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3"/>
          <w:szCs w:val="23"/>
          <w:u w:val="single"/>
        </w:rPr>
      </w:pPr>
      <w:r w:rsidDel="00000000" w:rsidR="00000000" w:rsidRPr="00000000">
        <w:rPr>
          <w:rFonts w:ascii="Times New Roman" w:cs="Times New Roman" w:eastAsia="Times New Roman" w:hAnsi="Times New Roman"/>
          <w:sz w:val="23"/>
          <w:szCs w:val="23"/>
          <w:u w:val="single"/>
          <w:rtl w:val="0"/>
        </w:rPr>
        <w:t xml:space="preserve">RESUMO</w:t>
      </w:r>
    </w:p>
    <w:p w:rsidR="00000000" w:rsidDel="00000000" w:rsidP="00000000" w:rsidRDefault="00000000" w:rsidRPr="00000000" w14:paraId="00000002">
      <w:pP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 energia solar, fonte renovável e abundante, representa uma alternativa energética com potencial ilimitado em diversos campos de estudo. Com a ampliação do uso dessa fonte, surgem novos desafios que ainda precisam ser investigados, como os eventos de </w:t>
      </w:r>
      <w:r w:rsidDel="00000000" w:rsidR="00000000" w:rsidRPr="00000000">
        <w:rPr>
          <w:rFonts w:ascii="Times New Roman" w:cs="Times New Roman" w:eastAsia="Times New Roman" w:hAnsi="Times New Roman"/>
          <w:sz w:val="23"/>
          <w:szCs w:val="23"/>
          <w:rtl w:val="0"/>
        </w:rPr>
        <w:t xml:space="preserve">sobreirradiância. Esses</w:t>
      </w:r>
      <w:r w:rsidDel="00000000" w:rsidR="00000000" w:rsidRPr="00000000">
        <w:rPr>
          <w:rFonts w:ascii="Times New Roman" w:cs="Times New Roman" w:eastAsia="Times New Roman" w:hAnsi="Times New Roman"/>
          <w:sz w:val="23"/>
          <w:szCs w:val="23"/>
          <w:rtl w:val="0"/>
        </w:rPr>
        <w:t xml:space="preserve"> fenômenos são caracterizados por níveis elevados de radiação solar que podem afetar a eficiência de sistemas fotovoltaicos e outros equipamentos, o que pode afetar significativamente a produção de energia em sistemas fotovoltaicos e o funcionamento de dispositivos sensíveis à luz solar. Este estudo teve como objetivo analisar a ocorrência e a frequência de eventos de sobreirradiância em diferentes escalas temporais (minuto e segundo) nas cidades de Lajes, Pau dos Ferros e Mossoró, no estado do Rio Grande do Norte, entre março de 2022 e fevereiro de 2023. Os resultados indicaram que a maioria dos eventos possui curta duração e se concentra em uma faixa de </w:t>
      </w:r>
      <w:r w:rsidDel="00000000" w:rsidR="00000000" w:rsidRPr="00000000">
        <w:rPr>
          <w:rFonts w:ascii="Times New Roman" w:cs="Times New Roman" w:eastAsia="Times New Roman" w:hAnsi="Times New Roman"/>
          <w:sz w:val="23"/>
          <w:szCs w:val="23"/>
          <w:rtl w:val="0"/>
        </w:rPr>
        <w:t xml:space="preserve">irradiância</w:t>
      </w:r>
      <w:r w:rsidDel="00000000" w:rsidR="00000000" w:rsidRPr="00000000">
        <w:rPr>
          <w:rFonts w:ascii="Times New Roman" w:cs="Times New Roman" w:eastAsia="Times New Roman" w:hAnsi="Times New Roman"/>
          <w:sz w:val="23"/>
          <w:szCs w:val="23"/>
          <w:rtl w:val="0"/>
        </w:rPr>
        <w:t xml:space="preserve"> entre 1000 W/</w:t>
      </w:r>
      <w:r w:rsidDel="00000000" w:rsidR="00000000" w:rsidRPr="00000000">
        <w:rPr>
          <w:rFonts w:ascii="Times New Roman" w:cs="Times New Roman" w:eastAsia="Times New Roman" w:hAnsi="Times New Roman"/>
          <w:sz w:val="23"/>
          <w:szCs w:val="23"/>
          <w:rtl w:val="0"/>
        </w:rPr>
        <w:t xml:space="preserve">m² e</w:t>
      </w:r>
      <w:r w:rsidDel="00000000" w:rsidR="00000000" w:rsidRPr="00000000">
        <w:rPr>
          <w:rFonts w:ascii="Times New Roman" w:cs="Times New Roman" w:eastAsia="Times New Roman" w:hAnsi="Times New Roman"/>
          <w:sz w:val="23"/>
          <w:szCs w:val="23"/>
          <w:rtl w:val="0"/>
        </w:rPr>
        <w:t xml:space="preserve"> 1367 W/m². Pau dos Ferros se destacou por registrar os eventos de maior intensidade e de maiores períodos, Observou-se também um aumento na ocorrência desses eventos durante a estação do outono em Pau dos Ferros e Mossoró, coincidindo com os períodos de maior precipitação, e uma diminuição durante a estação do verão em Lajes e Pau dos Ferros. A compreensão desses fenômenos é fundamental para desenvolver estratégias que diminuam seus impactos negativos na geração de energia solar e em outros sistemas dependentes da luz solar. Compreender esses eventos é fundamental para o desenvolvimento de tecnologias e estratégias que minimizem seus impactos negativos na geração de energia solar.</w:t>
      </w:r>
    </w:p>
    <w:p w:rsidR="00000000" w:rsidDel="00000000" w:rsidP="00000000" w:rsidRDefault="00000000" w:rsidRPr="00000000" w14:paraId="00000003">
      <w:pPr>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Palavras-chave: Radiação solar, efeito lente, extremos de irradiância</w:t>
      </w:r>
    </w:p>
    <w:p w:rsidR="00000000" w:rsidDel="00000000" w:rsidP="00000000" w:rsidRDefault="00000000" w:rsidRPr="00000000" w14:paraId="00000005">
      <w:pPr>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3"/>
          <w:szCs w:val="23"/>
          <w:u w:val="single"/>
        </w:rPr>
      </w:pPr>
      <w:r w:rsidDel="00000000" w:rsidR="00000000" w:rsidRPr="00000000">
        <w:rPr>
          <w:rFonts w:ascii="Times New Roman" w:cs="Times New Roman" w:eastAsia="Times New Roman" w:hAnsi="Times New Roman"/>
          <w:sz w:val="23"/>
          <w:szCs w:val="23"/>
          <w:u w:val="single"/>
          <w:rtl w:val="0"/>
        </w:rPr>
        <w:t xml:space="preserve">RESUMO EM INGLÊS</w:t>
      </w:r>
    </w:p>
    <w:p w:rsidR="00000000" w:rsidDel="00000000" w:rsidP="00000000" w:rsidRDefault="00000000" w:rsidRPr="00000000" w14:paraId="00000007">
      <w:pP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Solar energy, a renewable and abundant resource, represents an energy alternative with unlimited potential in various fields of study. With the expansion of the use of this source, new challenges arise that still need to be investigated, such as over-irradiance events. These phenomena are characterized by high levels of solar radiation that can affect the efficiency of photovoltaic systems and other equipment, which can significantly impact the production of energy in photovoltaic systems and the operation of devices sensitive to sunlight. This study aimed to analyze the occurrence and frequency of over-irradiance events on different time scales (minute and second) in the cities of Lajes, Pau dos Ferros, and Mossoró, in the state of Rio Grande do Norte, between March 2022 and February 2023. The results indicated that most events have a short duration and are concentrated in an irradiance range between 1000 W/m² and 1367 W/m². Pau dos Ferros stood out for recording the events of greatest intensity and longest duration. It was also observed an increase in the occurrence of these events during the autumn season in Pau dos Ferros and Mossoró, coinciding with periods of higher rainfall, and a decrease during the summer season in Lajes and Pau dos Ferros. Understanding these phenomena is essential to develop strategies to mitigate their negative impacts on solar energy generation and other systems that depend on sunlight.</w:t>
      </w:r>
    </w:p>
    <w:p w:rsidR="00000000" w:rsidDel="00000000" w:rsidP="00000000" w:rsidRDefault="00000000" w:rsidRPr="00000000" w14:paraId="00000008">
      <w:pPr>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Keywords: Solar radiation, lens effect, irradiance extremes</w:t>
      </w:r>
    </w:p>
    <w:p w:rsidR="00000000" w:rsidDel="00000000" w:rsidP="00000000" w:rsidRDefault="00000000" w:rsidRPr="00000000" w14:paraId="0000000A">
      <w:pPr>
        <w:jc w:val="both"/>
        <w:rPr>
          <w:rFonts w:ascii="Times New Roman" w:cs="Times New Roman" w:eastAsia="Times New Roman" w:hAnsi="Times New Roman"/>
          <w:sz w:val="23"/>
          <w:szCs w:val="23"/>
          <w:u w:val="single"/>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3"/>
          <w:szCs w:val="23"/>
          <w:u w:val="single"/>
        </w:rPr>
      </w:pPr>
      <w:r w:rsidDel="00000000" w:rsidR="00000000" w:rsidRPr="00000000">
        <w:rPr>
          <w:rFonts w:ascii="Times New Roman" w:cs="Times New Roman" w:eastAsia="Times New Roman" w:hAnsi="Times New Roman"/>
          <w:sz w:val="23"/>
          <w:szCs w:val="23"/>
          <w:u w:val="single"/>
          <w:rtl w:val="0"/>
        </w:rPr>
        <w:t xml:space="preserve">INTRODUÇÃO</w:t>
      </w:r>
    </w:p>
    <w:p w:rsidR="00000000" w:rsidDel="00000000" w:rsidP="00000000" w:rsidRDefault="00000000" w:rsidRPr="00000000" w14:paraId="0000000C">
      <w:pP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 aproveitamento da energia proveniente da radiação solar que incide na superfície é uma das alternativas renováveis que vêm se destacando como uma das mais promissoras para complementação da matriz energética brasileira. Segundo o Balanço Energético Nacional 2023 (ano base 2022), a geração de energia elétrica por aproveitamento fotovoltaico foi a que proporcionalmente mais cresceu no ano de 2022 em relação a 2021, com um aumento de 79,87% na geração e de 82,4% na capacidade instalada, superando inclusive o incremento por fontes eólicas (MME, 2021). No entanto, o aproveitamento da energia solar ainda apresenta uma série de desafios não solucionados que estão relacionados ao comportamento da radiação, à variabilidade da oferta e a dependência de condições de tempo e clima (LIMA et al., 2020; MACHADO; BORBA; MACIEL, 2016; MARTINS; PEREIRA, 2011). Segundo Rabl (1985), a radiação solar extraterrestre possui uma densidade de fluxo média de aproximadamente 1367 W/m² (constante solar - Isc), que corresponde ao valor limite de irradiância no topo da atmosfera e pode variar ± 3% durante o ano. Contudo, diversos estudos mostraram que em condições específicas, os valores de irradiância medidos em solo terrestre podem superar este limite para a constante solar (ALMEIDA; ZILLES; LORENZO, 2014; DE ANDRADE; TIBA, 2016; DO NASCIMENTO et al., 2019; GU et al., 2001; PIACENTINI et al., 2011). Trata-se de um fluxo de radiação com duração de segundos a minutos associado a presença de nuvens fragmentadas, que convergem a insolação difusa para um ponto na superfície. Este evento possui diversas denominações, sendo mais conhecido como efeito borda de nuvem, efeito lente, irradiância extrema, superirradiância e sobreirradiância, esta última sendo a terminologia adotada neste trabalho. </w:t>
      </w:r>
      <w:r w:rsidDel="00000000" w:rsidR="00000000" w:rsidRPr="00000000">
        <w:rPr>
          <w:rFonts w:ascii="Times New Roman" w:cs="Times New Roman" w:eastAsia="Times New Roman" w:hAnsi="Times New Roman"/>
          <w:sz w:val="23"/>
          <w:szCs w:val="23"/>
          <w:rtl w:val="0"/>
        </w:rPr>
        <w:t xml:space="preserve">O co</w:t>
      </w:r>
      <w:r w:rsidDel="00000000" w:rsidR="00000000" w:rsidRPr="00000000">
        <w:rPr>
          <w:rFonts w:ascii="Times New Roman" w:cs="Times New Roman" w:eastAsia="Times New Roman" w:hAnsi="Times New Roman"/>
          <w:sz w:val="23"/>
          <w:szCs w:val="23"/>
          <w:rtl w:val="0"/>
        </w:rPr>
        <w:t xml:space="preserve">nhecimento apurado sobre os eventos de sobreirradiância com relação a sua intensidade, frequência e duração é de suma importância para o gerenciamento e operação de usinas fotovoltaicas, dado que diversos estudos relacionam a sobreirradiância a registros de valores de potência de saída de inversores que ultrapassam os seus valores determinados e esse aumento pode causar danos irreparáveis aos inversores </w:t>
      </w:r>
      <w:r w:rsidDel="00000000" w:rsidR="00000000" w:rsidRPr="00000000">
        <w:rPr>
          <w:rFonts w:ascii="Times New Roman" w:cs="Times New Roman" w:eastAsia="Times New Roman" w:hAnsi="Times New Roman"/>
          <w:sz w:val="23"/>
          <w:szCs w:val="23"/>
          <w:rtl w:val="0"/>
        </w:rPr>
        <w:t xml:space="preserve">fotovoltaicos</w:t>
      </w:r>
      <w:r w:rsidDel="00000000" w:rsidR="00000000" w:rsidRPr="00000000">
        <w:rPr>
          <w:rFonts w:ascii="Times New Roman" w:cs="Times New Roman" w:eastAsia="Times New Roman" w:hAnsi="Times New Roman"/>
          <w:sz w:val="23"/>
          <w:szCs w:val="23"/>
          <w:rtl w:val="0"/>
        </w:rPr>
        <w:t xml:space="preserve"> (JÄRVELÄ; LAPPALAINEN; VALKEALAHTI, 2020; LUOMA; KLEISSL; MURRAY, 2012). Esse plano de trabalho enquadra-se, portanto, no âmbito do projeto CONERGIA (Contribuições para o Desenvolvimento das Energias Renováveis no Brasil), e configura-se como uma continuação dos trabalhos desenvolvidos a partir da parceria entre o Departamento de Ciências Atmosféricas e Climáticas da UFRN e o Instituto de Inovação em Energias Renováveis do SENAI (ISI-ER). Além disso, trata-se de uma continuidade do plano de trabalho submetido no último ano, que gerou publicações em congressos nacionais.</w:t>
      </w:r>
    </w:p>
    <w:p w:rsidR="00000000" w:rsidDel="00000000" w:rsidP="00000000" w:rsidRDefault="00000000" w:rsidRPr="00000000" w14:paraId="0000000D">
      <w:pPr>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3"/>
          <w:szCs w:val="23"/>
          <w:u w:val="single"/>
        </w:rPr>
      </w:pPr>
      <w:r w:rsidDel="00000000" w:rsidR="00000000" w:rsidRPr="00000000">
        <w:rPr>
          <w:rFonts w:ascii="Times New Roman" w:cs="Times New Roman" w:eastAsia="Times New Roman" w:hAnsi="Times New Roman"/>
          <w:sz w:val="23"/>
          <w:szCs w:val="23"/>
          <w:u w:val="single"/>
          <w:rtl w:val="0"/>
        </w:rPr>
        <w:t xml:space="preserve">OBJETIVOS</w:t>
      </w:r>
    </w:p>
    <w:p w:rsidR="00000000" w:rsidDel="00000000" w:rsidP="00000000" w:rsidRDefault="00000000" w:rsidRPr="00000000" w14:paraId="0000000F">
      <w:pP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Esse trabalho tem como objetivo investigar a ocorrência, frequência e duração de eventos de sobreirradiância que ocorrem no estado do Rio Grande do Norte (RN), através da análise de dados de irradiância global horizontal medidos durante o período de março de 2022 a fevereiro de 2023. Para atender a esse objetivo, os seguintes objetivos específicos foram traçados: i) Organizar um banco de dados de irradiância medidos em estações solarimétricas no RN; ii) Identificar eventos de sobreirradiância a partir do banco de dados gerados; iii) Categorizar os eventos de sobreirradiância de acordo com a frequência, duração e intensidade.</w:t>
      </w:r>
    </w:p>
    <w:p w:rsidR="00000000" w:rsidDel="00000000" w:rsidP="00000000" w:rsidRDefault="00000000" w:rsidRPr="00000000" w14:paraId="00000010">
      <w:pPr>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3"/>
          <w:szCs w:val="23"/>
          <w:u w:val="single"/>
        </w:rPr>
      </w:pPr>
      <w:r w:rsidDel="00000000" w:rsidR="00000000" w:rsidRPr="00000000">
        <w:rPr>
          <w:rFonts w:ascii="Times New Roman" w:cs="Times New Roman" w:eastAsia="Times New Roman" w:hAnsi="Times New Roman"/>
          <w:sz w:val="23"/>
          <w:szCs w:val="23"/>
          <w:u w:val="single"/>
          <w:rtl w:val="0"/>
        </w:rPr>
        <w:t xml:space="preserve">METODOLOGIA</w:t>
      </w:r>
    </w:p>
    <w:p w:rsidR="00000000" w:rsidDel="00000000" w:rsidP="00000000" w:rsidRDefault="00000000" w:rsidRPr="00000000" w14:paraId="00000012">
      <w:pPr>
        <w:jc w:val="both"/>
        <w:rPr>
          <w:rFonts w:ascii="Times New Roman" w:cs="Times New Roman" w:eastAsia="Times New Roman" w:hAnsi="Times New Roman"/>
          <w:sz w:val="23"/>
          <w:szCs w:val="23"/>
        </w:rPr>
      </w:pPr>
      <w:r w:rsidDel="00000000" w:rsidR="00000000" w:rsidRPr="00000000">
        <w:rPr>
          <w:rFonts w:ascii="Gungsuh" w:cs="Gungsuh" w:eastAsia="Gungsuh" w:hAnsi="Gungsuh"/>
          <w:sz w:val="23"/>
          <w:szCs w:val="23"/>
          <w:rtl w:val="0"/>
        </w:rPr>
        <w:t xml:space="preserve">O estudo foi realizado de forma contínua por Vitória Régia, após a conclusão do curso de graduação de Meteorologia do aluno Moisés Costa, com isso a metodologia utilizou-se dados de irradiância global horizontal (Ig) medidos em estações solarimétricas no estado do Rio Grande do Norte. As estações utilizadas são as seguintes: RN01-Lajes (-5,706º lat e -36,233º lon); RN03-Pau dos Ferros (-6,144º lat e -38,190º lon) e RN05-Mossoró (-5,176º lat e -37,343º lon). Essas estações estão sob responsabilidade da Associação dos Criadores de Ovinos e Caprinos do Sertão Cabugi (RN01), do Departamento Nacional de Obras Contra as Secas (RN03) e do Instituto SENAI de Inovação em Energias Renováveis (RN04 e RN05). Os dados de Ig foram medidos por piranômetros a cada segundo e integrados a cada minuto por um datalogger. Dados do modelo de céu claro estimados por Rigollier, Bauer e Wald (2000) também foram utilizados. Para o cômputo dos valores de sobreirradiância verificou-se quais valores de Ig medidos superaram os valores da irradiância extraterrestre (I0). Os valores de I0 foram estimados a partir da seguinte expressão: I0=Isc 〖.ε〗_0.cos⁡〖θ_z 〗 (1) onde Isc é a constante solar igual a 1367 W/m², ε_0 é a excentricidade da órbita da Terra e cos⁡〖θ_z 〗 é o cosseno do ângulo zenital. A excentricidade ε_0 é expressa por: ε_0=1,000110+0,0034221 cos⁡(Γ)+0,001280sen(Γ)+0,000719 cos⁡(2Γ)+0,000077sen(2Γ) (2) onde Γ, em radianos, é chamado de dia angular e é representado em função do dia juliano (d_n): Γ=2π〖(d〗_n-1)/365 (3) Por sua vez, o cosseno do ângulo zenital 〖(cos〗⁡〖θ_z)〗 é medido em função da latitude do local (ϕ), da declinação solar (δ) e do ângulo horário (ω), sendo representado pela seguinte expressão: cos⁡〖θ_z 〗=cos⁡ϕ cos⁡δ cos⁡ω+sen ϕ sen δ (4) Se θ_z&gt; 90°, cos⁡〖θ_z 〗 é considerado nulo. δ é a declinação solar e depende do valor do dia juliano (d_n) e tem variação entre -23° 27’ no solstício de verão e 23° 27’ no solstício de inverno e é dado por: δ=23,45sen{360/365(d_n+284} (5) ω é o ângulo horário solar e corresponde ao deslocamento angular do movimento aparente do sol devido a rotação da terra e varia entre -180° e 180°. Cada hora corresponde a 15° de variação do ângulo solar. Por convenção, nas manhãs são negativos, nas tardes positivos e ao meio dia é igual a zero. Pode ser calculado conhecendo-se a hora local: ω= {(TST-12) x 15} (6) A hora solar verdadeira - TST (True Solar Time) depende da hora local aparente LAT (Local Apparent Time): TST=LAT+(4 x (longderef-long)+ϵ_t)/60 (7) longderef é a longitude de referência em relação ao meridiano de Greenwich e long é a longitude local. A longitude de referência é um padrão adotado para classificar regiões e seus fusos horários. No Brasil é adotado o valor de 45° Oeste. A diferença entre a hora solar média e a hora solar verdadeira é definida como sendo a equação do tempo e decorre do fato de que a velocidade da Terra em torno do Sol não é constante (translação numa órbita elíptica). Assim, a equação do tempo varia com o dia do ano: ϵ_t (Γ)=229,18 (0,000075+0,001868 cos⁡〖(Γ)-0,032077 sen (Γ)-0,014615 cos⁡〖(2Γ)-0,04089 sen (2Γ)〗 〗 (8) Os dados de radiação usados neste trabalho foram filtrados de acordo com os critérios estabelecidos pela Baseline Surface Radiation Network (LONG; SHI, 2008). </w:t>
      </w:r>
    </w:p>
    <w:p w:rsidR="00000000" w:rsidDel="00000000" w:rsidP="00000000" w:rsidRDefault="00000000" w:rsidRPr="00000000" w14:paraId="00000013">
      <w:pPr>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3"/>
          <w:szCs w:val="23"/>
          <w:u w:val="single"/>
        </w:rPr>
      </w:pPr>
      <w:r w:rsidDel="00000000" w:rsidR="00000000" w:rsidRPr="00000000">
        <w:rPr>
          <w:rFonts w:ascii="Times New Roman" w:cs="Times New Roman" w:eastAsia="Times New Roman" w:hAnsi="Times New Roman"/>
          <w:sz w:val="23"/>
          <w:szCs w:val="23"/>
          <w:u w:val="single"/>
          <w:rtl w:val="0"/>
        </w:rPr>
        <w:t xml:space="preserve">RESULTADOS</w:t>
      </w:r>
    </w:p>
    <w:p w:rsidR="00000000" w:rsidDel="00000000" w:rsidP="00000000" w:rsidRDefault="00000000" w:rsidRPr="00000000" w14:paraId="00000015">
      <w:pPr>
        <w:jc w:val="both"/>
        <w:rPr>
          <w:rFonts w:ascii="Verdana" w:cs="Verdana" w:eastAsia="Verdana" w:hAnsi="Verdana"/>
          <w:sz w:val="15"/>
          <w:szCs w:val="15"/>
        </w:rPr>
      </w:pPr>
      <w:r w:rsidDel="00000000" w:rsidR="00000000" w:rsidRPr="00000000">
        <w:rPr>
          <w:rFonts w:ascii="Verdana" w:cs="Verdana" w:eastAsia="Verdana" w:hAnsi="Verdana"/>
          <w:sz w:val="15"/>
          <w:szCs w:val="15"/>
          <w:rtl w:val="0"/>
        </w:rPr>
        <w:t xml:space="preserve">A figura 5 apresenta os eventos, quanto registrados na resolução de minutos, que duram apenas um minuto. O mês com a maior apresentação de frequência de eventos na escala de minuto para a cidade de Lajes, foi o mês de agosto com 86%, em Pau dos Ferros fevereiro apresentando 100% dos eventos e agosto, setembro e dezembro em Mossoró, todos os meses com 100%, assim como Paudos Ferros. Eventos com cinco minutos ou mais de duração estão presentes para as três cidades, ocorrendo em maiores quantidade nos meses de março e agosto em Lajes, Pau dos Ferros nos meses de junho, julho e novembro e em Mossoró novembro e janeiro.</w:t>
      </w:r>
    </w:p>
    <w:p w:rsidR="00000000" w:rsidDel="00000000" w:rsidP="00000000" w:rsidRDefault="00000000" w:rsidRPr="00000000" w14:paraId="00000016">
      <w:pPr>
        <w:jc w:val="both"/>
        <w:rPr>
          <w:rFonts w:ascii="Verdana" w:cs="Verdana" w:eastAsia="Verdana" w:hAnsi="Verdana"/>
          <w:sz w:val="15"/>
          <w:szCs w:val="15"/>
        </w:rPr>
      </w:pPr>
      <w:r w:rsidDel="00000000" w:rsidR="00000000" w:rsidRPr="00000000">
        <w:rPr>
          <w:rFonts w:ascii="Verdana" w:cs="Verdana" w:eastAsia="Verdana" w:hAnsi="Verdana"/>
          <w:sz w:val="15"/>
          <w:szCs w:val="15"/>
          <w:rtl w:val="0"/>
        </w:rPr>
        <w:t xml:space="preserve">Na resolução em segundos, é visível que todos os meses nas três cidades possuem uma quantidade consideravelmente maior de eventos registrados com menos de 30 segundos. Para Lajes, o mês com o registro de maior frequência foi abril com 95%, fevereiro com 91% em Pau dos Ferros e para Mossoró os meses de agosto, setembro, outubro e novembro, todos com a mesma porcentagem 89%.</w:t>
      </w:r>
    </w:p>
    <w:p w:rsidR="00000000" w:rsidDel="00000000" w:rsidP="00000000" w:rsidRDefault="00000000" w:rsidRPr="00000000" w14:paraId="00000017">
      <w:pPr>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3"/>
          <w:szCs w:val="23"/>
          <w:u w:val="single"/>
        </w:rPr>
      </w:pPr>
      <w:r w:rsidDel="00000000" w:rsidR="00000000" w:rsidRPr="00000000">
        <w:rPr>
          <w:rFonts w:ascii="Times New Roman" w:cs="Times New Roman" w:eastAsia="Times New Roman" w:hAnsi="Times New Roman"/>
          <w:sz w:val="23"/>
          <w:szCs w:val="23"/>
          <w:u w:val="single"/>
          <w:rtl w:val="0"/>
        </w:rPr>
        <w:t xml:space="preserve">CONLUSÃO</w:t>
      </w:r>
    </w:p>
    <w:p w:rsidR="00000000" w:rsidDel="00000000" w:rsidP="00000000" w:rsidRDefault="00000000" w:rsidRPr="00000000" w14:paraId="0000001B">
      <w:pP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É possível observar as ocorrÊncias de eventos tende a um crescimento durante o outono em Pau dos Ferros e Mossoró, onde ocorreu os maiores indices pluviométricos mensais com essas duas cidades e diminuem durante o verão nas cidades de Lajes e Pau dos Ferros, com essa diminuição chegando a ocorrer em Mossoró, com exceção do mês de janeiro que apresentou uma grande quantidade de ocorrÊncias levando em consideração ao seu anterior e posterior, o mesmo padrão vem a ocorrer no período do mÊs de maio na cidade de Lajes e novembro em Pau dos Ferros.</w:t>
      </w:r>
    </w:p>
    <w:p w:rsidR="00000000" w:rsidDel="00000000" w:rsidP="00000000" w:rsidRDefault="00000000" w:rsidRPr="00000000" w14:paraId="0000001C">
      <w:pP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Analisando a comparação dos eventos de sobreirradiância de minuto e segundo, que a resolução de segundo é mais adequada para a compreensão e análise dos eventos de sobreirradiância com detalhes mais precisos. Essa resolução demonstra uma visão mais aprimorada dos eventos, possibilitando uma análise mais precisa.</w:t>
      </w:r>
    </w:p>
    <w:p w:rsidR="00000000" w:rsidDel="00000000" w:rsidP="00000000" w:rsidRDefault="00000000" w:rsidRPr="00000000" w14:paraId="0000001D">
      <w:pP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É esperado que os dados apresentados nesse trabalho viabilizem ajustes para o melhor dimensionamento de sistemas fotovoltaicos assegurando que a capacidade instalada seja</w:t>
      </w:r>
    </w:p>
    <w:p w:rsidR="00000000" w:rsidDel="00000000" w:rsidP="00000000" w:rsidRDefault="00000000" w:rsidRPr="00000000" w14:paraId="0000001E">
      <w:pP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apropriada para lidar com variações na irradiação solar, especialmente durante eventos de sobreirradiância.</w:t>
      </w:r>
    </w:p>
    <w:p w:rsidR="00000000" w:rsidDel="00000000" w:rsidP="00000000" w:rsidRDefault="00000000" w:rsidRPr="00000000" w14:paraId="0000001F">
      <w:pPr>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3"/>
          <w:szCs w:val="23"/>
          <w:u w:val="single"/>
        </w:rPr>
      </w:pPr>
      <w:r w:rsidDel="00000000" w:rsidR="00000000" w:rsidRPr="00000000">
        <w:rPr>
          <w:rFonts w:ascii="Times New Roman" w:cs="Times New Roman" w:eastAsia="Times New Roman" w:hAnsi="Times New Roman"/>
          <w:sz w:val="23"/>
          <w:szCs w:val="23"/>
          <w:u w:val="single"/>
          <w:rtl w:val="0"/>
        </w:rPr>
        <w:t xml:space="preserve">REFERÊNCIAS</w:t>
      </w:r>
    </w:p>
    <w:p w:rsidR="00000000" w:rsidDel="00000000" w:rsidP="00000000" w:rsidRDefault="00000000" w:rsidRPr="00000000" w14:paraId="00000021">
      <w:pP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ALMEIDA, M. P.; ZILLES, R.; LORENZO, E. Extreme overirradiance events in São Paulo, Brazil. Solar Energy, v. 110, p. 168–173, dez. 2014. DE ANDRADE, R. C.; TIBA, C. Extreme global solar irradiance due to cloud enhancement in northeastern Brazil. Renewable Energy, v. 86, p. 1433–1441, fev. 2016. DO NASCIMENTO, L. R. et al. Extreme solar overirradiance events: Occurrence and impacts on utility-scale photovoltaic power plants in Brazil. Solar Energy, v. 186, n. January, p. 370–381, jul. 2019. GU, L. et al. Cloud modulation of surface solar irradiance at a pasture site in southern Brazil. Agricultural and Forest Meteorology, v. 106, n. 2, p. 117–129, jan. 2001. JÄRVELÄ, M.; LAPPALAINEN, K.; VALKEALAHTI, S. Characteristics of the cloud enhancement phenomenon and PV power plants. Solar Energy, v. 196, n. February 2019, p. 137–145, jan. 2020. LIMA, M. A. et al. Renewable energy in reducing greenhouse gas emissions: Reaching the goals of the Paris agreement in Brazil. Environmental Development, v. 33, n. December 2019, p. 100504, 2020. LONG, C. N.; SHI, Y. An Automated Quality Assessment and Control Algorithm for Surface Radiation Measurements. The Open Atmospheric Science Journal, v. 2, p. 23–37, 2008. LUOMA, J.; KLEISSL, J.; MURRAY, K. Optimal inverter sizing considering cloud enhancement. Solar Energy, v. 86, n. 1, p. 421–429, 2012. MACHADO, I. S.; BORBA, B. S. M. C.; MACIEL, R. S. Modeling distributed PV market and its impacts on distribution System: A Brazilian case study. IEEE Latin America Transactions, v. 14, n. 11, p. 4520–4526, 2016. MARTINS, F. R.; PEREIRA, E. B. Enhancing information for solar and wind energy technology deployment in Brazil. Energy Policy, v. 39, n. 7, p. 4378–4390, 2011. MME. BEN - Relatório Síntese 2021 (ano base 2020)Ministério de Minas e Energia. Brasília, DF, Brasil: [s.n.]. Disponível em: . PIACENTINI, R. D. et al. Extreme total solar irradiance due to cloud enhancement at sea level of the NE Atlantic coast of Brazil. Renewable Energy, v. 36, n. 1, p. 409–412, 2011. RABL, A. Active solar collectors and their applications. New York, NY: Oxford University Press, 1985. RIGOLLIER, C.; BAUER, O.; WALD, L. On the clear sky model of the ESRA - European Solar Radiation Atlas - with respect to the Heliosat method. Solar Energy, v. 68, n. 1, p. 33–48, 2000.</w:t>
      </w:r>
    </w:p>
    <w:p w:rsidR="00000000" w:rsidDel="00000000" w:rsidP="00000000" w:rsidRDefault="00000000" w:rsidRPr="00000000" w14:paraId="00000022">
      <w:pP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333333"/>
          <w:sz w:val="27"/>
          <w:szCs w:val="27"/>
          <w:highlight w:val="white"/>
          <w:rtl w:val="0"/>
        </w:rPr>
        <w:t xml:space="preserve">COSTA, Moisés Elias Nascimento Rufino da. Análise comparativa da estimativa da sobreirradiância em diferentes escalas temporais para cidades do Rio Grande do Norte. Orientador: Pedro Rodrigues Mutti. 2024. 56 f. Trabalho de Conclusão de Curso (Graduação em Meteorologia) - Departamento de Ciências Atmosféricas e Climáticas, Universidade Federal do Rio Grande do Norte, Natal, 2024.</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