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7" w:firstLine="0"/>
        <w:rPr>
          <w:rFonts w:ascii="Times New Roman" w:cs="Times New Roman" w:eastAsia="Times New Roman" w:hAnsi="Times New Roman"/>
          <w:b w:val="1"/>
          <w:bCs w:val="1"/>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page">
              <wp:posOffset>419100</wp:posOffset>
            </wp:positionH>
            <wp:positionV relativeFrom="page">
              <wp:posOffset>584550</wp:posOffset>
            </wp:positionV>
            <wp:extent cx="1000125" cy="1147763"/>
            <wp:effectExtent b="0" l="0" r="0" t="0"/>
            <wp:wrapNone/>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000125" cy="1147763"/>
                    </a:xfrm>
                    <a:prstGeom prst="rect"/>
                    <a:ln/>
                  </pic:spPr>
                </pic:pic>
              </a:graphicData>
            </a:graphic>
          </wp:anchor>
        </w:drawing>
      </w:r>
      <w:r w:rsidDel="00000000" w:rsidR="00000000" w:rsidRPr="00000000">
        <w:rPr>
          <w:rFonts w:ascii="Times New Roman" w:cs="Times New Roman" w:eastAsia="Times New Roman" w:hAnsi="Times New Roman"/>
          <w:b w:val="1"/>
          <w:bCs w:val="1"/>
          <w:rtl w:val="0"/>
        </w:rPr>
        <w:t xml:space="preserve">UNIVERSIDADE FEDERAL DO RIO GRANDE DO NORTE                                                                                        DEPARTAMENTO DE CIÊNCIAS ATMOSFÉRICAS E CLIMÁTICAS  </w:t>
      </w:r>
      <w:r w:rsidDel="00000000" w:rsidR="00000000" w:rsidRPr="00000000">
        <w:drawing>
          <wp:anchor allowOverlap="1" behindDoc="1" distB="114300" distT="114300" distL="114300" distR="114300" hidden="0" layoutInCell="1" locked="0" relativeHeight="0" simplePos="0">
            <wp:simplePos x="0" y="0"/>
            <wp:positionH relativeFrom="column">
              <wp:posOffset>5095875</wp:posOffset>
            </wp:positionH>
            <wp:positionV relativeFrom="paragraph">
              <wp:posOffset>114300</wp:posOffset>
            </wp:positionV>
            <wp:extent cx="1123950" cy="523875"/>
            <wp:effectExtent b="0" l="0" r="0" t="0"/>
            <wp:wrapNone/>
            <wp:docPr id="7" name="image5.png"/>
            <a:graphic>
              <a:graphicData uri="http://schemas.openxmlformats.org/drawingml/2006/picture">
                <pic:pic>
                  <pic:nvPicPr>
                    <pic:cNvPr id="0" name="image5.png"/>
                    <pic:cNvPicPr preferRelativeResize="0"/>
                  </pic:nvPicPr>
                  <pic:blipFill>
                    <a:blip r:embed="rId7"/>
                    <a:srcRect b="19160" l="0" r="-9259" t="19678"/>
                    <a:stretch>
                      <a:fillRect/>
                    </a:stretch>
                  </pic:blipFill>
                  <pic:spPr>
                    <a:xfrm>
                      <a:off x="0" y="0"/>
                      <a:ext cx="1123950" cy="523875"/>
                    </a:xfrm>
                    <a:prstGeom prst="rect"/>
                    <a:ln/>
                  </pic:spPr>
                </pic:pic>
              </a:graphicData>
            </a:graphic>
          </wp:anchor>
        </w:drawing>
      </w:r>
    </w:p>
    <w:p w:rsidR="00000000" w:rsidDel="00000000" w:rsidP="00000000" w:rsidRDefault="00000000" w:rsidRPr="00000000" w14:paraId="00000002">
      <w:pPr>
        <w:ind w:left="708.661417322834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CURSO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METEOROLOGIA</w:t>
        <w:br w:type="textWrapping"/>
        <w:t xml:space="preserve">                    BIOMETEOROLOGIA E BIOCLIMATOLOGIA I</w:t>
      </w:r>
    </w:p>
    <w:p w:rsidR="00000000" w:rsidDel="00000000" w:rsidP="00000000" w:rsidRDefault="00000000" w:rsidRPr="00000000" w14:paraId="00000003">
      <w:pPr>
        <w:ind w:left="708.661417322834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PROFESSOR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PAULO SÉRGIO LÚCIO </w:t>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b w:val="1"/>
          <w:bCs w:val="1"/>
          <w:rtl w:val="0"/>
        </w:rPr>
        <w:t xml:space="preserve">QUINTO PERÍODO</w:t>
      </w:r>
    </w:p>
    <w:p w:rsidR="00000000" w:rsidDel="00000000" w:rsidP="00000000" w:rsidRDefault="00000000" w:rsidRPr="00000000" w14:paraId="00000004">
      <w:pPr>
        <w:ind w:left="708.661417322834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UNIDADE 3</w:t>
      </w:r>
    </w:p>
    <w:p w:rsidR="00000000" w:rsidDel="00000000" w:rsidP="00000000" w:rsidRDefault="00000000" w:rsidRPr="00000000" w14:paraId="00000005">
      <w:pPr>
        <w:ind w:left="708.6614173228347"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                            VITÓRIA RÉGIA SILVA DE SOUZA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Análise dos confortos térmicos para a cidade de Natal no período de 01/01/2002 a 30/06/2002.</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NATAL - RN</w:t>
      </w:r>
    </w:p>
    <w:p w:rsidR="00000000" w:rsidDel="00000000" w:rsidP="00000000" w:rsidRDefault="00000000" w:rsidRPr="00000000" w14:paraId="000000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2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trabalho, foram avaliados dois índices de conforto térmico no ambiente, para a cidade de Natal, no Rio Grande do Norte. Os índices selecionados foram: IDT (Índice de Desconforto Térmico) e TEv (Temperatura Efetiva em função do Vento). Esses índices consideram apenas aspectos ambientais para configurar seus resultados, considerando as faixas de classificação do IDT ajustadas por Santos et al. (2012) para a localização proposta no trabalho. </w:t>
      </w:r>
      <w:r w:rsidDel="00000000" w:rsidR="00000000" w:rsidRPr="00000000">
        <w:rPr>
          <w:rFonts w:ascii="Times New Roman" w:cs="Times New Roman" w:eastAsia="Times New Roman" w:hAnsi="Times New Roman"/>
          <w:sz w:val="24"/>
          <w:szCs w:val="24"/>
          <w:rtl w:val="0"/>
        </w:rPr>
        <w:t xml:space="preserve">Em contrapartida, a sugestão para o ITU é um conselho ao ponto de que o mesmo é comumente utilizado também neste contexto, possuindo certa praticidade de aplicação. Com isso</w:t>
      </w:r>
      <w:r w:rsidDel="00000000" w:rsidR="00000000" w:rsidRPr="00000000">
        <w:rPr>
          <w:rFonts w:ascii="Times New Roman" w:cs="Times New Roman" w:eastAsia="Times New Roman" w:hAnsi="Times New Roman"/>
          <w:sz w:val="24"/>
          <w:szCs w:val="24"/>
          <w:rtl w:val="0"/>
        </w:rPr>
        <w:t xml:space="preserve">, os índices considerados para a realização desta pesquisa para o Índice de Desconforto Térmico e Temperatura Efetiva em função do Vento, em estudo que a Climatologia Geográfica Urbana, possui certa direção em análises teóricas, conceituais e metodológicas, especialmente também relacionado ao estudo de conforto térmico, apresentam-se o TEv. Contudo, os autores indicam este como diferenciado devido à consideração de dados de velocidade do vento, o que torna a análise mais próxima da realidade. </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MATERIAL E MÉTODOS </w:t>
      </w:r>
    </w:p>
    <w:p w:rsidR="00000000" w:rsidDel="00000000" w:rsidP="00000000" w:rsidRDefault="00000000" w:rsidRPr="00000000" w14:paraId="00000033">
      <w:pPr>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realização do trabalho foram utilizados os dados do INMET,  sendo ela uma estação automática, com seu “A304”, no período de 01 de janeiro de 2018 a 30 de junho do mesmo ano. </w:t>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Software estatístico R será o utilizado para o tipo de índices escolhidos para o trabalho.</w:t>
      </w:r>
    </w:p>
    <w:p w:rsidR="00000000" w:rsidDel="00000000" w:rsidP="00000000" w:rsidRDefault="00000000" w:rsidRPr="00000000" w14:paraId="0000003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cálculos para o IDT (Índice de Desconforto Térmico) é uma equação que utiliza-se a temperatura média e a umidade relativa, possuindo a expressão matemática: </w:t>
      </w:r>
      <w:r w:rsidDel="00000000" w:rsidR="00000000" w:rsidRPr="00000000">
        <w:rPr>
          <w:rFonts w:ascii="Times New Roman" w:cs="Times New Roman" w:eastAsia="Times New Roman" w:hAnsi="Times New Roman"/>
          <w:sz w:val="24"/>
          <w:szCs w:val="24"/>
        </w:rPr>
        <w:drawing>
          <wp:inline distB="114300" distT="114300" distL="114300" distR="114300">
            <wp:extent cx="5734050" cy="854720"/>
            <wp:effectExtent b="0" l="0" r="0" t="0"/>
            <wp:docPr id="1" name="image6.png"/>
            <a:graphic>
              <a:graphicData uri="http://schemas.openxmlformats.org/drawingml/2006/picture">
                <pic:pic>
                  <pic:nvPicPr>
                    <pic:cNvPr id="0" name="image6.png"/>
                    <pic:cNvPicPr preferRelativeResize="0"/>
                  </pic:nvPicPr>
                  <pic:blipFill>
                    <a:blip r:embed="rId8"/>
                    <a:srcRect b="51231" l="0" r="0" t="0"/>
                    <a:stretch>
                      <a:fillRect/>
                    </a:stretch>
                  </pic:blipFill>
                  <pic:spPr>
                    <a:xfrm>
                      <a:off x="0" y="0"/>
                      <a:ext cx="5734050" cy="85472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uso do TEv (Temperatura Efetiva em função do Vento), será incluído em seus cálculos o mesmo processo do IDT. </w:t>
      </w:r>
    </w:p>
    <w:p w:rsidR="00000000" w:rsidDel="00000000" w:rsidP="00000000" w:rsidRDefault="00000000" w:rsidRPr="00000000" w14:paraId="0000003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1588" cy="885825"/>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81588"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No primeiro momento, realizou-se o IDT e TEv, com as variáveis selecionadas. Um exemplo dos resultados, foram:</w:t>
      </w:r>
      <w:r w:rsidDel="00000000" w:rsidR="00000000" w:rsidRPr="00000000">
        <w:drawing>
          <wp:anchor allowOverlap="1" behindDoc="1" distB="114300" distT="114300" distL="114300" distR="114300" hidden="0" layoutInCell="1" locked="0" relativeHeight="0" simplePos="0">
            <wp:simplePos x="0" y="0"/>
            <wp:positionH relativeFrom="column">
              <wp:posOffset>250988</wp:posOffset>
            </wp:positionH>
            <wp:positionV relativeFrom="paragraph">
              <wp:posOffset>409575</wp:posOffset>
            </wp:positionV>
            <wp:extent cx="5229225" cy="1193657"/>
            <wp:effectExtent b="0" l="0" r="0" t="0"/>
            <wp:wrapNone/>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29225" cy="1193657"/>
                    </a:xfrm>
                    <a:prstGeom prst="rect"/>
                    <a:ln/>
                  </pic:spPr>
                </pic:pic>
              </a:graphicData>
            </a:graphic>
          </wp:anchor>
        </w:drawing>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Com estes resultados, houve um planejamento que visava uma melhor agregação dos valores, portanto, foi atribuído em todas as variáveis meteorológicas.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uma melhor demonstração dos resultados, o exemplo a seguir:</w:t>
      </w:r>
    </w:p>
    <w:p w:rsidR="00000000" w:rsidDel="00000000" w:rsidP="00000000" w:rsidRDefault="00000000" w:rsidRPr="00000000" w14:paraId="00000043">
      <w:pPr>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IDT_medio</w:t>
      </w:r>
    </w:p>
    <w:p w:rsidR="00000000" w:rsidDel="00000000" w:rsidP="00000000" w:rsidRDefault="00000000" w:rsidRPr="00000000" w14:paraId="0000004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Hora      IDT</w:t>
      </w:r>
    </w:p>
    <w:p w:rsidR="00000000" w:rsidDel="00000000" w:rsidP="00000000" w:rsidRDefault="00000000" w:rsidRPr="00000000" w14:paraId="0000004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1     0 25.12733</w:t>
      </w:r>
    </w:p>
    <w:p w:rsidR="00000000" w:rsidDel="00000000" w:rsidP="00000000" w:rsidRDefault="00000000" w:rsidRPr="00000000" w14:paraId="0000004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2   100 25.02783</w:t>
      </w:r>
    </w:p>
    <w:p w:rsidR="00000000" w:rsidDel="00000000" w:rsidP="00000000" w:rsidRDefault="00000000" w:rsidRPr="00000000" w14:paraId="0000004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3   200 24.83009</w:t>
      </w:r>
    </w:p>
    <w:p w:rsidR="00000000" w:rsidDel="00000000" w:rsidP="00000000" w:rsidRDefault="00000000" w:rsidRPr="00000000" w14:paraId="0000004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4   300 24.61474</w:t>
      </w:r>
    </w:p>
    <w:p w:rsidR="00000000" w:rsidDel="00000000" w:rsidP="00000000" w:rsidRDefault="00000000" w:rsidRPr="00000000" w14:paraId="0000004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5   400 24.43889</w:t>
      </w:r>
    </w:p>
    <w:p w:rsidR="00000000" w:rsidDel="00000000" w:rsidP="00000000" w:rsidRDefault="00000000" w:rsidRPr="00000000" w14:paraId="0000004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6   500 24.23406</w:t>
      </w:r>
    </w:p>
    <w:p w:rsidR="00000000" w:rsidDel="00000000" w:rsidP="00000000" w:rsidRDefault="00000000" w:rsidRPr="00000000" w14:paraId="0000004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7   600 24.05724</w:t>
      </w:r>
    </w:p>
    <w:p w:rsidR="00000000" w:rsidDel="00000000" w:rsidP="00000000" w:rsidRDefault="00000000" w:rsidRPr="00000000" w14:paraId="0000004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8   700 23.93912</w:t>
      </w:r>
    </w:p>
    <w:p w:rsidR="00000000" w:rsidDel="00000000" w:rsidP="00000000" w:rsidRDefault="00000000" w:rsidRPr="00000000" w14:paraId="0000004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9   800 23.80630</w:t>
      </w:r>
    </w:p>
    <w:p w:rsidR="00000000" w:rsidDel="00000000" w:rsidP="00000000" w:rsidRDefault="00000000" w:rsidRPr="00000000" w14:paraId="0000004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10  900 23.88256</w:t>
      </w:r>
    </w:p>
    <w:p w:rsidR="00000000" w:rsidDel="00000000" w:rsidP="00000000" w:rsidRDefault="00000000" w:rsidRPr="00000000" w14:paraId="0000004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11 1000 24.60662</w:t>
      </w:r>
    </w:p>
    <w:p w:rsidR="00000000" w:rsidDel="00000000" w:rsidP="00000000" w:rsidRDefault="00000000" w:rsidRPr="00000000" w14:paraId="0000005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12 1100 25.42553</w:t>
      </w:r>
    </w:p>
    <w:p w:rsidR="00000000" w:rsidDel="00000000" w:rsidP="00000000" w:rsidRDefault="00000000" w:rsidRPr="00000000" w14:paraId="0000005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13 1200 25.95588</w:t>
      </w:r>
    </w:p>
    <w:p w:rsidR="00000000" w:rsidDel="00000000" w:rsidP="00000000" w:rsidRDefault="00000000" w:rsidRPr="00000000" w14:paraId="0000005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14 1300 26.28020</w:t>
      </w:r>
    </w:p>
    <w:p w:rsidR="00000000" w:rsidDel="00000000" w:rsidP="00000000" w:rsidRDefault="00000000" w:rsidRPr="00000000" w14:paraId="0000005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15 1400 26.46083</w:t>
      </w:r>
    </w:p>
    <w:p w:rsidR="00000000" w:rsidDel="00000000" w:rsidP="00000000" w:rsidRDefault="00000000" w:rsidRPr="00000000" w14:paraId="0000005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16 1500 26.50141</w:t>
      </w:r>
    </w:p>
    <w:p w:rsidR="00000000" w:rsidDel="00000000" w:rsidP="00000000" w:rsidRDefault="00000000" w:rsidRPr="00000000" w14:paraId="0000005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17 1600 26.46168</w:t>
      </w:r>
    </w:p>
    <w:p w:rsidR="00000000" w:rsidDel="00000000" w:rsidP="00000000" w:rsidRDefault="00000000" w:rsidRPr="00000000" w14:paraId="0000005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18 1700 26.38772</w:t>
      </w:r>
    </w:p>
    <w:p w:rsidR="00000000" w:rsidDel="00000000" w:rsidP="00000000" w:rsidRDefault="00000000" w:rsidRPr="00000000" w14:paraId="0000005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19 1800 26.22641</w:t>
      </w:r>
    </w:p>
    <w:p w:rsidR="00000000" w:rsidDel="00000000" w:rsidP="00000000" w:rsidRDefault="00000000" w:rsidRPr="00000000" w14:paraId="0000005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20 1900 25.97896</w:t>
      </w:r>
    </w:p>
    <w:p w:rsidR="00000000" w:rsidDel="00000000" w:rsidP="00000000" w:rsidRDefault="00000000" w:rsidRPr="00000000" w14:paraId="0000005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21 2000 25.65704</w:t>
      </w:r>
    </w:p>
    <w:p w:rsidR="00000000" w:rsidDel="00000000" w:rsidP="00000000" w:rsidRDefault="00000000" w:rsidRPr="00000000" w14:paraId="0000005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22 2100 25.37872</w:t>
      </w:r>
    </w:p>
    <w:p w:rsidR="00000000" w:rsidDel="00000000" w:rsidP="00000000" w:rsidRDefault="00000000" w:rsidRPr="00000000" w14:paraId="0000005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23 2200 25.29267</w:t>
      </w:r>
    </w:p>
    <w:p w:rsidR="00000000" w:rsidDel="00000000" w:rsidP="00000000" w:rsidRDefault="00000000" w:rsidRPr="00000000" w14:paraId="0000005C">
      <w:pPr>
        <w:spacing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24 2300 25.20693</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Gerando os vinte e quatro valores, dos quais serão realizados os gráficos para visualização.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3.RESULTADOS</w:t>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285750</wp:posOffset>
            </wp:positionV>
            <wp:extent cx="5731200" cy="3556000"/>
            <wp:effectExtent b="0" l="0" r="0" t="0"/>
            <wp:wrapNone/>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556000"/>
                    </a:xfrm>
                    <a:prstGeom prst="rect"/>
                    <a:ln/>
                  </pic:spPr>
                </pic:pic>
              </a:graphicData>
            </a:graphic>
          </wp:anchor>
        </w:drawing>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Figura 1- Índice de desconforto térmico médio (IDT).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A Figura 1 possui as variações de temperatura e umidade relativa, na </w:t>
      </w:r>
      <w:r w:rsidDel="00000000" w:rsidR="00000000" w:rsidRPr="00000000">
        <w:rPr>
          <w:rFonts w:ascii="Times New Roman" w:cs="Times New Roman" w:eastAsia="Times New Roman" w:hAnsi="Times New Roman"/>
          <w:sz w:val="24"/>
          <w:szCs w:val="24"/>
          <w:rtl w:val="0"/>
        </w:rPr>
        <w:t xml:space="preserve">plotagem</w:t>
      </w:r>
      <w:r w:rsidDel="00000000" w:rsidR="00000000" w:rsidRPr="00000000">
        <w:rPr>
          <w:rFonts w:ascii="Times New Roman" w:cs="Times New Roman" w:eastAsia="Times New Roman" w:hAnsi="Times New Roman"/>
          <w:sz w:val="24"/>
          <w:szCs w:val="24"/>
          <w:rtl w:val="0"/>
        </w:rPr>
        <w:t xml:space="preserve"> podemos visualizar o maiores valores entre os horários de 14:00 as 16:00.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figura 2 direcionada ao TEv possui as variáveis temperatura em função do vento.</w:t>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220582</wp:posOffset>
            </wp:positionV>
            <wp:extent cx="5731200" cy="3556000"/>
            <wp:effectExtent b="0" l="0" r="0" t="0"/>
            <wp:wrapNone/>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556000"/>
                    </a:xfrm>
                    <a:prstGeom prst="rect"/>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Figura 2 - Índice de desconforto térmico médio (TEv).</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possuindo seus maiores índices na igualdade de horários com com o IDT.  </w:t>
      </w:r>
    </w:p>
    <w:p w:rsidR="00000000" w:rsidDel="00000000" w:rsidP="00000000" w:rsidRDefault="00000000" w:rsidRPr="00000000" w14:paraId="0000009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4.CONCLUSÃO</w:t>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9779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faixa de interpretação para os”Níveis de Desconforto Térmico” do IDT. Com essa análise, para os valores da cidade de Natal, foi identificado o centro da zona de conforto, limite superior da zona de conforto e leve desconforto pelo calor.</w:t>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0701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rtl w:val="0"/>
        </w:rPr>
        <w:tab/>
        <w:t xml:space="preserve">Para a análise do TEv apresentou-se no Grau de estresse fisiológico, ligeiro suor com vasodilatação, neutralidade térmica e vasoconstrição. </w:t>
      </w:r>
      <w:r w:rsidDel="00000000" w:rsidR="00000000" w:rsidRPr="00000000">
        <w:rPr>
          <w:rtl w:val="0"/>
        </w:rPr>
      </w:r>
    </w:p>
    <w:p w:rsidR="00000000" w:rsidDel="00000000" w:rsidP="00000000" w:rsidRDefault="00000000" w:rsidRPr="00000000" w14:paraId="000000A4">
      <w:pPr>
        <w:ind w:left="0" w:firstLine="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