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3937007874017" w:firstLine="0"/>
        <w:rPr>
          <w:rFonts w:ascii="Times New Roman" w:cs="Times New Roman" w:eastAsia="Times New Roman" w:hAnsi="Times New Roman"/>
          <w:b w:val="1"/>
          <w:bCs w:val="1"/>
          <w:sz w:val="24"/>
          <w:szCs w:val="24"/>
        </w:rPr>
      </w:pPr>
      <w:r w:rsidDel="00000000" w:rsidR="00000000" w:rsidRPr="00000000">
        <w:rPr>
          <w:b w:val="1"/>
          <w:bCs w:val="1"/>
          <w:rtl w:val="0"/>
        </w:rPr>
        <w:t xml:space="preserve">     </w:t>
      </w:r>
      <w:r w:rsidDel="00000000" w:rsidR="00000000" w:rsidRPr="00000000">
        <w:rPr>
          <w:b w:val="1"/>
          <w:bCs w:val="1"/>
          <w:sz w:val="20"/>
          <w:szCs w:val="20"/>
          <w:rtl w:val="0"/>
        </w:rPr>
        <w:t xml:space="preserve">     </w:t>
      </w:r>
      <w:r w:rsidDel="00000000" w:rsidR="00000000" w:rsidRPr="00000000">
        <w:rPr>
          <w:b w:val="1"/>
          <w:bCs w:val="1"/>
          <w:sz w:val="20"/>
          <w:szCs w:val="20"/>
        </w:rPr>
        <w:drawing>
          <wp:anchor allowOverlap="1" behindDoc="0" distB="114300" distT="114300" distL="114300" distR="114300" hidden="0" layoutInCell="1" locked="0" relativeHeight="0" simplePos="0">
            <wp:simplePos x="0" y="0"/>
            <wp:positionH relativeFrom="page">
              <wp:posOffset>419100</wp:posOffset>
            </wp:positionH>
            <wp:positionV relativeFrom="page">
              <wp:posOffset>584550</wp:posOffset>
            </wp:positionV>
            <wp:extent cx="1000125" cy="1147763"/>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00125" cy="1147763"/>
                    </a:xfrm>
                    <a:prstGeom prst="rect"/>
                    <a:ln/>
                  </pic:spPr>
                </pic:pic>
              </a:graphicData>
            </a:graphic>
          </wp:anchor>
        </w:drawing>
      </w:r>
      <w:r w:rsidDel="00000000" w:rsidR="00000000" w:rsidRPr="00000000">
        <w:rPr>
          <w:rFonts w:ascii="Times New Roman" w:cs="Times New Roman" w:eastAsia="Times New Roman" w:hAnsi="Times New Roman"/>
          <w:b w:val="1"/>
          <w:bCs w:val="1"/>
          <w:sz w:val="24"/>
          <w:szCs w:val="24"/>
          <w:rtl w:val="0"/>
        </w:rPr>
        <w:t xml:space="preserve">UNIVERSIDADE FEDERAL DO RIO GRANDE DO NORTE                                                                                DEPARTAMENTO DE CIÊNCIAS ATMOSFÉRICAS E CLIMÁTICAS  </w:t>
      </w:r>
      <w:r w:rsidDel="00000000" w:rsidR="00000000" w:rsidRPr="00000000">
        <w:drawing>
          <wp:anchor allowOverlap="1" behindDoc="1" distB="114300" distT="114300" distL="114300" distR="114300" hidden="0" layoutInCell="1" locked="0" relativeHeight="0" simplePos="0">
            <wp:simplePos x="0" y="0"/>
            <wp:positionH relativeFrom="column">
              <wp:posOffset>5391150</wp:posOffset>
            </wp:positionH>
            <wp:positionV relativeFrom="paragraph">
              <wp:posOffset>114300</wp:posOffset>
            </wp:positionV>
            <wp:extent cx="1123950" cy="523875"/>
            <wp:effectExtent b="0" l="0" r="0" t="0"/>
            <wp:wrapNone/>
            <wp:docPr id="1" name="image1.png"/>
            <a:graphic>
              <a:graphicData uri="http://schemas.openxmlformats.org/drawingml/2006/picture">
                <pic:pic>
                  <pic:nvPicPr>
                    <pic:cNvPr id="0" name="image1.png"/>
                    <pic:cNvPicPr preferRelativeResize="0"/>
                  </pic:nvPicPr>
                  <pic:blipFill>
                    <a:blip r:embed="rId7"/>
                    <a:srcRect b="19160" l="0" r="-9259" t="19678"/>
                    <a:stretch>
                      <a:fillRect/>
                    </a:stretch>
                  </pic:blipFill>
                  <pic:spPr>
                    <a:xfrm>
                      <a:off x="0" y="0"/>
                      <a:ext cx="1123950" cy="523875"/>
                    </a:xfrm>
                    <a:prstGeom prst="rect"/>
                    <a:ln/>
                  </pic:spPr>
                </pic:pic>
              </a:graphicData>
            </a:graphic>
          </wp:anchor>
        </w:drawing>
      </w:r>
    </w:p>
    <w:p w:rsidR="00000000" w:rsidDel="00000000" w:rsidP="00000000" w:rsidRDefault="00000000" w:rsidRPr="00000000" w14:paraId="00000002">
      <w:pPr>
        <w:ind w:left="708.661417322834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CURSO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METEOROLOGIA</w:t>
        <w:br w:type="textWrapping"/>
        <w:t xml:space="preserve">                                   POLUIÇÃO ATMOSFÉRICA</w:t>
      </w:r>
    </w:p>
    <w:p w:rsidR="00000000" w:rsidDel="00000000" w:rsidP="00000000" w:rsidRDefault="00000000" w:rsidRPr="00000000" w14:paraId="00000003">
      <w:pPr>
        <w:ind w:left="708.661417322834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PROFESSOR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JUDITH  </w:t>
      </w:r>
      <w:r w:rsidDel="00000000" w:rsidR="00000000" w:rsidRPr="00000000">
        <w:rPr>
          <w:rFonts w:ascii="Times New Roman" w:cs="Times New Roman" w:eastAsia="Times New Roman" w:hAnsi="Times New Roman"/>
          <w:b w:val="1"/>
          <w:bCs w:val="1"/>
          <w:sz w:val="24"/>
          <w:szCs w:val="24"/>
          <w:highlight w:val="white"/>
          <w:rtl w:val="0"/>
        </w:rPr>
        <w:t xml:space="preserve">HOELZEMANN</w:t>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             UNIDADE 1</w:t>
      </w:r>
    </w:p>
    <w:p w:rsidR="00000000" w:rsidDel="00000000" w:rsidP="00000000" w:rsidRDefault="00000000" w:rsidRPr="00000000" w14:paraId="00000004">
      <w:pPr>
        <w:ind w:left="708.6614173228347" w:firstLine="0"/>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                             VITÓRIA RÉGIA SILVA DE SOUZA</w:t>
      </w:r>
    </w:p>
    <w:p w:rsidR="00000000" w:rsidDel="00000000" w:rsidP="00000000" w:rsidRDefault="00000000" w:rsidRPr="00000000" w14:paraId="00000005">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06">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07">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08">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09">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0A">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0B">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0C">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0D">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0E">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0F">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10">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11">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12">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13">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14">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15">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16">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17">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18">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19">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1A">
      <w:pPr>
        <w:ind w:left="708.6614173228347" w:firstLine="0"/>
        <w:rPr>
          <w:rFonts w:ascii="Times New Roman" w:cs="Times New Roman" w:eastAsia="Times New Roman" w:hAnsi="Times New Roman"/>
          <w:b w:val="1"/>
          <w:bCs w:val="1"/>
          <w:color w:val="202124"/>
          <w:sz w:val="26"/>
          <w:szCs w:val="26"/>
        </w:rPr>
      </w:pPr>
      <w:r w:rsidDel="00000000" w:rsidR="00000000" w:rsidRPr="00000000">
        <w:rPr>
          <w:rFonts w:ascii="Times New Roman" w:cs="Times New Roman" w:eastAsia="Times New Roman" w:hAnsi="Times New Roman"/>
          <w:b w:val="1"/>
          <w:bCs w:val="1"/>
          <w:color w:val="202124"/>
          <w:sz w:val="26"/>
          <w:szCs w:val="26"/>
          <w:rtl w:val="0"/>
        </w:rPr>
        <w:t xml:space="preserve">                                 RESUMO REFERENTE AOS LIVROS </w:t>
      </w:r>
    </w:p>
    <w:p w:rsidR="00000000" w:rsidDel="00000000" w:rsidP="00000000" w:rsidRDefault="00000000" w:rsidRPr="00000000" w14:paraId="0000001B">
      <w:pPr>
        <w:ind w:left="708.6614173228347" w:firstLine="0"/>
        <w:rPr>
          <w:rFonts w:ascii="Times New Roman" w:cs="Times New Roman" w:eastAsia="Times New Roman" w:hAnsi="Times New Roman"/>
          <w:b w:val="1"/>
          <w:bCs w:val="1"/>
          <w:color w:val="202124"/>
          <w:sz w:val="26"/>
          <w:szCs w:val="26"/>
        </w:rPr>
      </w:pPr>
      <w:r w:rsidDel="00000000" w:rsidR="00000000" w:rsidRPr="00000000">
        <w:rPr>
          <w:rFonts w:ascii="Times New Roman" w:cs="Times New Roman" w:eastAsia="Times New Roman" w:hAnsi="Times New Roman"/>
          <w:b w:val="1"/>
          <w:bCs w:val="1"/>
          <w:color w:val="202124"/>
          <w:sz w:val="26"/>
          <w:szCs w:val="26"/>
          <w:rtl w:val="0"/>
        </w:rPr>
        <w:t xml:space="preserve">                                           DE BRAGA E VIANELLO</w:t>
      </w:r>
    </w:p>
    <w:p w:rsidR="00000000" w:rsidDel="00000000" w:rsidP="00000000" w:rsidRDefault="00000000" w:rsidRPr="00000000" w14:paraId="0000001C">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1D">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1E">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1F">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20">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21">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22">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b w:val="1"/>
          <w:bCs w:val="1"/>
          <w:color w:val="202124"/>
          <w:sz w:val="26"/>
          <w:szCs w:val="26"/>
        </w:rPr>
      </w:pPr>
      <w:r w:rsidDel="00000000" w:rsidR="00000000" w:rsidRPr="00000000">
        <w:rPr>
          <w:rFonts w:ascii="Times New Roman" w:cs="Times New Roman" w:eastAsia="Times New Roman" w:hAnsi="Times New Roman"/>
          <w:b w:val="1"/>
          <w:bCs w:val="1"/>
          <w:color w:val="202124"/>
          <w:sz w:val="26"/>
          <w:szCs w:val="26"/>
          <w:rtl w:val="0"/>
        </w:rPr>
        <w:t xml:space="preserve">                                                               NATAL-RN</w:t>
      </w:r>
    </w:p>
    <w:p w:rsidR="00000000" w:rsidDel="00000000" w:rsidP="00000000" w:rsidRDefault="00000000" w:rsidRPr="00000000" w14:paraId="00000024">
      <w:pPr>
        <w:ind w:left="708.6614173228347" w:firstLine="0"/>
        <w:rPr>
          <w:rFonts w:ascii="Times New Roman" w:cs="Times New Roman" w:eastAsia="Times New Roman" w:hAnsi="Times New Roman"/>
          <w:b w:val="1"/>
          <w:bCs w:val="1"/>
          <w:color w:val="202124"/>
          <w:sz w:val="26"/>
          <w:szCs w:val="26"/>
        </w:rPr>
      </w:pPr>
      <w:r w:rsidDel="00000000" w:rsidR="00000000" w:rsidRPr="00000000">
        <w:rPr>
          <w:rFonts w:ascii="Times New Roman" w:cs="Times New Roman" w:eastAsia="Times New Roman" w:hAnsi="Times New Roman"/>
          <w:b w:val="1"/>
          <w:bCs w:val="1"/>
          <w:color w:val="202124"/>
          <w:sz w:val="26"/>
          <w:szCs w:val="26"/>
          <w:rtl w:val="0"/>
        </w:rPr>
        <w:t xml:space="preserve">                                                          2023</w:t>
      </w:r>
    </w:p>
    <w:p w:rsidR="00000000" w:rsidDel="00000000" w:rsidP="00000000" w:rsidRDefault="00000000" w:rsidRPr="00000000" w14:paraId="00000025">
      <w:pPr>
        <w:ind w:left="708.6614173228347" w:firstLine="0"/>
        <w:rPr>
          <w:rFonts w:ascii="Times New Roman" w:cs="Times New Roman" w:eastAsia="Times New Roman" w:hAnsi="Times New Roman"/>
          <w:b w:val="1"/>
          <w:bCs w:val="1"/>
          <w:color w:val="202124"/>
          <w:sz w:val="26"/>
          <w:szCs w:val="26"/>
        </w:rPr>
      </w:pPr>
      <w:r w:rsidDel="00000000" w:rsidR="00000000" w:rsidRPr="00000000">
        <w:rPr>
          <w:rtl w:val="0"/>
        </w:rPr>
      </w:r>
    </w:p>
    <w:p w:rsidR="00000000" w:rsidDel="00000000" w:rsidP="00000000" w:rsidRDefault="00000000" w:rsidRPr="00000000" w14:paraId="00000026">
      <w:pPr>
        <w:ind w:left="0" w:firstLine="850.3937007874017"/>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Segundo Braga, pontua o tempo que os que os problemas sobre a poluição não são recentes, pontuando relatos com mais de 2.000 anos, no período de reinado do Rei Eduardo realizou e explicou as leis sobre a qualidade do ar dos quais uma delas impedia o modelo e carvão que possui um alto teor de enxofre, ainda pontuando a paralisação da queima do carvão durante as sessões do Parlamento por expelirem odor e uma boa quantidade de fumaça após 27 anos o rei de Ricardo terceiro implementou a fixação de taxas para liberar a queima de carvão pelo fato  da grande  perda da floresta inglesa, por ter uma alta na queima da madeira.</w:t>
      </w:r>
    </w:p>
    <w:p w:rsidR="00000000" w:rsidDel="00000000" w:rsidP="00000000" w:rsidRDefault="00000000" w:rsidRPr="00000000" w14:paraId="00000027">
      <w:pPr>
        <w:ind w:left="0" w:firstLine="0"/>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ab/>
        <w:t xml:space="preserve"> Cerca de dois séculos depois entre os séculos XVII e XVIII, iniciar os primeiros pensamentos para realocar os lugares das indústrias de Londres, mas os problemas não se resolveram com isso em 1911 ocorre em uma grande tragédia no qual 1150 pessoas chegaram a óbito pela alta quantidade de fumaça na atmosfera , o Dr Harold Des Voeux nomeou este tipo de catástrofe como smog Da qual vem das palavras Smoke e Frog do inglês no qual até hoje é utilizado em episódios como este.</w:t>
      </w:r>
    </w:p>
    <w:p w:rsidR="00000000" w:rsidDel="00000000" w:rsidP="00000000" w:rsidRDefault="00000000" w:rsidRPr="00000000" w14:paraId="00000028">
      <w:pPr>
        <w:ind w:left="0" w:firstLine="0"/>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ab/>
        <w:t xml:space="preserve"> Sendo de 1952,o acontecimento de smog mais conturbado já registrado,  com cerca de 4.000 óbitos na cidade londrina, do qual com o passar dos anos ocorreram mais episódios como estes. Ocorrendo em 1948 na região do Condado de Pensilvânia nos Estados Unidos uma catástrofe que deixou 6 mil pessoas hospitalizadas;  em 1963 em Nova York houve cerca de 300 óbitos pela própria poluição no distrito.</w:t>
      </w:r>
    </w:p>
    <w:p w:rsidR="00000000" w:rsidDel="00000000" w:rsidP="00000000" w:rsidRDefault="00000000" w:rsidRPr="00000000" w14:paraId="00000029">
      <w:pPr>
        <w:ind w:left="0" w:firstLine="0"/>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ab/>
        <w:t xml:space="preserve">Para Vianello os componentes da atmosfera da terra, tem alterado seus valores com o passar dos anos, em virtude dos centros urbanos e locais com indústria, prejudicando o ambiente em que vivemos.</w:t>
      </w:r>
    </w:p>
    <w:p w:rsidR="00000000" w:rsidDel="00000000" w:rsidP="00000000" w:rsidRDefault="00000000" w:rsidRPr="00000000" w14:paraId="0000002A">
      <w:pPr>
        <w:ind w:left="0" w:firstLine="708.6614173228347"/>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A definição para poluição do ar “A presença na atmosfera de um ou mais contaminantes em quantidade e duração que sejam obtendo a ser prejudiciais às suas propriedades, ao ser humano, as plantas vírgulas a vida humana, ou que interferem no conforto da vida ou no uso das propriedades”.</w:t>
      </w:r>
    </w:p>
    <w:p w:rsidR="00000000" w:rsidDel="00000000" w:rsidP="00000000" w:rsidRDefault="00000000" w:rsidRPr="00000000" w14:paraId="0000002B">
      <w:pPr>
        <w:ind w:left="0" w:firstLine="0"/>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ab/>
        <w:t xml:space="preserve"> Mas o progresso para a indústria vem aumentando, com isso mais veículos, prejudicando lá na atmosfera, a proporção com cada quilômetro quadrado são precipitados mais ou menos cerca de 20 toneladas de folhagem por ano. Os pontos prejudiciais que vêm ocorrendo com o passar do tempo no ar podem afetar diretamente aos humanos ou  ou interferindo na própria atmosfera, com isso os grandes países vêm implementando programas para solucionar este ponto.</w:t>
      </w:r>
    </w:p>
    <w:p w:rsidR="00000000" w:rsidDel="00000000" w:rsidP="00000000" w:rsidRDefault="00000000" w:rsidRPr="00000000" w14:paraId="0000002C">
      <w:pPr>
        <w:ind w:left="0" w:firstLine="0"/>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ab/>
        <w:t xml:space="preserve">Os cientistas de um breve momento acharam que o Paulo, poeira e fuligem era os problemas, mas o Marcos de carbono e o dióxido de enxofre se tornaram os principais pontos para isso, com a atualidade O óxido de nitrogênio entrou para esse catálogo. Para isso Eles realizaram pontos do qual cada elemento poderá ser indicado primeiro gases e vapores, minerais ou orgânicos, sendo eles, por exemplo óxido de nitrogênio e enxofre, ácidos e etc. o segundo são partículas sólidas ou líquidas do qual se localiza próximo à superfície ou na alta camada da atmosfera, para diminuições pequenas vírus para os maiores elas se localizam no solo.  se transformam ou reagem entre si, com os componentes normais, resultando em novas substâncias que não deixam de ser prejudiciais.</w:t>
      </w:r>
    </w:p>
    <w:p w:rsidR="00000000" w:rsidDel="00000000" w:rsidP="00000000" w:rsidRDefault="00000000" w:rsidRPr="00000000" w14:paraId="0000002D">
      <w:pPr>
        <w:ind w:left="0" w:firstLine="0"/>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ab/>
        <w:t xml:space="preserve"> As classificações são divididas em cinco etapas: a) Poluentes sulfurados,b) Compostos carbonados, c) compostos nitrogenados, </w:t>
      </w:r>
      <w:r w:rsidDel="00000000" w:rsidR="00000000" w:rsidRPr="00000000">
        <w:rPr>
          <w:rFonts w:ascii="Times New Roman" w:cs="Times New Roman" w:eastAsia="Times New Roman" w:hAnsi="Times New Roman"/>
          <w:b w:val="1"/>
          <w:bCs w:val="1"/>
          <w:color w:val="202124"/>
          <w:sz w:val="24"/>
          <w:szCs w:val="24"/>
          <w:rtl w:val="0"/>
        </w:rPr>
        <w:t xml:space="preserve">d)</w:t>
      </w:r>
      <w:r w:rsidDel="00000000" w:rsidR="00000000" w:rsidRPr="00000000">
        <w:rPr>
          <w:rFonts w:ascii="Times New Roman" w:cs="Times New Roman" w:eastAsia="Times New Roman" w:hAnsi="Times New Roman"/>
          <w:b w:val="1"/>
          <w:bCs w:val="1"/>
          <w:color w:val="202124"/>
          <w:sz w:val="24"/>
          <w:szCs w:val="24"/>
          <w:rtl w:val="0"/>
        </w:rPr>
        <w:t xml:space="preserve"> Poluentes minerais e a quinta etapa e) partículas sólidas e líquidas. </w:t>
      </w:r>
    </w:p>
    <w:p w:rsidR="00000000" w:rsidDel="00000000" w:rsidP="00000000" w:rsidRDefault="00000000" w:rsidRPr="00000000" w14:paraId="0000002E">
      <w:pPr>
        <w:ind w:left="0" w:firstLine="0"/>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ab/>
        <w:t xml:space="preserve">Sobre a relação de concentração desses contaminantes se deu a opção de divisão em duas classes. Sendo poluição aguda e crônica. A aguda só ocorre em locais e períodos específicos, sendo momentos que chegam à causa de morte por exemplo em Donora, na Pensilvânia. Já crônica, não possui tanto impacto, mas não deixa de ser prejudicial à saúde, sendo classificado como poluição diária, , sendo classificado como poluição diária, gerando doenças, prejudicando as crianças, na sua grande maioria.</w:t>
      </w:r>
    </w:p>
    <w:p w:rsidR="00000000" w:rsidDel="00000000" w:rsidP="00000000" w:rsidRDefault="00000000" w:rsidRPr="00000000" w14:paraId="0000002F">
      <w:pPr>
        <w:ind w:left="0" w:firstLine="720"/>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O Brasil necessita implementar medidas sobre este quesito de poluição no país, para evitar </w:t>
      </w:r>
      <w:r w:rsidDel="00000000" w:rsidR="00000000" w:rsidRPr="00000000">
        <w:rPr>
          <w:rFonts w:ascii="Times New Roman" w:cs="Times New Roman" w:eastAsia="Times New Roman" w:hAnsi="Times New Roman"/>
          <w:b w:val="1"/>
          <w:bCs w:val="1"/>
          <w:color w:val="202124"/>
          <w:sz w:val="24"/>
          <w:szCs w:val="24"/>
          <w:rtl w:val="0"/>
        </w:rPr>
        <w:t xml:space="preserve">presentes</w:t>
      </w:r>
      <w:r w:rsidDel="00000000" w:rsidR="00000000" w:rsidRPr="00000000">
        <w:rPr>
          <w:rFonts w:ascii="Times New Roman" w:cs="Times New Roman" w:eastAsia="Times New Roman" w:hAnsi="Times New Roman"/>
          <w:b w:val="1"/>
          <w:bCs w:val="1"/>
          <w:color w:val="202124"/>
          <w:sz w:val="24"/>
          <w:szCs w:val="24"/>
          <w:rtl w:val="0"/>
        </w:rPr>
        <w:t xml:space="preserve"> ou futuras catástrofes. Mas não basta olhar somente para grandes lugares ou cidades pois a poluição chega em lugares muito mais distantes, os ventos são os que causam isso.  Um exemplo para isto se dá para a usina nuclear de Fukushima, com liberação de seus materiais fez com que o governo do Japão, colocasse uma exclusividade para a área ao redor da usina.</w:t>
      </w:r>
    </w:p>
    <w:p w:rsidR="00000000" w:rsidDel="00000000" w:rsidP="00000000" w:rsidRDefault="00000000" w:rsidRPr="00000000" w14:paraId="00000030">
      <w:pPr>
        <w:ind w:left="0" w:firstLine="720"/>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Para Moura, atmosfera em seus componentes Foi algo que gerou o medo ao homem, por isso o estudo da metrologia se tornou algo para “ defender”  o homem na antiga Babilônia que era usado recursos semelhantes aos meteorológicos, sendo registrado pelos mesmos Sócrates se refere a Platão com “ supraterrestres” sendo são muitas Aristóteles  ter feito o Tratado meteorológico. No Século XVI, os fenômenos eram tidos como sobrenaturais, mas Galileu fez a meteorologia ser algo mais aceito na comunidade, passando a ter mais sentido para os homens do fenômeno. Possuindo com o passar dos anos mais cientistas para complementar e expandir esses conteúdos.</w:t>
      </w:r>
    </w:p>
    <w:p w:rsidR="00000000" w:rsidDel="00000000" w:rsidP="00000000" w:rsidRDefault="00000000" w:rsidRPr="00000000" w14:paraId="00000031">
      <w:pPr>
        <w:ind w:left="0" w:firstLine="720"/>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Em 1860 até os dias atuais foi dividido esses períodos em três eras.</w:t>
      </w:r>
    </w:p>
    <w:p w:rsidR="00000000" w:rsidDel="00000000" w:rsidP="00000000" w:rsidRDefault="00000000" w:rsidRPr="00000000" w14:paraId="00000032">
      <w:pPr>
        <w:ind w:left="0" w:firstLine="720"/>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De 1860 a 1920 sendo  sem o período da primeira  previsão, sendo uma grande Tormenta algo que foi diagnosticado naquele período.</w:t>
      </w:r>
    </w:p>
    <w:p w:rsidR="00000000" w:rsidDel="00000000" w:rsidP="00000000" w:rsidRDefault="00000000" w:rsidRPr="00000000" w14:paraId="00000033">
      <w:pPr>
        <w:ind w:left="0" w:firstLine="720"/>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De 1920 a 1950 aconteceu a criação da Rádio samba, das teorias das ondas tu radar meteorológico proporcionando o acompanhamento de fenômenos catastróficos.</w:t>
      </w:r>
    </w:p>
    <w:p w:rsidR="00000000" w:rsidDel="00000000" w:rsidP="00000000" w:rsidRDefault="00000000" w:rsidRPr="00000000" w14:paraId="00000034">
      <w:pPr>
        <w:ind w:left="0" w:firstLine="720"/>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De 1950 aos dias atuais foi promovido estudos para a atmosfera do planeta sendo ele os modelos barotrópicos abrangendo todo o globo terrestre. Mas o último acontecimento mais surpreendente foi o satélite meteorológico. </w:t>
      </w:r>
    </w:p>
    <w:p w:rsidR="00000000" w:rsidDel="00000000" w:rsidP="00000000" w:rsidRDefault="00000000" w:rsidRPr="00000000" w14:paraId="00000035">
      <w:pPr>
        <w:ind w:left="0" w:firstLine="720"/>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Com foco na meteorologia do Brasil, só se iniciaram no período do século XVII em Olinda, com a chegada dos Holandeses, a implementação na Marinha, nomeada como Repartição Central de Meteorologia Da Marinha. Logo depois, em 1909 foi criado o Diretório de Meteorologia e Astronomia.</w:t>
      </w:r>
    </w:p>
    <w:p w:rsidR="00000000" w:rsidDel="00000000" w:rsidP="00000000" w:rsidRDefault="00000000" w:rsidRPr="00000000" w14:paraId="00000036">
      <w:pPr>
        <w:ind w:left="0" w:firstLine="720"/>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O INMET, promoveu grande cenário nacional e internacional até o período de 1930, com isso promovendo mais atuação do Instituto Nacional de Meteorologia. Em 1960 com o satélite meteorológico, houve grandes avanços nas pesquisas brasileiras, com as Universidades Federais com união de órgãos brasileiros, dos quais avançaram para melhores conhecimentos e fatos sobre eventos do clima e tempo, mas não sendo o suficiente comparado aos outros países.  </w:t>
      </w:r>
    </w:p>
    <w:p w:rsidR="00000000" w:rsidDel="00000000" w:rsidP="00000000" w:rsidRDefault="00000000" w:rsidRPr="00000000" w14:paraId="00000037">
      <w:pPr>
        <w:ind w:left="0" w:firstLine="720"/>
        <w:jc w:val="both"/>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A comparação entre os dois autores são diferentes para Braga, ele se foca mais nas catástrofes ou em momentos que se pensava nas alternativas para diminuir a poluição, já Vianello  se foca mais no meio sempre com suas separações e modelos dos componentes químicos que prejudicam a atmosfera.  Com isso eles não se divergem, eles se auto complementam em certos pontos.</w:t>
      </w:r>
    </w:p>
    <w:p w:rsidR="00000000" w:rsidDel="00000000" w:rsidP="00000000" w:rsidRDefault="00000000" w:rsidRPr="00000000" w14:paraId="00000038">
      <w:pPr>
        <w:ind w:left="0" w:firstLine="720"/>
        <w:jc w:val="both"/>
        <w:rPr>
          <w:rFonts w:ascii="Times New Roman" w:cs="Times New Roman" w:eastAsia="Times New Roman" w:hAnsi="Times New Roman"/>
          <w:b w:val="1"/>
          <w:bCs w:val="1"/>
          <w:color w:val="202124"/>
          <w:sz w:val="24"/>
          <w:szCs w:val="24"/>
        </w:rPr>
      </w:pPr>
      <w:r w:rsidDel="00000000" w:rsidR="00000000" w:rsidRPr="00000000">
        <w:rPr>
          <w:rtl w:val="0"/>
        </w:rPr>
      </w:r>
    </w:p>
    <w:p w:rsidR="00000000" w:rsidDel="00000000" w:rsidP="00000000" w:rsidRDefault="00000000" w:rsidRPr="00000000" w14:paraId="00000039">
      <w:pPr>
        <w:ind w:left="0" w:firstLine="720"/>
        <w:jc w:val="both"/>
        <w:rPr>
          <w:b w:val="1"/>
          <w:bCs w:val="1"/>
          <w:color w:val="202124"/>
        </w:rPr>
      </w:pPr>
      <w:r w:rsidDel="00000000" w:rsidR="00000000" w:rsidRPr="00000000">
        <w:rPr>
          <w:rtl w:val="0"/>
        </w:rPr>
      </w:r>
    </w:p>
    <w:p w:rsidR="00000000" w:rsidDel="00000000" w:rsidP="00000000" w:rsidRDefault="00000000" w:rsidRPr="00000000" w14:paraId="0000003A">
      <w:pPr>
        <w:ind w:left="708.6614173228347" w:firstLine="0"/>
        <w:rPr>
          <w:b w:val="1"/>
          <w:bCs w:val="1"/>
          <w:color w:val="202124"/>
        </w:rPr>
      </w:pPr>
      <w:r w:rsidDel="00000000" w:rsidR="00000000" w:rsidRPr="00000000">
        <w:rPr>
          <w:rtl w:val="0"/>
        </w:rPr>
      </w:r>
    </w:p>
    <w:p w:rsidR="00000000" w:rsidDel="00000000" w:rsidP="00000000" w:rsidRDefault="00000000" w:rsidRPr="00000000" w14:paraId="0000003B">
      <w:pPr>
        <w:ind w:left="720" w:firstLine="0"/>
        <w:rPr>
          <w:b w:val="1"/>
          <w:bCs w:val="1"/>
          <w:color w:val="2021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