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One-Hot Encoding Task</w:t>
      </w:r>
    </w:p>
    <w:p>
      <w:pPr>
        <w:pStyle w:val="ListBullet3"/>
      </w:pPr>
      <w:r>
        <w:t>5.3.2   Median Value-Based Numeric Imputation (V2 with quick median algorithm)</w:t>
      </w:r>
    </w:p>
    <w:p>
      <w:pPr>
        <w:pStyle w:val="ListBullet3"/>
      </w:pPr>
      <w:r>
        <w:t>5.3.3   Ridit transformer</w:t>
      </w:r>
    </w:p>
    <w:p>
      <w:pPr>
        <w:pStyle w:val="ListBullet3"/>
      </w:pPr>
      <w:r>
        <w:t>5.3.4   Document-Term Matrix</w:t>
      </w:r>
    </w:p>
    <w:p>
      <w:pPr>
        <w:pStyle w:val="ListBullet3"/>
      </w:pPr>
      <w:r>
        <w:t>5.3.5   Logistic Regression with L1 or L2 penalty</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Accuracy</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Regularized Logistic Regression (L2)</w:t>
      </w:r>
      <w:r>
        <w:t xml:space="preserve">. </w:t>
      </w:r>
      <w:r>
        <w:t>This model was developed in a project created with v79a596c6667f55f6 of DataRobot.</w:t>
      </w:r>
      <w:r>
        <w:t xml:space="preserve"> This model is denoted within DataRobot by the Project ID: </w:t>
      </w:r>
      <w:r>
        <w:t>66a171d0eb7c03ec2278576e</w:t>
      </w:r>
      <w:r>
        <w:t xml:space="preserve"> and the Model ID: </w:t>
      </w:r>
      <w:r>
        <w:t>66a172806d2bd6f5806ce57c</w:t>
      </w:r>
      <w:r>
        <w:t xml:space="preserve">. The project was created on </w:t>
      </w:r>
      <w:r>
        <w:t>2024-07-24 21:27:44</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Smooth Ridit Transform</w:t>
      </w:r>
    </w:p>
    <w:p>
      <w:pPr>
        <w:pStyle w:val="ListBullet2"/>
      </w:pPr>
      <w:r>
        <w:t>Matrix of word-grams occurrences</w:t>
      </w:r>
    </w:p>
    <w:p>
      <w:pPr>
        <w:pStyle w:val="ListBullet2"/>
      </w:pPr>
      <w:r>
        <w:t>Regularized Logistic Regression (L2)</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0.6228</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0.6176</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Smooth Ridit Transform</w:t>
      </w:r>
    </w:p>
    <w:p>
      <w:pPr>
        <w:pStyle w:val="ListBullet2"/>
      </w:pPr>
      <w:r>
        <w:t>Matrix of word-grams occurrences</w:t>
      </w:r>
    </w:p>
    <w:p>
      <w:pPr>
        <w:pStyle w:val="ListBullet2"/>
      </w:pPr>
      <w:r>
        <w:t>Regularized Logistic Regression (L2)</w:t>
      </w:r>
    </w:p>
    <w:p>
      <w:pPr>
        <w:pStyle w:val="body_style__para"/>
      </w:pPr>
      <w:r>
        <w:t>The following subsections include details for each node of the modeling blueprint.</w:t>
      </w:r>
    </w:p>
    <w:p>
      <w:pPr>
        <w:pStyle w:val="H1_style__para"/>
      </w:pPr>
      <w:r>
        <w:t xml:space="preserve">5.3.1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Ridit transformer</w:t>
      </w:r>
    </w:p>
    <w:p>
      <w:pPr>
        <w:pStyle w:val="body_style__para"/>
      </w:pPr>
      <w:r>
        <w:t>For a numeric feature, transform it to a ridit score based on percentile rank. The percentile score will be further adjusted to an interval between -1 and 1. The transformer can be configured to skip binary feature and date/time derived features. If the sparsity is higher than the sparsity_threshold, data will be centered to the median and the output will be a sparse matrix.</w:t>
      </w:r>
    </w:p>
    <w:p>
      <w:pPr>
        <w:pStyle w:val="body_style__para"/>
      </w:pPr>
      <w:r>
        <w:t>The ridit transform is an extension of Bross’ (1958) RIDIT scoring method, which suggests the use of Ridit analysis for data that are ordered but not on an interval scale, such as injury categories. Bross’ (1958) RIDIT’s procedure is as follows: from a reference population with the same categories (of injury, for example), determine a “ridit” or score for each category. This category score is the percentile rank of an item in the reference population and is equal to the number of items in all lower categories plus one-half the number of items in the subject category, all divided by the population size. By definition, the mean of Bross ridit calculated for the reference population will always be 0.5.</w:t>
      </w:r>
    </w:p>
    <w:p>
      <w:pPr>
        <w:pStyle w:val="body_style__para"/>
      </w:pPr>
      <w:r>
        <w:t>The ridit transform extends the Bross ridit method by applying the method to numerical values and normalizing the score such that the mean calculated for the reference population will always be 0 and the score will be in the interval [-1,1].</w:t>
      </w:r>
    </w:p>
    <w:p>
      <w:pPr>
        <w:pStyle w:val="body_style__para"/>
      </w:pPr>
      <w:r>
        <w:t>Intuitively, the ridit transform can be interpreted to be an adjusted percentile score.</w:t>
      </w:r>
    </w:p>
    <w:p>
      <w:pPr>
        <w:pStyle w:val="body_style__para"/>
      </w:pPr>
      <w:r>
        <w:t>Ridit transform is not smooth and variable mapping is not continuous at the bin boundaries. DataRobot developed a “smooth” version of Ridit mapping, where the mapping inside of each bin is set to linearly increase to reach the other bin’s starting value. The middle point in the bin corresponds to the value of the original Ridit algorithm, and the mean of the distribution is still equal to 0.5. By using such approach, the mapping is continuous and predictions are consistent for the data values close to the boundary values.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skip_bins</w:t>
            </w:r>
          </w:p>
        </w:tc>
        <w:tc>
          <w:tcPr>
            <w:tcW w:type="dxa" w:w="2340"/>
            <w:tcBorders>
              <w:start w:sz="4" w:val="single"/>
              <w:top w:sz="4" w:val="single"/>
              <w:end w:sz="4" w:val="single"/>
              <w:bottom w:sz="4" w:val="single"/>
            </w:tcBorders>
          </w:tcPr>
          <w:p>
            <w:pPr>
              <w:pStyle w:val="table_body_style__para"/>
            </w:pPr>
            <w:r>
              <w:t>If True, ridit transform will skip binary columns.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skip_date_features</w:t>
            </w:r>
          </w:p>
        </w:tc>
        <w:tc>
          <w:tcPr>
            <w:tcW w:type="dxa" w:w="2340"/>
            <w:tcBorders>
              <w:start w:sz="4" w:val="single"/>
              <w:top w:sz="4" w:val="single"/>
              <w:end w:sz="4" w:val="single"/>
              <w:bottom w:sz="4" w:val="single"/>
            </w:tcBorders>
          </w:tcPr>
          <w:p>
            <w:pPr>
              <w:pStyle w:val="table_body_style__para"/>
            </w:pPr>
            <w:r>
              <w:t>If True, ridit transform will skip extracted features from the date column.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If sparsity level is higher than the parameter,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5.3.4   </w:t>
      </w:r>
      <w:r>
        <w:t>Document-Term Matrix</w:t>
      </w:r>
    </w:p>
    <w:p>
      <w:pPr>
        <w:pStyle w:val="body_style__para"/>
      </w:pPr>
      <w:r>
        <w:t>A document-term matrix is a method for creating numeric features from a text column. These numeric features are generated based on the terms (i.e., tokens) present in the original text column.</w:t>
      </w:r>
    </w:p>
    <w:p>
      <w:pPr>
        <w:pStyle w:val="body_style__para"/>
      </w:pPr>
      <w:r>
        <w:t>There are various methods for determining how to create numeric features. In general, for a column containing text, DataRobot generates an additional column for each term in the original column. Then, for each row, the column value is based on whether the term was present in that row. In the binary (or occurrences) method, this value is either 1 (the term occurs in the row) or 0 (the term does not occur). In the count (or frequency) method, the column value is the count of the number of times the term appears in the original text row.</w:t>
      </w:r>
    </w:p>
    <w:p>
      <w:pPr>
        <w:pStyle w:val="body_style__para"/>
      </w:pPr>
      <w:r>
        <w:t>Several parameters affect the terms generated from a text feature. For example, the text can be separated by character (for example ‘cat’ will become three terms: ‘c’, ‘a’, and ‘t) or by word (for example ‘cat dog’ will become two terms: ‘cat’ and ‘dog’). Word or character n-grams can also be used, which creates terms based on groups of n consecutive words or characters (for example, 2-grams based on the characters of ‘cat’ would return the terms ‘ca’ and ‘at’).</w:t>
      </w:r>
    </w:p>
    <w:p>
      <w:pPr>
        <w:pStyle w:val="body_style__para"/>
      </w:pPr>
      <w:r>
        <w:t>You can exclude common terms that have little meaning. Words like ‘the’, ‘a’, and ‘is’ could be given large weight in a document-term matrix because of their high frequency, while not actually helping in creating predictive columns. These terms are commonly referred to as ‘stop_words’ and can be removed from consideration when creating a matrix by setting stop_words to True. You can also remove words based on their frequency: if they appear too often (more than max_df) or not often enough (less than min_df).</w:t>
      </w:r>
    </w:p>
    <w:p>
      <w:pPr>
        <w:pStyle w:val="body_style__para"/>
      </w:pPr>
      <w:r>
        <w:t>Another method of mitigating the impact of high-frequency, low-value terms is by reducing a term’s impact by weighting it. There are several weighting methods. A very common method is to use the tf-idf transform: term-frequency-inverse document-frequency. This method, weighs the frequency of a term in the text column by the inverse of the log of the total number of rows over how often the term appears across all rows. For example, if in a 10-row dataset the term appeared in a specific row 3 times and was in 2 of the total 10 rows, it would be given a value of 3 * log(10 / 2) for that specific row in the associated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analyzer</w:t>
            </w:r>
          </w:p>
        </w:tc>
        <w:tc>
          <w:tcPr>
            <w:tcW w:type="dxa" w:w="2340"/>
            <w:tcBorders>
              <w:start w:sz="4" w:val="single"/>
              <w:top w:sz="4" w:val="single"/>
              <w:end w:sz="4" w:val="single"/>
              <w:bottom w:sz="4" w:val="single"/>
            </w:tcBorders>
          </w:tcPr>
          <w:p>
            <w:pPr>
              <w:pStyle w:val="table_body_style__para"/>
            </w:pPr>
            <w:r>
              <w:t>When set to ‘word’, tokens are generated based on word n-grams. When set to ‘char’, character n-grams are used. values: ['word', 'char']</w:t>
            </w:r>
          </w:p>
        </w:tc>
        <w:tc>
          <w:tcPr>
            <w:tcW w:type="dxa" w:w="2340"/>
            <w:tcBorders>
              <w:start w:sz="4" w:val="single"/>
              <w:top w:sz="4" w:val="single"/>
              <w:end w:sz="4" w:val="single"/>
              <w:bottom w:sz="4" w:val="single"/>
            </w:tcBorders>
          </w:tcPr>
          <w:p>
            <w:pPr>
              <w:pStyle w:val="table_body_style__para"/>
            </w:pPr>
            <w:r>
              <w:t>word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features are generated using the binary method: 1 if a term occurs and 0 if it does not. When False, features are based on the frequency of a term (how often the term is found in the document).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lemmatizers (when available), and stop words. Note that not all languages support all preprocessing methods.  English supports both stemming and stop words; Japanese does not support stemming. When the default word tokenizer is Japanese, it is strongly recommended that you leave all other parameters at their default values (in particular tokenizer, stop_words, and stemmer) as mixing Japanese and English preprocessing will result in model errors.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english</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When True, convert all characters to lowercase before tokenizing.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Maximum document frequency. If a token is in more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Maximum number of features to generate. values: [1, 1e30] or None</w:t>
            </w:r>
          </w:p>
        </w:tc>
        <w:tc>
          <w:tcPr>
            <w:tcW w:type="dxa" w:w="2340"/>
            <w:tcBorders>
              <w:start w:sz="4" w:val="single"/>
              <w:top w:sz="4" w:val="single"/>
              <w:end w:sz="4" w:val="single"/>
              <w:bottom w:sz="4" w:val="single"/>
            </w:tcBorders>
          </w:tcPr>
          <w:p>
            <w:pPr>
              <w:pStyle w:val="table_body_style__para"/>
            </w:pPr>
            <w:r>
              <w:t>200000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max_ngram</w:t>
            </w:r>
          </w:p>
        </w:tc>
        <w:tc>
          <w:tcPr>
            <w:tcW w:type="dxa" w:w="2340"/>
            <w:tcBorders>
              <w:start w:sz="4" w:val="single"/>
              <w:top w:sz="4" w:val="single"/>
              <w:end w:sz="4" w:val="single"/>
              <w:bottom w:sz="4" w:val="single"/>
            </w:tcBorders>
          </w:tcPr>
          <w:p>
            <w:pPr>
              <w:pStyle w:val="table_body_style__para"/>
            </w:pPr>
            <w:r>
              <w:t>Maximum value of n-grams to generate. values: [0, 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Minimum document frequency. If a token is in less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min_ngram</w:t>
            </w:r>
          </w:p>
        </w:tc>
        <w:tc>
          <w:tcPr>
            <w:tcW w:type="dxa" w:w="2340"/>
            <w:tcBorders>
              <w:start w:sz="4" w:val="single"/>
              <w:top w:sz="4" w:val="single"/>
              <w:end w:sz="4" w:val="single"/>
              <w:bottom w:sz="4" w:val="single"/>
            </w:tcBorders>
          </w:tcPr>
          <w:p>
            <w:pPr>
              <w:pStyle w:val="table_body_style__para"/>
            </w:pPr>
            <w:r>
              <w:t>Minimum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Normalization used in the rows of the matrix.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Smooth idf adjusts idf by adding one to the document frequencies, as if an extra document was seen containing each term in the corpus. When use_idf is set to False, this parameter has no effect.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which reduces words to their ‘stem’ so that they are not treated as separate words. For example, ‘running’ becomes ‘run’. Only considered when analyzer=’word’. Can stem English, and some other languages. Cannot stem Japanese. Highly recommended to set to None if language=’japanese’.  Note that stemmers are not supported for GAM models, so do not change this preprocessing parameter from the default if the main model is a GAM or a GA2M.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When True, stop words are removed in the vectorizer. DataRobot has several built-in, static lists of stop words; content is dependent on the language parameter. For example if stop_words=True and language=”english”, DataRobot removes English stop words. If stop_words=True and language=”french”, DataRobot removes French stop words. Note that not all languages support stop words.  Also note that stop word removal often makes models less accurate and should be considered carefully. All of DataRobot’s text models are capable of dropping unneeded coefficients, which allows them to customize lists of stop words for the task at hand. This tuning often benefits from being able to analyze all words, even those that would be included on usual stop word lists. The wordcloud insight visualization has an option to hide stop words, which is usually preferable to removing them from the model completely.  The language is specified in the language parameter. It is highly recommended to set to False if language=’japanese’. values: {'select':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When True, use sublinear term frequency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used to create terms for generating the matrix. Only considered when analyzer=’word’. If None, uses the default scikit-learn vectorizer, unless language=’japanese’, in which case ‘tiny-segmenter-jp’ is selected. See http://www.nltk.org/api/nltk.tokenize.html. values: [None, 'space', 'wordpunct', 'tweet', 'treebank', 'tiny-segmenter-jp', 'mecab']</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inverse document frequency (idf) is used. values: [False, True]</w:t>
            </w:r>
          </w:p>
        </w:tc>
        <w:tc>
          <w:tcPr>
            <w:tcW w:type="dxa" w:w="2340"/>
            <w:tcBorders>
              <w:start w:sz="4" w:val="single"/>
              <w:top w:sz="4" w:val="single"/>
              <w:end w:sz="4" w:val="single"/>
              <w:bottom w:sz="4" w:val="single"/>
            </w:tcBorders>
          </w:tcPr>
          <w:p>
            <w:pPr>
              <w:pStyle w:val="table_body_style__para"/>
            </w:pPr>
            <w:r>
              <w:t>False</w:t>
            </w:r>
          </w:p>
        </w:tc>
      </w:tr>
    </w:tbl>
    <w:p>
      <w:pPr>
        <w:pStyle w:val="H1_style__para"/>
      </w:pPr>
      <w:r>
        <w:t xml:space="preserve">5.3.5   </w:t>
      </w:r>
      <w:r>
        <w:t>Logistic Regression with L1 or L2 penalty</w:t>
      </w:r>
    </w:p>
    <w:p>
      <w:pPr>
        <w:pStyle w:val="body_style__para"/>
      </w:pPr>
      <w:r>
        <w:t>Logistic Regression (aka logit, MaxEnt) classifier.</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classification probabilities without the need for post-processing.</w:t>
      </w:r>
    </w:p>
    <w:p>
      <w:pPr>
        <w:pStyle w:val="body_style__para"/>
      </w:pPr>
      <w:r>
        <w:t>This class implements regularized logistic regression using the liblinear library, newton-cg and lbfgs solvers. It can handle both dense and sparse input. Use C-ordered arrays or CSR matrices containing 64-bit floats for optimal performance; any other input format will be converted (and copied).</w:t>
      </w:r>
    </w:p>
    <w:p>
      <w:pPr>
        <w:pStyle w:val="body_style__para"/>
      </w:pPr>
      <w:r>
        <w:t>The newton-cg and lbfgs solvers support only L2 regularization with primal formulation. The liblinear solver supports both L1 and L2 regularization, with a dual formulation only for the L2 penalty.</w:t>
      </w:r>
    </w:p>
    <w:p>
      <w:pPr>
        <w:pStyle w:val="body_style__para"/>
      </w:pPr>
      <w:r>
        <w:t>Based on scikit-learn estimator sklearn.linear_model.LogisticRegression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w:t>
            </w:r>
          </w:p>
        </w:tc>
        <w:tc>
          <w:tcPr>
            <w:tcW w:type="dxa" w:w="2340"/>
            <w:tcBorders>
              <w:start w:sz="4" w:val="single"/>
              <w:top w:sz="4" w:val="single"/>
              <w:end w:sz="4" w:val="single"/>
              <w:bottom w:sz="4" w:val="single"/>
            </w:tcBorders>
          </w:tcPr>
          <w:p>
            <w:pPr>
              <w:pStyle w:val="table_body_style__para"/>
            </w:pPr>
            <w:r>
              <w:t>Inverse of regularization strength; must be a positive float. Like in support vector machines, smaller values specify stronger regularization. ‘auto’: grid of 50 numbers spaced evenly on a log10 scale from: If penalty is set to ‘l1’ then 1.0 to 1.0e+04 * the lowest bound for C otherwise 1.0e-02 to 1.0e+02 values: {'floatgrid':[1e-10,1e10],'select':['auto']}</w:t>
            </w:r>
          </w:p>
        </w:tc>
        <w:tc>
          <w:tcPr>
            <w:tcW w:type="dxa" w:w="2340"/>
            <w:tcBorders>
              <w:start w:sz="4" w:val="single"/>
              <w:top w:sz="4" w:val="single"/>
              <w:end w:sz="4" w:val="single"/>
              <w:bottom w:sz="4" w:val="single"/>
            </w:tcBorders>
          </w:tcPr>
          <w:p>
            <w:pPr>
              <w:pStyle w:val="table_body_style__para"/>
            </w:pPr>
            <w:r>
              <w:t>0.47148663634573945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class_weight</w:t>
            </w:r>
          </w:p>
        </w:tc>
        <w:tc>
          <w:tcPr>
            <w:tcW w:type="dxa" w:w="2340"/>
            <w:tcBorders>
              <w:start w:sz="4" w:val="single"/>
              <w:top w:sz="4" w:val="single"/>
              <w:end w:sz="4" w:val="single"/>
              <w:bottom w:sz="4" w:val="single"/>
            </w:tcBorders>
          </w:tcPr>
          <w:p>
            <w:pPr>
              <w:pStyle w:val="table_body_style__para"/>
            </w:pPr>
            <w:r>
              <w:t>Over-/undersamples the samples of each class according to the given weights. If not given, all classes are supposed to have weight one. The ‘auto’ mode selects weights inversely proportional to class frequencies in the training set. values: ['auto']</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dual</w:t>
            </w:r>
          </w:p>
        </w:tc>
        <w:tc>
          <w:tcPr>
            <w:tcW w:type="dxa" w:w="2340"/>
            <w:tcBorders>
              <w:start w:sz="4" w:val="single"/>
              <w:top w:sz="4" w:val="single"/>
              <w:end w:sz="4" w:val="single"/>
              <w:bottom w:sz="4" w:val="single"/>
            </w:tcBorders>
          </w:tcPr>
          <w:p>
            <w:pPr>
              <w:pStyle w:val="table_body_style__para"/>
            </w:pPr>
            <w:r>
              <w:t>Dual or primal formulation. Dual formulation is only implemented for l2 penalty with liblinear solver. Prefer dual=False when n_samples &gt; n_features.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Specifies if a constant (a.k.a. bias or intercept) should be added the decision function. values': [False,True]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intercept_scaling</w:t>
            </w:r>
          </w:p>
        </w:tc>
        <w:tc>
          <w:tcPr>
            <w:tcW w:type="dxa" w:w="2340"/>
            <w:tcBorders>
              <w:start w:sz="4" w:val="single"/>
              <w:top w:sz="4" w:val="single"/>
              <w:end w:sz="4" w:val="single"/>
              <w:bottom w:sz="4" w:val="single"/>
            </w:tcBorders>
          </w:tcPr>
          <w:p>
            <w:pPr>
              <w:pStyle w:val="table_body_style__para"/>
            </w:pPr>
            <w:r>
              <w:t>Useful only if solver is liblinear. when self.fit_intercept is True, instance vector x becomes [x, self.intercept_scaling], i.e. a “synthetic” feature with constant value equals to intercept_scaling is appended to the instance vector. The intercept becomes intercept_scaling * synthetic feature weight Note! the synthetic feature weight is subject to l1/l2 regularization as all other features. To lessen the effect of regularization on synthetic feature weight (and therefore on the intercept) intercept_scaling has to be increased. values: [1e-10,1e10]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penalty</w:t>
            </w:r>
          </w:p>
        </w:tc>
        <w:tc>
          <w:tcPr>
            <w:tcW w:type="dxa" w:w="2340"/>
            <w:tcBorders>
              <w:start w:sz="4" w:val="single"/>
              <w:top w:sz="4" w:val="single"/>
              <w:end w:sz="4" w:val="single"/>
              <w:bottom w:sz="4" w:val="single"/>
            </w:tcBorders>
          </w:tcPr>
          <w:p>
            <w:pPr>
              <w:pStyle w:val="table_body_style__para"/>
            </w:pPr>
            <w:r>
              <w:t>Used to specify the norm used in the penalization. The newton-cg and lbfgs solvers support only l2 penalties. values: ['l1','l2']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Tolerance for stopping criteria. values':[1e-15,1]</w:t>
            </w:r>
          </w:p>
        </w:tc>
        <w:tc>
          <w:tcPr>
            <w:tcW w:type="dxa" w:w="2340"/>
            <w:tcBorders>
              <w:start w:sz="4" w:val="single"/>
              <w:top w:sz="4" w:val="single"/>
              <w:end w:sz="4" w:val="single"/>
              <w:bottom w:sz="4" w:val="single"/>
            </w:tcBorders>
          </w:tcPr>
          <w:p>
            <w:pPr>
              <w:pStyle w:val="table_body_style__para"/>
            </w:pPr>
            <w:r>
              <w:t>None</w:t>
            </w:r>
          </w:p>
        </w:tc>
      </w:tr>
    </w:tbl>
    <w:p>
      <w:pPr>
        <w:pStyle w:val="subtitle_style__para"/>
      </w:pPr>
      <w:r>
        <w:t xml:space="preserve">5.4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Bross, I. D. J. [1958]. “How to Use Ridit Analysis.” Biornetrics- 14, pg. 18-38.</w:t>
      </w:r>
      <w:r>
        <w:t xml:space="preserve"> </w:t>
      </w:r>
      <w:r>
        <w:t>https://doi.org/10.2307/2527727</w:t>
      </w:r>
    </w:p>
    <w:p>
      <w:pPr>
        <w:pStyle w:val="ListBullet"/>
      </w:pPr>
      <w:r>
        <w:t>Brockett, Patrick L., and Arnold Levine. “On a characterization of ridits.” The Annals of Statistics (1977): 1245-1248.</w:t>
      </w:r>
      <w:r>
        <w:t xml:space="preserve"> </w:t>
      </w:r>
      <w:r>
        <w:t>https://projecteuclid.org/download/pdf_1/euclid.aos/1176344010</w:t>
      </w:r>
    </w:p>
    <w:p>
      <w:pPr>
        <w:pStyle w:val="ListBullet"/>
      </w:pPr>
      <w:r>
        <w:t>Luhn, Hans Peter. A statistical approach to mechanized encoding and searching of literary information. IBM Journal of research and development 1.4 (1957): 309-317.</w:t>
      </w:r>
    </w:p>
    <w:p>
      <w:pPr>
        <w:pStyle w:val="ListBullet"/>
      </w:pPr>
      <w:r>
        <w:t>LIBLINEAR – A Library for Large Linear Classification</w:t>
      </w:r>
      <w:r>
        <w:t xml:space="preserve"> </w:t>
      </w:r>
      <w:r>
        <w:t>http://www.csie.ntu.edu.tw/~cjlin/liblinear</w:t>
      </w:r>
    </w:p>
    <w:p>
      <w:pPr>
        <w:pStyle w:val="ListBullet"/>
      </w:pPr>
      <w:r>
        <w:t>Hsiang-Fu Yu, Fang-Lan Huang, Chih-Jen Lin (2011). Dual coordinate descent methods for logistic regression and maximum entropy models. Machine Learning 85(1-2):41-75.</w:t>
      </w:r>
      <w:r>
        <w:t xml:space="preserve"> </w:t>
      </w:r>
      <w:r>
        <w:t>http://www.csie.ntu.edu.tw/~cjlin/papers/maxent_dual.pdf</w:t>
      </w:r>
    </w:p>
    <w:p>
      <w:pPr>
        <w:pStyle w:val="ListBullet"/>
      </w:pPr>
      <w:r>
        <w:t>Hosmer Jr, David W., and Stanley Lemeshow. Applied logistic regression. John Wiley &amp; Sons, 2004.</w:t>
      </w:r>
    </w:p>
    <w:p>
      <w:pPr>
        <w:pStyle w:val="ListBullet"/>
      </w:pPr>
      <w:r>
        <w:t>Harrell, Frank E. “Regression modeling strategies: with applications to linear models, logistic regression, and survival analysis.” Springer Science &amp; Business Media, 2013.</w:t>
      </w:r>
      <w:r>
        <w:t xml:space="preserve"> </w:t>
      </w:r>
      <w:r>
        <w:t>http://biostat.mc.vanderbilt.edu/tmp/course.pdf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ExtraTrees Classifier (Gini)</w:t>
            </w:r>
          </w:p>
        </w:tc>
        <w:tc>
          <w:tcPr>
            <w:tcW w:type="dxa" w:w="1872"/>
            <w:tcBorders>
              <w:start w:sz="4" w:val="single"/>
              <w:top w:sz="4" w:val="single"/>
              <w:end w:sz="4" w:val="single"/>
              <w:bottom w:sz="4" w:val="single"/>
            </w:tcBorders>
          </w:tcPr>
          <w:p>
            <w:pPr>
              <w:pStyle w:val="table_body_style__para"/>
            </w:pPr>
            <w:r>
              <w:t>0.4232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0.4598</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RandomForest Classifier (Gini)</w:t>
            </w:r>
          </w:p>
        </w:tc>
        <w:tc>
          <w:tcPr>
            <w:tcW w:type="dxa" w:w="1872"/>
            <w:tcBorders>
              <w:start w:sz="4" w:val="single"/>
              <w:top w:sz="4" w:val="single"/>
              <w:end w:sz="4" w:val="single"/>
              <w:bottom w:sz="4" w:val="single"/>
            </w:tcBorders>
          </w:tcPr>
          <w:p>
            <w:pPr>
              <w:pStyle w:val="table_body_style__para"/>
            </w:pPr>
            <w:r>
              <w:t>0.4484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0.4607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Boosted Trees Classifier with Early Stopping (SoftMax Loss) (16 leaves)</w:t>
            </w:r>
          </w:p>
        </w:tc>
        <w:tc>
          <w:tcPr>
            <w:tcW w:type="dxa" w:w="1872"/>
            <w:tcBorders>
              <w:start w:sz="4" w:val="single"/>
              <w:top w:sz="4" w:val="single"/>
              <w:end w:sz="4" w:val="single"/>
              <w:bottom w:sz="4" w:val="single"/>
            </w:tcBorders>
          </w:tcPr>
          <w:p>
            <w:pPr>
              <w:pStyle w:val="table_body_style__para"/>
            </w:pPr>
            <w:r>
              <w:t>0.4514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0.465</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0.7352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0.7081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Stochastic Gradient Descent Classifier</w:t>
            </w:r>
          </w:p>
        </w:tc>
        <w:tc>
          <w:tcPr>
            <w:tcW w:type="dxa" w:w="1872"/>
            <w:tcBorders>
              <w:start w:sz="4" w:val="single"/>
              <w:top w:sz="4" w:val="single"/>
              <w:end w:sz="4" w:val="single"/>
              <w:bottom w:sz="4" w:val="single"/>
            </w:tcBorders>
          </w:tcPr>
          <w:p>
            <w:pPr>
              <w:pStyle w:val="table_body_style__para"/>
            </w:pPr>
            <w:r>
              <w:t>1.1105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1.1225</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Regularized Logistic Regression (L2)</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race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163</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gender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weight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7676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admission_type_id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588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discharge_disposition_id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392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admission_source_id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753</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time_in_hospital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4.42</w:t>
            </w:r>
          </w:p>
        </w:tc>
        <w:tc>
          <w:tcPr>
            <w:tcW w:type="dxa" w:w="936"/>
            <w:tcBorders>
              <w:start w:sz="4" w:val="single"/>
              <w:top w:sz="4" w:val="single"/>
              <w:end w:sz="4" w:val="single"/>
              <w:bottom w:sz="4" w:val="single"/>
            </w:tcBorders>
          </w:tcPr>
          <w:p>
            <w:pPr>
              <w:pStyle w:val="table_body_style__para"/>
            </w:pPr>
            <w:r>
              <w:t>3.033</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payer_code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4311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medical_specialty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51</w:t>
            </w:r>
          </w:p>
        </w:tc>
        <w:tc>
          <w:tcPr>
            <w:tcW w:type="dxa" w:w="936"/>
            <w:tcBorders>
              <w:start w:sz="4" w:val="single"/>
              <w:top w:sz="4" w:val="single"/>
              <w:end w:sz="4" w:val="single"/>
              <w:bottom w:sz="4" w:val="single"/>
            </w:tcBorders>
          </w:tcPr>
          <w:p>
            <w:pPr>
              <w:pStyle w:val="table_body_style__para"/>
            </w:pPr>
            <w:r>
              <w:t>3277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num_lab_procedures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43.19</w:t>
            </w:r>
          </w:p>
        </w:tc>
        <w:tc>
          <w:tcPr>
            <w:tcW w:type="dxa" w:w="936"/>
            <w:tcBorders>
              <w:start w:sz="4" w:val="single"/>
              <w:top w:sz="4" w:val="single"/>
              <w:end w:sz="4" w:val="single"/>
              <w:bottom w:sz="4" w:val="single"/>
            </w:tcBorders>
          </w:tcPr>
          <w:p>
            <w:pPr>
              <w:pStyle w:val="table_body_style__para"/>
            </w:pPr>
            <w:r>
              <w:t>19.59</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1.4009</w:t>
            </w:r>
          </w:p>
        </w:tc>
        <w:tc>
          <w:tcPr>
            <w:tcW w:type="dxa" w:w="936"/>
            <w:tcBorders>
              <w:start w:sz="4" w:val="single"/>
              <w:top w:sz="4" w:val="single"/>
              <w:end w:sz="4" w:val="single"/>
              <w:bottom w:sz="4" w:val="single"/>
            </w:tcBorders>
          </w:tcPr>
          <w:p>
            <w:pPr>
              <w:pStyle w:val="table_body_style__para"/>
            </w:pPr>
            <w:r>
              <w:t>1.703</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num_medications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15.54</w:t>
            </w:r>
          </w:p>
        </w:tc>
        <w:tc>
          <w:tcPr>
            <w:tcW w:type="dxa" w:w="936"/>
            <w:tcBorders>
              <w:start w:sz="4" w:val="single"/>
              <w:top w:sz="4" w:val="single"/>
              <w:end w:sz="4" w:val="single"/>
              <w:bottom w:sz="4" w:val="single"/>
            </w:tcBorders>
          </w:tcPr>
          <w:p>
            <w:pPr>
              <w:pStyle w:val="table_body_style__para"/>
            </w:pPr>
            <w:r>
              <w:t>8.401</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number_outpatient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0.29</w:t>
            </w:r>
          </w:p>
        </w:tc>
        <w:tc>
          <w:tcPr>
            <w:tcW w:type="dxa" w:w="936"/>
            <w:tcBorders>
              <w:start w:sz="4" w:val="single"/>
              <w:top w:sz="4" w:val="single"/>
              <w:end w:sz="4" w:val="single"/>
              <w:bottom w:sz="4" w:val="single"/>
            </w:tcBorders>
          </w:tcPr>
          <w:p>
            <w:pPr>
              <w:pStyle w:val="table_body_style__para"/>
            </w:pPr>
            <w:r>
              <w:t>1.17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number_emergency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0.11</w:t>
            </w:r>
          </w:p>
        </w:tc>
        <w:tc>
          <w:tcPr>
            <w:tcW w:type="dxa" w:w="936"/>
            <w:tcBorders>
              <w:start w:sz="4" w:val="single"/>
              <w:top w:sz="4" w:val="single"/>
              <w:end w:sz="4" w:val="single"/>
              <w:bottom w:sz="4" w:val="single"/>
            </w:tcBorders>
          </w:tcPr>
          <w:p>
            <w:pPr>
              <w:pStyle w:val="table_body_style__para"/>
            </w:pPr>
            <w:r>
              <w:t>0.68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number_inpatient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0.38</w:t>
            </w:r>
          </w:p>
        </w:tc>
        <w:tc>
          <w:tcPr>
            <w:tcW w:type="dxa" w:w="936"/>
            <w:tcBorders>
              <w:start w:sz="4" w:val="single"/>
              <w:top w:sz="4" w:val="single"/>
              <w:end w:sz="4" w:val="single"/>
              <w:bottom w:sz="4" w:val="single"/>
            </w:tcBorders>
          </w:tcPr>
          <w:p>
            <w:pPr>
              <w:pStyle w:val="table_body_style__para"/>
            </w:pPr>
            <w:r>
              <w:t>0.85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432</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399</w:t>
            </w:r>
          </w:p>
        </w:tc>
        <w:tc>
          <w:tcPr>
            <w:tcW w:type="dxa" w:w="936"/>
            <w:tcBorders>
              <w:start w:sz="4" w:val="single"/>
              <w:top w:sz="4" w:val="single"/>
              <w:end w:sz="4" w:val="single"/>
              <w:bottom w:sz="4" w:val="single"/>
            </w:tcBorders>
          </w:tcPr>
          <w:p>
            <w:pPr>
              <w:pStyle w:val="table_body_style__para"/>
            </w:pPr>
            <w:r>
              <w:t>47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diag_3</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435</w:t>
            </w:r>
          </w:p>
        </w:tc>
        <w:tc>
          <w:tcPr>
            <w:tcW w:type="dxa" w:w="936"/>
            <w:tcBorders>
              <w:start w:sz="4" w:val="single"/>
              <w:top w:sz="4" w:val="single"/>
              <w:end w:sz="4" w:val="single"/>
              <w:bottom w:sz="4" w:val="single"/>
            </w:tcBorders>
          </w:tcPr>
          <w:p>
            <w:pPr>
              <w:pStyle w:val="table_body_style__para"/>
            </w:pPr>
            <w:r>
              <w:t>156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number_diagnoses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7.0104</w:t>
            </w:r>
          </w:p>
        </w:tc>
        <w:tc>
          <w:tcPr>
            <w:tcW w:type="dxa" w:w="936"/>
            <w:tcBorders>
              <w:start w:sz="4" w:val="single"/>
              <w:top w:sz="4" w:val="single"/>
              <w:end w:sz="4" w:val="single"/>
              <w:bottom w:sz="4" w:val="single"/>
            </w:tcBorders>
          </w:tcPr>
          <w:p>
            <w:pPr>
              <w:pStyle w:val="table_body_style__para"/>
            </w:pPr>
            <w:r>
              <w:t>2.0203</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max_glu_serum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7476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A1Cresult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6710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repaglinide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nateglinide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chlorpropamide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glimepiride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glipizide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pioglitazone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rosiglitazone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acarbose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insulin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glyburide_metformin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change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diabetesMed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readmitted</w:t>
            </w:r>
          </w:p>
        </w:tc>
        <w:tc>
          <w:tcPr>
            <w:tcW w:type="dxa" w:w="936"/>
            <w:tcBorders>
              <w:start w:sz="4" w:val="single"/>
              <w:top w:sz="4" w:val="single"/>
              <w:end w:sz="4" w:val="single"/>
              <w:bottom w:sz="4" w:val="single"/>
            </w:tcBorders>
          </w:tcPr>
          <w:p>
            <w:pPr>
              <w:pStyle w:val="table_body_style__para"/>
            </w:pPr>
            <w:r>
              <w:t>Boolean</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diag_1_desc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432</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diag_2_desc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399</w:t>
            </w:r>
          </w:p>
        </w:tc>
        <w:tc>
          <w:tcPr>
            <w:tcW w:type="dxa" w:w="936"/>
            <w:tcBorders>
              <w:start w:sz="4" w:val="single"/>
              <w:top w:sz="4" w:val="single"/>
              <w:end w:sz="4" w:val="single"/>
              <w:bottom w:sz="4" w:val="single"/>
            </w:tcBorders>
          </w:tcPr>
          <w:p>
            <w:pPr>
              <w:pStyle w:val="table_body_style__para"/>
            </w:pPr>
            <w:r>
              <w:t>47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diag_3_desc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435</w:t>
            </w:r>
          </w:p>
        </w:tc>
        <w:tc>
          <w:tcPr>
            <w:tcW w:type="dxa" w:w="936"/>
            <w:tcBorders>
              <w:start w:sz="4" w:val="single"/>
              <w:top w:sz="4" w:val="single"/>
              <w:end w:sz="4" w:val="single"/>
              <w:bottom w:sz="4" w:val="single"/>
            </w:tcBorders>
          </w:tcPr>
          <w:p>
            <w:pPr>
              <w:pStyle w:val="table_body_style__para"/>
            </w:pPr>
            <w:r>
              <w:t>156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weight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6141</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max_glu_serum</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5965</w:t>
            </w:r>
          </w:p>
        </w:tc>
        <w:tc>
          <w:tcPr>
            <w:tcW w:type="dxa" w:w="1560"/>
            <w:tcBorders>
              <w:start w:sz="4" w:val="single"/>
              <w:top w:sz="4" w:val="single"/>
              <w:end w:sz="4" w:val="single"/>
              <w:bottom w:sz="4" w:val="single"/>
            </w:tcBorders>
          </w:tcPr>
          <w:p>
            <w:pPr>
              <w:pStyle w:val="table_body_style__para"/>
            </w:pPr>
            <w:r>
              <w:t>93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A1Cresult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5372</w:t>
            </w:r>
          </w:p>
        </w:tc>
        <w:tc>
          <w:tcPr>
            <w:tcW w:type="dxa" w:w="1560"/>
            <w:tcBorders>
              <w:start w:sz="4" w:val="single"/>
              <w:top w:sz="4" w:val="single"/>
              <w:end w:sz="4" w:val="single"/>
              <w:bottom w:sz="4" w:val="single"/>
            </w:tcBorders>
          </w:tcPr>
          <w:p>
            <w:pPr>
              <w:pStyle w:val="table_body_style__para"/>
            </w:pPr>
            <w:r>
              <w:t>84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payer_code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3473</w:t>
            </w:r>
          </w:p>
        </w:tc>
        <w:tc>
          <w:tcPr>
            <w:tcW w:type="dxa" w:w="1560"/>
            <w:tcBorders>
              <w:start w:sz="4" w:val="single"/>
              <w:top w:sz="4" w:val="single"/>
              <w:end w:sz="4" w:val="single"/>
              <w:bottom w:sz="4" w:val="single"/>
            </w:tcBorders>
          </w:tcPr>
          <w:p>
            <w:pPr>
              <w:pStyle w:val="table_body_style__para"/>
            </w:pPr>
            <w:r>
              <w:t>54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medical_specialty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2658</w:t>
            </w:r>
          </w:p>
        </w:tc>
        <w:tc>
          <w:tcPr>
            <w:tcW w:type="dxa" w:w="1560"/>
            <w:tcBorders>
              <w:start w:sz="4" w:val="single"/>
              <w:top w:sz="4" w:val="single"/>
              <w:end w:sz="4" w:val="single"/>
              <w:bottom w:sz="4" w:val="single"/>
            </w:tcBorders>
          </w:tcPr>
          <w:p>
            <w:pPr>
              <w:pStyle w:val="table_body_style__para"/>
            </w:pPr>
            <w:r>
              <w:t>42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admission_source_id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admission_type_id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479</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discharge_disposition_id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race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diag_3</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126</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37</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gender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age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repaglinide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nateglinide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chlorpropamide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glimepiride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glipizide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pioglitazone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rosiglitazone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acarbose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glyburide_metformin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change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diabetesMed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time_in_hospital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num_lab_procedures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num_procedures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num_medications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w:t>
            </w:r>
          </w:p>
        </w:tc>
      </w:tr>
      <w:tr>
        <w:tc>
          <w:tcPr>
            <w:tcW w:type="dxa" w:w="1560"/>
            <w:tcBorders>
              <w:start w:sz="4" w:val="single"/>
              <w:top w:sz="4" w:val="single"/>
              <w:end w:sz="4" w:val="single"/>
              <w:bottom w:sz="4" w:val="single"/>
            </w:tcBorders>
          </w:tcPr>
          <w:p>
            <w:pPr>
              <w:pStyle w:val="table_body_style__para"/>
            </w:pPr>
            <w:r>
              <w:t>number_outpatient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number_emergency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number_inpatient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number_diagnoses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r>
        <w:tc>
          <w:tcPr>
            <w:tcW w:type="dxa" w:w="1560"/>
            <w:tcBorders>
              <w:start w:sz="4" w:val="single"/>
              <w:top w:sz="4" w:val="single"/>
              <w:end w:sz="4" w:val="single"/>
              <w:bottom w:sz="4" w:val="single"/>
            </w:tcBorders>
          </w:tcPr>
          <w:p>
            <w:pPr>
              <w:pStyle w:val="table_body_style__para"/>
            </w:pPr>
            <w:r>
              <w:t>readmitted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H1_style__para"/>
      </w:pPr>
      <w:r>
        <w:t xml:space="preserve">6.1.1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0.6228</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0.6176</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w:t>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body_style__para"/>
      </w:pPr>
      <w:r>
        <w:t>A Lift Chart for each class is presented in the figures below.</w:t>
      </w:r>
    </w:p>
    <w:p>
      <w:pPr>
        <w:pStyle w:val="over_title_style__para"/>
      </w:pPr>
      <w:r>
        <w:t>No</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over_title_style__para"/>
      </w:pPr>
      <w:r>
        <w:t>Steady</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p>
      <w:pPr>
        <w:pStyle w:val="over_title_style__para"/>
      </w:pPr>
      <w:r>
        <w:t>Down</w:t>
      </w:r>
    </w:p>
    <w:p>
      <w:pPr>
        <w:pStyle w:val="image_style__para"/>
      </w:pPr>
      <w:r>
        <w:drawing>
          <wp:inline xmlns:a="http://schemas.openxmlformats.org/drawingml/2006/main" xmlns:pic="http://schemas.openxmlformats.org/drawingml/2006/picture">
            <wp:extent cx="5943600" cy="44577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4457700"/>
                    </a:xfrm>
                    <a:prstGeom prst="rect"/>
                  </pic:spPr>
                </pic:pic>
              </a:graphicData>
            </a:graphic>
          </wp:inline>
        </w:drawing>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diabetesMed</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0.6069</w:t>
            </w:r>
          </w:p>
        </w:tc>
      </w:tr>
      <w:tr>
        <w:tc>
          <w:tcPr>
            <w:tcW w:type="dxa" w:w="3120"/>
            <w:tcBorders>
              <w:start w:sz="4" w:val="single"/>
              <w:top w:sz="4" w:val="single"/>
              <w:end w:sz="4" w:val="single"/>
              <w:bottom w:sz="4" w:val="single"/>
            </w:tcBorders>
          </w:tcPr>
          <w:p>
            <w:pPr>
              <w:pStyle w:val="table_body_style__para"/>
            </w:pPr>
            <w:r>
              <w:t>change</w:t>
            </w:r>
          </w:p>
        </w:tc>
        <w:tc>
          <w:tcPr>
            <w:tcW w:type="dxa" w:w="3120"/>
            <w:tcBorders>
              <w:start w:sz="4" w:val="single"/>
              <w:top w:sz="4" w:val="single"/>
              <w:end w:sz="4" w:val="single"/>
              <w:bottom w:sz="4" w:val="single"/>
            </w:tcBorders>
          </w:tcPr>
          <w:p>
            <w:pPr>
              <w:pStyle w:val="table_body_style__para"/>
            </w:pPr>
            <w:r>
              <w:t>0.943</w:t>
            </w:r>
          </w:p>
        </w:tc>
        <w:tc>
          <w:tcPr>
            <w:tcW w:type="dxa" w:w="3120"/>
            <w:tcBorders>
              <w:start w:sz="4" w:val="single"/>
              <w:top w:sz="4" w:val="single"/>
              <w:end w:sz="4" w:val="single"/>
              <w:bottom w:sz="4" w:val="single"/>
            </w:tcBorders>
          </w:tcPr>
          <w:p>
            <w:pPr>
              <w:pStyle w:val="table_body_style__para"/>
            </w:pPr>
            <w:r>
              <w:t>0.5723</w:t>
            </w:r>
          </w:p>
        </w:tc>
      </w:tr>
      <w:tr>
        <w:tc>
          <w:tcPr>
            <w:tcW w:type="dxa" w:w="3120"/>
            <w:tcBorders>
              <w:start w:sz="4" w:val="single"/>
              <w:top w:sz="4" w:val="single"/>
              <w:end w:sz="4" w:val="single"/>
              <w:bottom w:sz="4" w:val="single"/>
            </w:tcBorders>
          </w:tcPr>
          <w:p>
            <w:pPr>
              <w:pStyle w:val="table_body_style__para"/>
            </w:pPr>
            <w:r>
              <w:t>glipizide</w:t>
            </w:r>
          </w:p>
        </w:tc>
        <w:tc>
          <w:tcPr>
            <w:tcW w:type="dxa" w:w="3120"/>
            <w:tcBorders>
              <w:start w:sz="4" w:val="single"/>
              <w:top w:sz="4" w:val="single"/>
              <w:end w:sz="4" w:val="single"/>
              <w:bottom w:sz="4" w:val="single"/>
            </w:tcBorders>
          </w:tcPr>
          <w:p>
            <w:pPr>
              <w:pStyle w:val="table_body_style__para"/>
            </w:pPr>
            <w:r>
              <w:t>0.1882</w:t>
            </w:r>
          </w:p>
        </w:tc>
        <w:tc>
          <w:tcPr>
            <w:tcW w:type="dxa" w:w="3120"/>
            <w:tcBorders>
              <w:start w:sz="4" w:val="single"/>
              <w:top w:sz="4" w:val="single"/>
              <w:end w:sz="4" w:val="single"/>
              <w:bottom w:sz="4" w:val="single"/>
            </w:tcBorders>
          </w:tcPr>
          <w:p>
            <w:pPr>
              <w:pStyle w:val="table_body_style__para"/>
            </w:pPr>
            <w:r>
              <w:t>0.1142</w:t>
            </w:r>
          </w:p>
        </w:tc>
      </w:tr>
      <w:tr>
        <w:tc>
          <w:tcPr>
            <w:tcW w:type="dxa" w:w="3120"/>
            <w:tcBorders>
              <w:start w:sz="4" w:val="single"/>
              <w:top w:sz="4" w:val="single"/>
              <w:end w:sz="4" w:val="single"/>
              <w:bottom w:sz="4" w:val="single"/>
            </w:tcBorders>
          </w:tcPr>
          <w:p>
            <w:pPr>
              <w:pStyle w:val="table_body_style__para"/>
            </w:pPr>
            <w:r>
              <w:t>glyburide</w:t>
            </w:r>
          </w:p>
        </w:tc>
        <w:tc>
          <w:tcPr>
            <w:tcW w:type="dxa" w:w="3120"/>
            <w:tcBorders>
              <w:start w:sz="4" w:val="single"/>
              <w:top w:sz="4" w:val="single"/>
              <w:end w:sz="4" w:val="single"/>
              <w:bottom w:sz="4" w:val="single"/>
            </w:tcBorders>
          </w:tcPr>
          <w:p>
            <w:pPr>
              <w:pStyle w:val="table_body_style__para"/>
            </w:pPr>
            <w:r>
              <w:t>0.1683</w:t>
            </w:r>
          </w:p>
        </w:tc>
        <w:tc>
          <w:tcPr>
            <w:tcW w:type="dxa" w:w="3120"/>
            <w:tcBorders>
              <w:start w:sz="4" w:val="single"/>
              <w:top w:sz="4" w:val="single"/>
              <w:end w:sz="4" w:val="single"/>
              <w:bottom w:sz="4" w:val="single"/>
            </w:tcBorders>
          </w:tcPr>
          <w:p>
            <w:pPr>
              <w:pStyle w:val="table_body_style__para"/>
            </w:pPr>
            <w:r>
              <w:t>0.1021</w:t>
            </w:r>
          </w:p>
        </w:tc>
      </w:tr>
      <w:tr>
        <w:tc>
          <w:tcPr>
            <w:tcW w:type="dxa" w:w="3120"/>
            <w:tcBorders>
              <w:start w:sz="4" w:val="single"/>
              <w:top w:sz="4" w:val="single"/>
              <w:end w:sz="4" w:val="single"/>
              <w:bottom w:sz="4" w:val="single"/>
            </w:tcBorders>
          </w:tcPr>
          <w:p>
            <w:pPr>
              <w:pStyle w:val="table_body_style__para"/>
            </w:pPr>
            <w:r>
              <w:t>metformin</w:t>
            </w:r>
          </w:p>
        </w:tc>
        <w:tc>
          <w:tcPr>
            <w:tcW w:type="dxa" w:w="3120"/>
            <w:tcBorders>
              <w:start w:sz="4" w:val="single"/>
              <w:top w:sz="4" w:val="single"/>
              <w:end w:sz="4" w:val="single"/>
              <w:bottom w:sz="4" w:val="single"/>
            </w:tcBorders>
          </w:tcPr>
          <w:p>
            <w:pPr>
              <w:pStyle w:val="table_body_style__para"/>
            </w:pPr>
            <w:r>
              <w:t>0.1516</w:t>
            </w:r>
          </w:p>
        </w:tc>
        <w:tc>
          <w:tcPr>
            <w:tcW w:type="dxa" w:w="3120"/>
            <w:tcBorders>
              <w:start w:sz="4" w:val="single"/>
              <w:top w:sz="4" w:val="single"/>
              <w:end w:sz="4" w:val="single"/>
              <w:bottom w:sz="4" w:val="single"/>
            </w:tcBorders>
          </w:tcPr>
          <w:p>
            <w:pPr>
              <w:pStyle w:val="table_body_style__para"/>
            </w:pPr>
            <w:r>
              <w:t>0.092</w:t>
            </w:r>
          </w:p>
        </w:tc>
      </w:tr>
      <w:tr>
        <w:tc>
          <w:tcPr>
            <w:tcW w:type="dxa" w:w="3120"/>
            <w:tcBorders>
              <w:start w:sz="4" w:val="single"/>
              <w:top w:sz="4" w:val="single"/>
              <w:end w:sz="4" w:val="single"/>
              <w:bottom w:sz="4" w:val="single"/>
            </w:tcBorders>
          </w:tcPr>
          <w:p>
            <w:pPr>
              <w:pStyle w:val="table_body_style__para"/>
            </w:pPr>
            <w:r>
              <w:t>glimepiride</w:t>
            </w:r>
          </w:p>
        </w:tc>
        <w:tc>
          <w:tcPr>
            <w:tcW w:type="dxa" w:w="3120"/>
            <w:tcBorders>
              <w:start w:sz="4" w:val="single"/>
              <w:top w:sz="4" w:val="single"/>
              <w:end w:sz="4" w:val="single"/>
              <w:bottom w:sz="4" w:val="single"/>
            </w:tcBorders>
          </w:tcPr>
          <w:p>
            <w:pPr>
              <w:pStyle w:val="table_body_style__para"/>
            </w:pPr>
            <w:r>
              <w:t>0.0442</w:t>
            </w:r>
          </w:p>
        </w:tc>
        <w:tc>
          <w:tcPr>
            <w:tcW w:type="dxa" w:w="3120"/>
            <w:tcBorders>
              <w:start w:sz="4" w:val="single"/>
              <w:top w:sz="4" w:val="single"/>
              <w:end w:sz="4" w:val="single"/>
              <w:bottom w:sz="4" w:val="single"/>
            </w:tcBorders>
          </w:tcPr>
          <w:p>
            <w:pPr>
              <w:pStyle w:val="table_body_style__para"/>
            </w:pPr>
            <w:r>
              <w:t>0.0269</w:t>
            </w:r>
          </w:p>
        </w:tc>
      </w:tr>
      <w:tr>
        <w:tc>
          <w:tcPr>
            <w:tcW w:type="dxa" w:w="3120"/>
            <w:tcBorders>
              <w:start w:sz="4" w:val="single"/>
              <w:top w:sz="4" w:val="single"/>
              <w:end w:sz="4" w:val="single"/>
              <w:bottom w:sz="4" w:val="single"/>
            </w:tcBorders>
          </w:tcPr>
          <w:p>
            <w:pPr>
              <w:pStyle w:val="table_body_style__para"/>
            </w:pPr>
            <w:r>
              <w:t>pioglitazone</w:t>
            </w:r>
          </w:p>
        </w:tc>
        <w:tc>
          <w:tcPr>
            <w:tcW w:type="dxa" w:w="3120"/>
            <w:tcBorders>
              <w:start w:sz="4" w:val="single"/>
              <w:top w:sz="4" w:val="single"/>
              <w:end w:sz="4" w:val="single"/>
              <w:bottom w:sz="4" w:val="single"/>
            </w:tcBorders>
          </w:tcPr>
          <w:p>
            <w:pPr>
              <w:pStyle w:val="table_body_style__para"/>
            </w:pPr>
            <w:r>
              <w:t>0.044</w:t>
            </w:r>
          </w:p>
        </w:tc>
        <w:tc>
          <w:tcPr>
            <w:tcW w:type="dxa" w:w="3120"/>
            <w:tcBorders>
              <w:start w:sz="4" w:val="single"/>
              <w:top w:sz="4" w:val="single"/>
              <w:end w:sz="4" w:val="single"/>
              <w:bottom w:sz="4" w:val="single"/>
            </w:tcBorders>
          </w:tcPr>
          <w:p>
            <w:pPr>
              <w:pStyle w:val="table_body_style__para"/>
            </w:pPr>
            <w:r>
              <w:t>0.0267</w:t>
            </w:r>
          </w:p>
        </w:tc>
      </w:tr>
      <w:tr>
        <w:tc>
          <w:tcPr>
            <w:tcW w:type="dxa" w:w="3120"/>
            <w:tcBorders>
              <w:start w:sz="4" w:val="single"/>
              <w:top w:sz="4" w:val="single"/>
              <w:end w:sz="4" w:val="single"/>
              <w:bottom w:sz="4" w:val="single"/>
            </w:tcBorders>
          </w:tcPr>
          <w:p>
            <w:pPr>
              <w:pStyle w:val="table_body_style__para"/>
            </w:pPr>
            <w:r>
              <w:t>rosiglitazone</w:t>
            </w:r>
          </w:p>
        </w:tc>
        <w:tc>
          <w:tcPr>
            <w:tcW w:type="dxa" w:w="3120"/>
            <w:tcBorders>
              <w:start w:sz="4" w:val="single"/>
              <w:top w:sz="4" w:val="single"/>
              <w:end w:sz="4" w:val="single"/>
              <w:bottom w:sz="4" w:val="single"/>
            </w:tcBorders>
          </w:tcPr>
          <w:p>
            <w:pPr>
              <w:pStyle w:val="table_body_style__para"/>
            </w:pPr>
            <w:r>
              <w:t>0.0364</w:t>
            </w:r>
          </w:p>
        </w:tc>
        <w:tc>
          <w:tcPr>
            <w:tcW w:type="dxa" w:w="3120"/>
            <w:tcBorders>
              <w:start w:sz="4" w:val="single"/>
              <w:top w:sz="4" w:val="single"/>
              <w:end w:sz="4" w:val="single"/>
              <w:bottom w:sz="4" w:val="single"/>
            </w:tcBorders>
          </w:tcPr>
          <w:p>
            <w:pPr>
              <w:pStyle w:val="table_body_style__para"/>
            </w:pPr>
            <w:r>
              <w:t>0.0221</w:t>
            </w:r>
          </w:p>
        </w:tc>
      </w:tr>
      <w:tr>
        <w:tc>
          <w:tcPr>
            <w:tcW w:type="dxa" w:w="3120"/>
            <w:tcBorders>
              <w:start w:sz="4" w:val="single"/>
              <w:top w:sz="4" w:val="single"/>
              <w:end w:sz="4" w:val="single"/>
              <w:bottom w:sz="4" w:val="single"/>
            </w:tcBorders>
          </w:tcPr>
          <w:p>
            <w:pPr>
              <w:pStyle w:val="table_body_style__para"/>
            </w:pPr>
            <w:r>
              <w:t>diag_1_desc</w:t>
            </w:r>
          </w:p>
        </w:tc>
        <w:tc>
          <w:tcPr>
            <w:tcW w:type="dxa" w:w="3120"/>
            <w:tcBorders>
              <w:start w:sz="4" w:val="single"/>
              <w:top w:sz="4" w:val="single"/>
              <w:end w:sz="4" w:val="single"/>
              <w:bottom w:sz="4" w:val="single"/>
            </w:tcBorders>
          </w:tcPr>
          <w:p>
            <w:pPr>
              <w:pStyle w:val="table_body_style__para"/>
            </w:pPr>
            <w:r>
              <w:t>0.0327</w:t>
            </w:r>
          </w:p>
        </w:tc>
        <w:tc>
          <w:tcPr>
            <w:tcW w:type="dxa" w:w="3120"/>
            <w:tcBorders>
              <w:start w:sz="4" w:val="single"/>
              <w:top w:sz="4" w:val="single"/>
              <w:end w:sz="4" w:val="single"/>
              <w:bottom w:sz="4" w:val="single"/>
            </w:tcBorders>
          </w:tcPr>
          <w:p>
            <w:pPr>
              <w:pStyle w:val="table_body_style__para"/>
            </w:pPr>
            <w:r>
              <w:t>0.0198</w:t>
            </w:r>
          </w:p>
        </w:tc>
      </w:tr>
      <w:tr>
        <w:tc>
          <w:tcPr>
            <w:tcW w:type="dxa" w:w="3120"/>
            <w:tcBorders>
              <w:start w:sz="4" w:val="single"/>
              <w:top w:sz="4" w:val="single"/>
              <w:end w:sz="4" w:val="single"/>
              <w:bottom w:sz="4" w:val="single"/>
            </w:tcBorders>
          </w:tcPr>
          <w:p>
            <w:pPr>
              <w:pStyle w:val="table_body_style__para"/>
            </w:pPr>
            <w:r>
              <w:t>admission_type_id</w:t>
            </w:r>
          </w:p>
        </w:tc>
        <w:tc>
          <w:tcPr>
            <w:tcW w:type="dxa" w:w="3120"/>
            <w:tcBorders>
              <w:start w:sz="4" w:val="single"/>
              <w:top w:sz="4" w:val="single"/>
              <w:end w:sz="4" w:val="single"/>
              <w:bottom w:sz="4" w:val="single"/>
            </w:tcBorders>
          </w:tcPr>
          <w:p>
            <w:pPr>
              <w:pStyle w:val="table_body_style__para"/>
            </w:pPr>
            <w:r>
              <w:t>0.0315</w:t>
            </w:r>
          </w:p>
        </w:tc>
        <w:tc>
          <w:tcPr>
            <w:tcW w:type="dxa" w:w="3120"/>
            <w:tcBorders>
              <w:start w:sz="4" w:val="single"/>
              <w:top w:sz="4" w:val="single"/>
              <w:end w:sz="4" w:val="single"/>
              <w:bottom w:sz="4" w:val="single"/>
            </w:tcBorders>
          </w:tcPr>
          <w:p>
            <w:pPr>
              <w:pStyle w:val="table_body_style__para"/>
            </w:pPr>
            <w:r>
              <w:t>0.0191</w:t>
            </w:r>
          </w:p>
        </w:tc>
      </w:tr>
      <w:tr>
        <w:tc>
          <w:tcPr>
            <w:tcW w:type="dxa" w:w="3120"/>
            <w:tcBorders>
              <w:start w:sz="4" w:val="single"/>
              <w:top w:sz="4" w:val="single"/>
              <w:end w:sz="4" w:val="single"/>
              <w:bottom w:sz="4" w:val="single"/>
            </w:tcBorders>
          </w:tcPr>
          <w:p>
            <w:pPr>
              <w:pStyle w:val="table_body_style__para"/>
            </w:pPr>
            <w:r>
              <w:t>diag_2_desc</w:t>
            </w:r>
          </w:p>
        </w:tc>
        <w:tc>
          <w:tcPr>
            <w:tcW w:type="dxa" w:w="3120"/>
            <w:tcBorders>
              <w:start w:sz="4" w:val="single"/>
              <w:top w:sz="4" w:val="single"/>
              <w:end w:sz="4" w:val="single"/>
              <w:bottom w:sz="4" w:val="single"/>
            </w:tcBorders>
          </w:tcPr>
          <w:p>
            <w:pPr>
              <w:pStyle w:val="table_body_style__para"/>
            </w:pPr>
            <w:r>
              <w:t>0.028</w:t>
            </w:r>
          </w:p>
        </w:tc>
        <w:tc>
          <w:tcPr>
            <w:tcW w:type="dxa" w:w="3120"/>
            <w:tcBorders>
              <w:start w:sz="4" w:val="single"/>
              <w:top w:sz="4" w:val="single"/>
              <w:end w:sz="4" w:val="single"/>
              <w:bottom w:sz="4" w:val="single"/>
            </w:tcBorders>
          </w:tcPr>
          <w:p>
            <w:pPr>
              <w:pStyle w:val="table_body_style__para"/>
            </w:pPr>
            <w:r>
              <w:t>0.017</w:t>
            </w:r>
          </w:p>
        </w:tc>
      </w:tr>
      <w:tr>
        <w:tc>
          <w:tcPr>
            <w:tcW w:type="dxa" w:w="3120"/>
            <w:tcBorders>
              <w:start w:sz="4" w:val="single"/>
              <w:top w:sz="4" w:val="single"/>
              <w:end w:sz="4" w:val="single"/>
              <w:bottom w:sz="4" w:val="single"/>
            </w:tcBorders>
          </w:tcPr>
          <w:p>
            <w:pPr>
              <w:pStyle w:val="table_body_style__para"/>
            </w:pPr>
            <w:r>
              <w:t>admission_source_id</w:t>
            </w:r>
          </w:p>
        </w:tc>
        <w:tc>
          <w:tcPr>
            <w:tcW w:type="dxa" w:w="3120"/>
            <w:tcBorders>
              <w:start w:sz="4" w:val="single"/>
              <w:top w:sz="4" w:val="single"/>
              <w:end w:sz="4" w:val="single"/>
              <w:bottom w:sz="4" w:val="single"/>
            </w:tcBorders>
          </w:tcPr>
          <w:p>
            <w:pPr>
              <w:pStyle w:val="table_body_style__para"/>
            </w:pPr>
            <w:r>
              <w:t>0.0274</w:t>
            </w:r>
          </w:p>
        </w:tc>
        <w:tc>
          <w:tcPr>
            <w:tcW w:type="dxa" w:w="3120"/>
            <w:tcBorders>
              <w:start w:sz="4" w:val="single"/>
              <w:top w:sz="4" w:val="single"/>
              <w:end w:sz="4" w:val="single"/>
              <w:bottom w:sz="4" w:val="single"/>
            </w:tcBorders>
          </w:tcPr>
          <w:p>
            <w:pPr>
              <w:pStyle w:val="table_body_style__para"/>
            </w:pPr>
            <w:r>
              <w:t>0.0167</w:t>
            </w:r>
          </w:p>
        </w:tc>
      </w:tr>
      <w:tr>
        <w:tc>
          <w:tcPr>
            <w:tcW w:type="dxa" w:w="3120"/>
            <w:tcBorders>
              <w:start w:sz="4" w:val="single"/>
              <w:top w:sz="4" w:val="single"/>
              <w:end w:sz="4" w:val="single"/>
              <w:bottom w:sz="4" w:val="single"/>
            </w:tcBorders>
          </w:tcPr>
          <w:p>
            <w:pPr>
              <w:pStyle w:val="table_body_style__para"/>
            </w:pPr>
            <w:r>
              <w:t>num_medications</w:t>
            </w:r>
          </w:p>
        </w:tc>
        <w:tc>
          <w:tcPr>
            <w:tcW w:type="dxa" w:w="3120"/>
            <w:tcBorders>
              <w:start w:sz="4" w:val="single"/>
              <w:top w:sz="4" w:val="single"/>
              <w:end w:sz="4" w:val="single"/>
              <w:bottom w:sz="4" w:val="single"/>
            </w:tcBorders>
          </w:tcPr>
          <w:p>
            <w:pPr>
              <w:pStyle w:val="table_body_style__para"/>
            </w:pPr>
            <w:r>
              <w:t>0.0268</w:t>
            </w:r>
          </w:p>
        </w:tc>
        <w:tc>
          <w:tcPr>
            <w:tcW w:type="dxa" w:w="3120"/>
            <w:tcBorders>
              <w:start w:sz="4" w:val="single"/>
              <w:top w:sz="4" w:val="single"/>
              <w:end w:sz="4" w:val="single"/>
              <w:bottom w:sz="4" w:val="single"/>
            </w:tcBorders>
          </w:tcPr>
          <w:p>
            <w:pPr>
              <w:pStyle w:val="table_body_style__para"/>
            </w:pPr>
            <w:r>
              <w:t>0.0162</w:t>
            </w:r>
          </w:p>
        </w:tc>
      </w:tr>
      <w:tr>
        <w:tc>
          <w:tcPr>
            <w:tcW w:type="dxa" w:w="3120"/>
            <w:tcBorders>
              <w:start w:sz="4" w:val="single"/>
              <w:top w:sz="4" w:val="single"/>
              <w:end w:sz="4" w:val="single"/>
              <w:bottom w:sz="4" w:val="single"/>
            </w:tcBorders>
          </w:tcPr>
          <w:p>
            <w:pPr>
              <w:pStyle w:val="table_body_style__para"/>
            </w:pPr>
            <w:r>
              <w:t>diag_3_desc</w:t>
            </w:r>
          </w:p>
        </w:tc>
        <w:tc>
          <w:tcPr>
            <w:tcW w:type="dxa" w:w="3120"/>
            <w:tcBorders>
              <w:start w:sz="4" w:val="single"/>
              <w:top w:sz="4" w:val="single"/>
              <w:end w:sz="4" w:val="single"/>
              <w:bottom w:sz="4" w:val="single"/>
            </w:tcBorders>
          </w:tcPr>
          <w:p>
            <w:pPr>
              <w:pStyle w:val="table_body_style__para"/>
            </w:pPr>
            <w:r>
              <w:t>0.0265</w:t>
            </w:r>
          </w:p>
        </w:tc>
        <w:tc>
          <w:tcPr>
            <w:tcW w:type="dxa" w:w="3120"/>
            <w:tcBorders>
              <w:start w:sz="4" w:val="single"/>
              <w:top w:sz="4" w:val="single"/>
              <w:end w:sz="4" w:val="single"/>
              <w:bottom w:sz="4" w:val="single"/>
            </w:tcBorders>
          </w:tcPr>
          <w:p>
            <w:pPr>
              <w:pStyle w:val="table_body_style__para"/>
            </w:pPr>
            <w:r>
              <w:t>0.0161</w:t>
            </w:r>
          </w:p>
        </w:tc>
      </w:tr>
      <w:tr>
        <w:tc>
          <w:tcPr>
            <w:tcW w:type="dxa" w:w="3120"/>
            <w:tcBorders>
              <w:start w:sz="4" w:val="single"/>
              <w:top w:sz="4" w:val="single"/>
              <w:end w:sz="4" w:val="single"/>
              <w:bottom w:sz="4" w:val="single"/>
            </w:tcBorders>
          </w:tcPr>
          <w:p>
            <w:pPr>
              <w:pStyle w:val="table_body_style__para"/>
            </w:pPr>
            <w:r>
              <w:t>diag_1</w:t>
            </w:r>
          </w:p>
        </w:tc>
        <w:tc>
          <w:tcPr>
            <w:tcW w:type="dxa" w:w="3120"/>
            <w:tcBorders>
              <w:start w:sz="4" w:val="single"/>
              <w:top w:sz="4" w:val="single"/>
              <w:end w:sz="4" w:val="single"/>
              <w:bottom w:sz="4" w:val="single"/>
            </w:tcBorders>
          </w:tcPr>
          <w:p>
            <w:pPr>
              <w:pStyle w:val="table_body_style__para"/>
            </w:pPr>
            <w:r>
              <w:t>0.0218</w:t>
            </w:r>
          </w:p>
        </w:tc>
        <w:tc>
          <w:tcPr>
            <w:tcW w:type="dxa" w:w="3120"/>
            <w:tcBorders>
              <w:start w:sz="4" w:val="single"/>
              <w:top w:sz="4" w:val="single"/>
              <w:end w:sz="4" w:val="single"/>
              <w:bottom w:sz="4" w:val="single"/>
            </w:tcBorders>
          </w:tcPr>
          <w:p>
            <w:pPr>
              <w:pStyle w:val="table_body_style__para"/>
            </w:pPr>
            <w:r>
              <w:t>0.0132</w:t>
            </w:r>
          </w:p>
        </w:tc>
      </w:tr>
      <w:tr>
        <w:tc>
          <w:tcPr>
            <w:tcW w:type="dxa" w:w="3120"/>
            <w:tcBorders>
              <w:start w:sz="4" w:val="single"/>
              <w:top w:sz="4" w:val="single"/>
              <w:end w:sz="4" w:val="single"/>
              <w:bottom w:sz="4" w:val="single"/>
            </w:tcBorders>
          </w:tcPr>
          <w:p>
            <w:pPr>
              <w:pStyle w:val="table_body_style__para"/>
            </w:pPr>
            <w:r>
              <w:t>diag_3</w:t>
            </w:r>
          </w:p>
        </w:tc>
        <w:tc>
          <w:tcPr>
            <w:tcW w:type="dxa" w:w="3120"/>
            <w:tcBorders>
              <w:start w:sz="4" w:val="single"/>
              <w:top w:sz="4" w:val="single"/>
              <w:end w:sz="4" w:val="single"/>
              <w:bottom w:sz="4" w:val="single"/>
            </w:tcBorders>
          </w:tcPr>
          <w:p>
            <w:pPr>
              <w:pStyle w:val="table_body_style__para"/>
            </w:pPr>
            <w:r>
              <w:t>0.0185</w:t>
            </w:r>
          </w:p>
        </w:tc>
        <w:tc>
          <w:tcPr>
            <w:tcW w:type="dxa" w:w="3120"/>
            <w:tcBorders>
              <w:start w:sz="4" w:val="single"/>
              <w:top w:sz="4" w:val="single"/>
              <w:end w:sz="4" w:val="single"/>
              <w:bottom w:sz="4" w:val="single"/>
            </w:tcBorders>
          </w:tcPr>
          <w:p>
            <w:pPr>
              <w:pStyle w:val="table_body_style__para"/>
            </w:pPr>
            <w:r>
              <w:t>0.0112</w:t>
            </w:r>
          </w:p>
        </w:tc>
      </w:tr>
      <w:tr>
        <w:tc>
          <w:tcPr>
            <w:tcW w:type="dxa" w:w="3120"/>
            <w:tcBorders>
              <w:start w:sz="4" w:val="single"/>
              <w:top w:sz="4" w:val="single"/>
              <w:end w:sz="4" w:val="single"/>
              <w:bottom w:sz="4" w:val="single"/>
            </w:tcBorders>
          </w:tcPr>
          <w:p>
            <w:pPr>
              <w:pStyle w:val="table_body_style__para"/>
            </w:pPr>
            <w:r>
              <w:t>diag_2</w:t>
            </w:r>
          </w:p>
        </w:tc>
        <w:tc>
          <w:tcPr>
            <w:tcW w:type="dxa" w:w="3120"/>
            <w:tcBorders>
              <w:start w:sz="4" w:val="single"/>
              <w:top w:sz="4" w:val="single"/>
              <w:end w:sz="4" w:val="single"/>
              <w:bottom w:sz="4" w:val="single"/>
            </w:tcBorders>
          </w:tcPr>
          <w:p>
            <w:pPr>
              <w:pStyle w:val="table_body_style__para"/>
            </w:pPr>
            <w:r>
              <w:t>0.0182</w:t>
            </w:r>
          </w:p>
        </w:tc>
        <w:tc>
          <w:tcPr>
            <w:tcW w:type="dxa" w:w="3120"/>
            <w:tcBorders>
              <w:start w:sz="4" w:val="single"/>
              <w:top w:sz="4" w:val="single"/>
              <w:end w:sz="4" w:val="single"/>
              <w:bottom w:sz="4" w:val="single"/>
            </w:tcBorders>
          </w:tcPr>
          <w:p>
            <w:pPr>
              <w:pStyle w:val="table_body_style__para"/>
            </w:pPr>
            <w:r>
              <w:t>0.0111</w:t>
            </w:r>
          </w:p>
        </w:tc>
      </w:tr>
      <w:tr>
        <w:tc>
          <w:tcPr>
            <w:tcW w:type="dxa" w:w="3120"/>
            <w:tcBorders>
              <w:start w:sz="4" w:val="single"/>
              <w:top w:sz="4" w:val="single"/>
              <w:end w:sz="4" w:val="single"/>
              <w:bottom w:sz="4" w:val="single"/>
            </w:tcBorders>
          </w:tcPr>
          <w:p>
            <w:pPr>
              <w:pStyle w:val="table_body_style__para"/>
            </w:pPr>
            <w:r>
              <w:t>payer_code</w:t>
            </w:r>
          </w:p>
        </w:tc>
        <w:tc>
          <w:tcPr>
            <w:tcW w:type="dxa" w:w="3120"/>
            <w:tcBorders>
              <w:start w:sz="4" w:val="single"/>
              <w:top w:sz="4" w:val="single"/>
              <w:end w:sz="4" w:val="single"/>
              <w:bottom w:sz="4" w:val="single"/>
            </w:tcBorders>
          </w:tcPr>
          <w:p>
            <w:pPr>
              <w:pStyle w:val="table_body_style__para"/>
            </w:pPr>
            <w:r>
              <w:t>0.0174</w:t>
            </w:r>
          </w:p>
        </w:tc>
        <w:tc>
          <w:tcPr>
            <w:tcW w:type="dxa" w:w="3120"/>
            <w:tcBorders>
              <w:start w:sz="4" w:val="single"/>
              <w:top w:sz="4" w:val="single"/>
              <w:end w:sz="4" w:val="single"/>
              <w:bottom w:sz="4" w:val="single"/>
            </w:tcBorders>
          </w:tcPr>
          <w:p>
            <w:pPr>
              <w:pStyle w:val="table_body_style__para"/>
            </w:pPr>
            <w:r>
              <w:t>0.0106</w:t>
            </w:r>
          </w:p>
        </w:tc>
      </w:tr>
      <w:tr>
        <w:tc>
          <w:tcPr>
            <w:tcW w:type="dxa" w:w="3120"/>
            <w:tcBorders>
              <w:start w:sz="4" w:val="single"/>
              <w:top w:sz="4" w:val="single"/>
              <w:end w:sz="4" w:val="single"/>
              <w:bottom w:sz="4" w:val="single"/>
            </w:tcBorders>
          </w:tcPr>
          <w:p>
            <w:pPr>
              <w:pStyle w:val="table_body_style__para"/>
            </w:pPr>
            <w:r>
              <w:t>discharge_disposition_id</w:t>
            </w:r>
          </w:p>
        </w:tc>
        <w:tc>
          <w:tcPr>
            <w:tcW w:type="dxa" w:w="3120"/>
            <w:tcBorders>
              <w:start w:sz="4" w:val="single"/>
              <w:top w:sz="4" w:val="single"/>
              <w:end w:sz="4" w:val="single"/>
              <w:bottom w:sz="4" w:val="single"/>
            </w:tcBorders>
          </w:tcPr>
          <w:p>
            <w:pPr>
              <w:pStyle w:val="table_body_style__para"/>
            </w:pPr>
            <w:r>
              <w:t>0.0171</w:t>
            </w:r>
          </w:p>
        </w:tc>
        <w:tc>
          <w:tcPr>
            <w:tcW w:type="dxa" w:w="3120"/>
            <w:tcBorders>
              <w:start w:sz="4" w:val="single"/>
              <w:top w:sz="4" w:val="single"/>
              <w:end w:sz="4" w:val="single"/>
              <w:bottom w:sz="4" w:val="single"/>
            </w:tcBorders>
          </w:tcPr>
          <w:p>
            <w:pPr>
              <w:pStyle w:val="table_body_style__para"/>
            </w:pPr>
            <w:r>
              <w:t>0.0104</w:t>
            </w:r>
          </w:p>
        </w:tc>
      </w:tr>
      <w:tr>
        <w:tc>
          <w:tcPr>
            <w:tcW w:type="dxa" w:w="3120"/>
            <w:tcBorders>
              <w:start w:sz="4" w:val="single"/>
              <w:top w:sz="4" w:val="single"/>
              <w:end w:sz="4" w:val="single"/>
              <w:bottom w:sz="4" w:val="single"/>
            </w:tcBorders>
          </w:tcPr>
          <w:p>
            <w:pPr>
              <w:pStyle w:val="table_body_style__para"/>
            </w:pPr>
            <w:r>
              <w:t>medical_specialty</w:t>
            </w:r>
          </w:p>
        </w:tc>
        <w:tc>
          <w:tcPr>
            <w:tcW w:type="dxa" w:w="3120"/>
            <w:tcBorders>
              <w:start w:sz="4" w:val="single"/>
              <w:top w:sz="4" w:val="single"/>
              <w:end w:sz="4" w:val="single"/>
              <w:bottom w:sz="4" w:val="single"/>
            </w:tcBorders>
          </w:tcPr>
          <w:p>
            <w:pPr>
              <w:pStyle w:val="table_body_style__para"/>
            </w:pPr>
            <w:r>
              <w:t>0.0166</w:t>
            </w:r>
          </w:p>
        </w:tc>
        <w:tc>
          <w:tcPr>
            <w:tcW w:type="dxa" w:w="3120"/>
            <w:tcBorders>
              <w:start w:sz="4" w:val="single"/>
              <w:top w:sz="4" w:val="single"/>
              <w:end w:sz="4" w:val="single"/>
              <w:bottom w:sz="4" w:val="single"/>
            </w:tcBorders>
          </w:tcPr>
          <w:p>
            <w:pPr>
              <w:pStyle w:val="table_body_style__para"/>
            </w:pPr>
            <w:r>
              <w:t>0.0101</w:t>
            </w:r>
          </w:p>
        </w:tc>
      </w:tr>
      <w:tr>
        <w:tc>
          <w:tcPr>
            <w:tcW w:type="dxa" w:w="3120"/>
            <w:tcBorders>
              <w:start w:sz="4" w:val="single"/>
              <w:top w:sz="4" w:val="single"/>
              <w:end w:sz="4" w:val="single"/>
              <w:bottom w:sz="4" w:val="single"/>
            </w:tcBorders>
          </w:tcPr>
          <w:p>
            <w:pPr>
              <w:pStyle w:val="table_body_style__para"/>
            </w:pPr>
            <w:r>
              <w:t>repaglinide</w:t>
            </w:r>
          </w:p>
        </w:tc>
        <w:tc>
          <w:tcPr>
            <w:tcW w:type="dxa" w:w="3120"/>
            <w:tcBorders>
              <w:start w:sz="4" w:val="single"/>
              <w:top w:sz="4" w:val="single"/>
              <w:end w:sz="4" w:val="single"/>
              <w:bottom w:sz="4" w:val="single"/>
            </w:tcBorders>
          </w:tcPr>
          <w:p>
            <w:pPr>
              <w:pStyle w:val="table_body_style__para"/>
            </w:pPr>
            <w:r>
              <w:t>0.0141</w:t>
            </w:r>
          </w:p>
        </w:tc>
        <w:tc>
          <w:tcPr>
            <w:tcW w:type="dxa" w:w="3120"/>
            <w:tcBorders>
              <w:start w:sz="4" w:val="single"/>
              <w:top w:sz="4" w:val="single"/>
              <w:end w:sz="4" w:val="single"/>
              <w:bottom w:sz="4" w:val="single"/>
            </w:tcBorders>
          </w:tcPr>
          <w:p>
            <w:pPr>
              <w:pStyle w:val="table_body_style__para"/>
            </w:pPr>
            <w:r>
              <w:t>0.0086</w:t>
            </w:r>
          </w:p>
        </w:tc>
      </w:tr>
      <w:tr>
        <w:tc>
          <w:tcPr>
            <w:tcW w:type="dxa" w:w="3120"/>
            <w:tcBorders>
              <w:start w:sz="4" w:val="single"/>
              <w:top w:sz="4" w:val="single"/>
              <w:end w:sz="4" w:val="single"/>
              <w:bottom w:sz="4" w:val="single"/>
            </w:tcBorders>
          </w:tcPr>
          <w:p>
            <w:pPr>
              <w:pStyle w:val="table_body_style__para"/>
            </w:pPr>
            <w:r>
              <w:t>age</w:t>
            </w:r>
          </w:p>
        </w:tc>
        <w:tc>
          <w:tcPr>
            <w:tcW w:type="dxa" w:w="3120"/>
            <w:tcBorders>
              <w:start w:sz="4" w:val="single"/>
              <w:top w:sz="4" w:val="single"/>
              <w:end w:sz="4" w:val="single"/>
              <w:bottom w:sz="4" w:val="single"/>
            </w:tcBorders>
          </w:tcPr>
          <w:p>
            <w:pPr>
              <w:pStyle w:val="table_body_style__para"/>
            </w:pPr>
            <w:r>
              <w:t>0.0044</w:t>
            </w:r>
          </w:p>
        </w:tc>
        <w:tc>
          <w:tcPr>
            <w:tcW w:type="dxa" w:w="3120"/>
            <w:tcBorders>
              <w:start w:sz="4" w:val="single"/>
              <w:top w:sz="4" w:val="single"/>
              <w:end w:sz="4" w:val="single"/>
              <w:bottom w:sz="4" w:val="single"/>
            </w:tcBorders>
          </w:tcPr>
          <w:p>
            <w:pPr>
              <w:pStyle w:val="table_body_style__para"/>
            </w:pPr>
            <w:r>
              <w:t>0.0026</w:t>
            </w:r>
          </w:p>
        </w:tc>
      </w:tr>
      <w:tr>
        <w:tc>
          <w:tcPr>
            <w:tcW w:type="dxa" w:w="3120"/>
            <w:tcBorders>
              <w:start w:sz="4" w:val="single"/>
              <w:top w:sz="4" w:val="single"/>
              <w:end w:sz="4" w:val="single"/>
              <w:bottom w:sz="4" w:val="single"/>
            </w:tcBorders>
          </w:tcPr>
          <w:p>
            <w:pPr>
              <w:pStyle w:val="table_body_style__para"/>
            </w:pPr>
            <w:r>
              <w:t>weight</w:t>
            </w:r>
          </w:p>
        </w:tc>
        <w:tc>
          <w:tcPr>
            <w:tcW w:type="dxa" w:w="3120"/>
            <w:tcBorders>
              <w:start w:sz="4" w:val="single"/>
              <w:top w:sz="4" w:val="single"/>
              <w:end w:sz="4" w:val="single"/>
              <w:bottom w:sz="4" w:val="single"/>
            </w:tcBorders>
          </w:tcPr>
          <w:p>
            <w:pPr>
              <w:pStyle w:val="table_body_style__para"/>
            </w:pPr>
            <w:r>
              <w:t>0.0038</w:t>
            </w:r>
          </w:p>
        </w:tc>
        <w:tc>
          <w:tcPr>
            <w:tcW w:type="dxa" w:w="3120"/>
            <w:tcBorders>
              <w:start w:sz="4" w:val="single"/>
              <w:top w:sz="4" w:val="single"/>
              <w:end w:sz="4" w:val="single"/>
              <w:bottom w:sz="4" w:val="single"/>
            </w:tcBorders>
          </w:tcPr>
          <w:p>
            <w:pPr>
              <w:pStyle w:val="table_body_style__para"/>
            </w:pPr>
            <w:r>
              <w:t>0.0023</w:t>
            </w:r>
          </w:p>
        </w:tc>
      </w:tr>
      <w:tr>
        <w:tc>
          <w:tcPr>
            <w:tcW w:type="dxa" w:w="3120"/>
            <w:tcBorders>
              <w:start w:sz="4" w:val="single"/>
              <w:top w:sz="4" w:val="single"/>
              <w:end w:sz="4" w:val="single"/>
              <w:bottom w:sz="4" w:val="single"/>
            </w:tcBorders>
          </w:tcPr>
          <w:p>
            <w:pPr>
              <w:pStyle w:val="table_body_style__para"/>
            </w:pPr>
            <w:r>
              <w:t>time_in_hospital</w:t>
            </w:r>
          </w:p>
        </w:tc>
        <w:tc>
          <w:tcPr>
            <w:tcW w:type="dxa" w:w="3120"/>
            <w:tcBorders>
              <w:start w:sz="4" w:val="single"/>
              <w:top w:sz="4" w:val="single"/>
              <w:end w:sz="4" w:val="single"/>
              <w:bottom w:sz="4" w:val="single"/>
            </w:tcBorders>
          </w:tcPr>
          <w:p>
            <w:pPr>
              <w:pStyle w:val="table_body_style__para"/>
            </w:pPr>
            <w:r>
              <w:t>0.0036</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race</w:t>
            </w:r>
          </w:p>
        </w:tc>
        <w:tc>
          <w:tcPr>
            <w:tcW w:type="dxa" w:w="3120"/>
            <w:tcBorders>
              <w:start w:sz="4" w:val="single"/>
              <w:top w:sz="4" w:val="single"/>
              <w:end w:sz="4" w:val="single"/>
              <w:bottom w:sz="4" w:val="single"/>
            </w:tcBorders>
          </w:tcPr>
          <w:p>
            <w:pPr>
              <w:pStyle w:val="table_body_style__para"/>
            </w:pPr>
            <w:r>
              <w:t>0.0036</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num_lab_procedures</w:t>
            </w:r>
          </w:p>
        </w:tc>
        <w:tc>
          <w:tcPr>
            <w:tcW w:type="dxa" w:w="3120"/>
            <w:tcBorders>
              <w:start w:sz="4" w:val="single"/>
              <w:top w:sz="4" w:val="single"/>
              <w:end w:sz="4" w:val="single"/>
              <w:bottom w:sz="4" w:val="single"/>
            </w:tcBorders>
          </w:tcPr>
          <w:p>
            <w:pPr>
              <w:pStyle w:val="table_body_style__para"/>
            </w:pPr>
            <w:r>
              <w:t>0.0033</w:t>
            </w:r>
          </w:p>
        </w:tc>
        <w:tc>
          <w:tcPr>
            <w:tcW w:type="dxa" w:w="3120"/>
            <w:tcBorders>
              <w:start w:sz="4" w:val="single"/>
              <w:top w:sz="4" w:val="single"/>
              <w:end w:sz="4" w:val="single"/>
              <w:bottom w:sz="4" w:val="single"/>
            </w:tcBorders>
          </w:tcPr>
          <w:p>
            <w:pPr>
              <w:pStyle w:val="table_body_style__para"/>
            </w:pPr>
            <w:r>
              <w:t>0.002</w:t>
            </w:r>
          </w:p>
        </w:tc>
      </w:tr>
      <w:tr>
        <w:tc>
          <w:tcPr>
            <w:tcW w:type="dxa" w:w="3120"/>
            <w:tcBorders>
              <w:start w:sz="4" w:val="single"/>
              <w:top w:sz="4" w:val="single"/>
              <w:end w:sz="4" w:val="single"/>
              <w:bottom w:sz="4" w:val="single"/>
            </w:tcBorders>
          </w:tcPr>
          <w:p>
            <w:pPr>
              <w:pStyle w:val="table_body_style__para"/>
            </w:pPr>
            <w:r>
              <w:t>nateglinide</w:t>
            </w:r>
          </w:p>
        </w:tc>
        <w:tc>
          <w:tcPr>
            <w:tcW w:type="dxa" w:w="3120"/>
            <w:tcBorders>
              <w:start w:sz="4" w:val="single"/>
              <w:top w:sz="4" w:val="single"/>
              <w:end w:sz="4" w:val="single"/>
              <w:bottom w:sz="4" w:val="single"/>
            </w:tcBorders>
          </w:tcPr>
          <w:p>
            <w:pPr>
              <w:pStyle w:val="table_body_style__para"/>
            </w:pPr>
            <w:r>
              <w:t>0.0024</w:t>
            </w:r>
          </w:p>
        </w:tc>
        <w:tc>
          <w:tcPr>
            <w:tcW w:type="dxa" w:w="3120"/>
            <w:tcBorders>
              <w:start w:sz="4" w:val="single"/>
              <w:top w:sz="4" w:val="single"/>
              <w:end w:sz="4" w:val="single"/>
              <w:bottom w:sz="4" w:val="single"/>
            </w:tcBorders>
          </w:tcPr>
          <w:p>
            <w:pPr>
              <w:pStyle w:val="table_body_style__para"/>
            </w:pPr>
            <w:r>
              <w:t>0.0015</w:t>
            </w:r>
          </w:p>
        </w:tc>
      </w:tr>
      <w:tr>
        <w:tc>
          <w:tcPr>
            <w:tcW w:type="dxa" w:w="3120"/>
            <w:tcBorders>
              <w:start w:sz="4" w:val="single"/>
              <w:top w:sz="4" w:val="single"/>
              <w:end w:sz="4" w:val="single"/>
              <w:bottom w:sz="4" w:val="single"/>
            </w:tcBorders>
          </w:tcPr>
          <w:p>
            <w:pPr>
              <w:pStyle w:val="table_body_style__para"/>
            </w:pPr>
            <w:r>
              <w:t>max_glu_serum</w:t>
            </w:r>
          </w:p>
        </w:tc>
        <w:tc>
          <w:tcPr>
            <w:tcW w:type="dxa" w:w="3120"/>
            <w:tcBorders>
              <w:start w:sz="4" w:val="single"/>
              <w:top w:sz="4" w:val="single"/>
              <w:end w:sz="4" w:val="single"/>
              <w:bottom w:sz="4" w:val="single"/>
            </w:tcBorders>
          </w:tcPr>
          <w:p>
            <w:pPr>
              <w:pStyle w:val="table_body_style__para"/>
            </w:pPr>
            <w:r>
              <w:t>0.0022</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acarbose</w:t>
            </w:r>
          </w:p>
        </w:tc>
        <w:tc>
          <w:tcPr>
            <w:tcW w:type="dxa" w:w="3120"/>
            <w:tcBorders>
              <w:start w:sz="4" w:val="single"/>
              <w:top w:sz="4" w:val="single"/>
              <w:end w:sz="4" w:val="single"/>
              <w:bottom w:sz="4" w:val="single"/>
            </w:tcBorders>
          </w:tcPr>
          <w:p>
            <w:pPr>
              <w:pStyle w:val="table_body_style__para"/>
            </w:pPr>
            <w:r>
              <w:t>0.0022</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A1Cresult</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number_outpatient</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gender</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number_diagnoses</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number_emergency</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readmitted</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number_inpatient</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chlorpropamide</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glyburide_metformin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num_procedures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Accuracy</w:t>
      </w:r>
    </w:p>
    <w:p>
      <w:pPr>
        <w:pStyle w:val="body_style__para"/>
      </w:pPr>
      <w:r>
        <w:t>The table below lists, for each class, metrics to indicate how accurate the model was at predicting the class. The measurement is done by comparing the actual class assignment to the model's predicted assignment. Brief descriptions of each accuracy metric follow:</w:t>
      </w:r>
    </w:p>
    <w:p>
      <w:pPr>
        <w:pStyle w:val="ListBullet"/>
      </w:pPr>
      <w:r>
        <w:t>F1 Score: A measure of the model's accuracy, based on the True Positive Rate and Positive Predictive Value.</w:t>
      </w:r>
    </w:p>
    <w:p>
      <w:pPr>
        <w:pStyle w:val="ListBullet"/>
      </w:pPr>
      <w:r>
        <w:t>True Positive Rate: The ratio of true positives (correctly predicted as positive) to all actual positives. Also called sensitivity or recall.</w:t>
      </w:r>
    </w:p>
    <w:p>
      <w:pPr>
        <w:pStyle w:val="ListBullet"/>
      </w:pPr>
      <w:r>
        <w:t>Positive Predictive Value: For all the positive predictions, the percentage of cases in which the model was correct. Also called precision.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Class Name</w:t>
            </w:r>
          </w:p>
        </w:tc>
        <w:tc>
          <w:tcPr>
            <w:tcW w:type="dxa" w:w="2340"/>
            <w:tcBorders>
              <w:start w:sz="4" w:val="single"/>
              <w:top w:sz="4" w:val="single"/>
              <w:end w:sz="4" w:val="single"/>
              <w:bottom w:sz="4" w:val="single"/>
            </w:tcBorders>
          </w:tcPr>
          <w:p>
            <w:pPr>
              <w:pStyle w:val="table_header_style__para"/>
            </w:pPr>
            <w:r>
              <w:rPr>
                <w:rStyle w:val="strong_emphasis_style__char"/>
              </w:rPr>
              <w:t>F1 Score</w:t>
            </w:r>
          </w:p>
        </w:tc>
        <w:tc>
          <w:tcPr>
            <w:tcW w:type="dxa" w:w="234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2340"/>
            <w:tcBorders>
              <w:start w:sz="4" w:val="single"/>
              <w:top w:sz="4" w:val="single"/>
              <w:end w:sz="4" w:val="single"/>
              <w:bottom w:sz="4" w:val="single"/>
            </w:tcBorders>
          </w:tcPr>
          <w:p>
            <w:pPr>
              <w:pStyle w:val="table_header_style__para"/>
            </w:pPr>
            <w:r>
              <w:rPr>
                <w:rStyle w:val="strong_emphasis_style__char"/>
              </w:rPr>
              <w:t>Positive Predictive Value</w:t>
            </w:r>
          </w:p>
        </w:tc>
      </w:tr>
      <w:tr>
        <w:tc>
          <w:tcPr>
            <w:tcW w:type="dxa" w:w="2340"/>
            <w:tcBorders>
              <w:start w:sz="4" w:val="single"/>
              <w:top w:sz="4" w:val="single"/>
              <w:end w:sz="4" w:val="single"/>
              <w:bottom w:sz="4" w:val="single"/>
            </w:tcBorders>
          </w:tcPr>
          <w:p>
            <w:pPr>
              <w:pStyle w:val="table_body_style__para"/>
            </w:pPr>
            <w:r>
              <w:t>Down</w:t>
            </w:r>
          </w:p>
        </w:tc>
        <w:tc>
          <w:tcPr>
            <w:tcW w:type="dxa" w:w="2340"/>
            <w:tcBorders>
              <w:start w:sz="4" w:val="single"/>
              <w:top w:sz="4" w:val="single"/>
              <w:end w:sz="4" w:val="single"/>
              <w:bottom w:sz="4" w:val="single"/>
            </w:tcBorders>
          </w:tcPr>
          <w:p>
            <w:pPr>
              <w:pStyle w:val="table_body_style__para"/>
            </w:pPr>
            <w:r>
              <w:t>0.3491</w:t>
            </w:r>
          </w:p>
        </w:tc>
        <w:tc>
          <w:tcPr>
            <w:tcW w:type="dxa" w:w="2340"/>
            <w:tcBorders>
              <w:start w:sz="4" w:val="single"/>
              <w:top w:sz="4" w:val="single"/>
              <w:end w:sz="4" w:val="single"/>
              <w:bottom w:sz="4" w:val="single"/>
            </w:tcBorders>
          </w:tcPr>
          <w:p>
            <w:pPr>
              <w:pStyle w:val="table_body_style__para"/>
            </w:pPr>
            <w:r>
              <w:t>0.3105</w:t>
            </w:r>
          </w:p>
        </w:tc>
        <w:tc>
          <w:tcPr>
            <w:tcW w:type="dxa" w:w="2340"/>
            <w:tcBorders>
              <w:start w:sz="4" w:val="single"/>
              <w:top w:sz="4" w:val="single"/>
              <w:end w:sz="4" w:val="single"/>
              <w:bottom w:sz="4" w:val="single"/>
            </w:tcBorders>
          </w:tcPr>
          <w:p>
            <w:pPr>
              <w:pStyle w:val="table_body_style__para"/>
            </w:pPr>
            <w:r>
              <w:t>0.3986</w:t>
            </w:r>
          </w:p>
        </w:tc>
      </w:tr>
      <w:tr>
        <w:tc>
          <w:tcPr>
            <w:tcW w:type="dxa" w:w="2340"/>
            <w:tcBorders>
              <w:start w:sz="4" w:val="single"/>
              <w:top w:sz="4" w:val="single"/>
              <w:end w:sz="4" w:val="single"/>
              <w:bottom w:sz="4" w:val="single"/>
            </w:tcBorders>
          </w:tcPr>
          <w:p>
            <w:pPr>
              <w:pStyle w:val="table_body_style__para"/>
            </w:pPr>
            <w:r>
              <w:t>No</w:t>
            </w:r>
          </w:p>
        </w:tc>
        <w:tc>
          <w:tcPr>
            <w:tcW w:type="dxa" w:w="2340"/>
            <w:tcBorders>
              <w:start w:sz="4" w:val="single"/>
              <w:top w:sz="4" w:val="single"/>
              <w:end w:sz="4" w:val="single"/>
              <w:bottom w:sz="4" w:val="single"/>
            </w:tcBorders>
          </w:tcPr>
          <w:p>
            <w:pPr>
              <w:pStyle w:val="table_body_style__para"/>
            </w:pPr>
            <w:r>
              <w:t>0.8915</w:t>
            </w:r>
          </w:p>
        </w:tc>
        <w:tc>
          <w:tcPr>
            <w:tcW w:type="dxa" w:w="2340"/>
            <w:tcBorders>
              <w:start w:sz="4" w:val="single"/>
              <w:top w:sz="4" w:val="single"/>
              <w:end w:sz="4" w:val="single"/>
              <w:bottom w:sz="4" w:val="single"/>
            </w:tcBorders>
          </w:tcPr>
          <w:p>
            <w:pPr>
              <w:pStyle w:val="table_body_style__para"/>
            </w:pPr>
            <w:r>
              <w:t>0.9192</w:t>
            </w:r>
          </w:p>
        </w:tc>
        <w:tc>
          <w:tcPr>
            <w:tcW w:type="dxa" w:w="2340"/>
            <w:tcBorders>
              <w:start w:sz="4" w:val="single"/>
              <w:top w:sz="4" w:val="single"/>
              <w:end w:sz="4" w:val="single"/>
              <w:bottom w:sz="4" w:val="single"/>
            </w:tcBorders>
          </w:tcPr>
          <w:p>
            <w:pPr>
              <w:pStyle w:val="table_body_style__para"/>
            </w:pPr>
            <w:r>
              <w:t>0.8655</w:t>
            </w:r>
          </w:p>
        </w:tc>
      </w:tr>
      <w:tr>
        <w:tc>
          <w:tcPr>
            <w:tcW w:type="dxa" w:w="2340"/>
            <w:tcBorders>
              <w:start w:sz="4" w:val="single"/>
              <w:top w:sz="4" w:val="single"/>
              <w:end w:sz="4" w:val="single"/>
              <w:bottom w:sz="4" w:val="single"/>
            </w:tcBorders>
          </w:tcPr>
          <w:p>
            <w:pPr>
              <w:pStyle w:val="table_body_style__para"/>
            </w:pPr>
            <w:r>
              <w:t>Steady</w:t>
            </w:r>
          </w:p>
        </w:tc>
        <w:tc>
          <w:tcPr>
            <w:tcW w:type="dxa" w:w="2340"/>
            <w:tcBorders>
              <w:start w:sz="4" w:val="single"/>
              <w:top w:sz="4" w:val="single"/>
              <w:end w:sz="4" w:val="single"/>
              <w:bottom w:sz="4" w:val="single"/>
            </w:tcBorders>
          </w:tcPr>
          <w:p>
            <w:pPr>
              <w:pStyle w:val="table_body_style__para"/>
            </w:pPr>
            <w:r>
              <w:t>0.6969</w:t>
            </w:r>
          </w:p>
        </w:tc>
        <w:tc>
          <w:tcPr>
            <w:tcW w:type="dxa" w:w="2340"/>
            <w:tcBorders>
              <w:start w:sz="4" w:val="single"/>
              <w:top w:sz="4" w:val="single"/>
              <w:end w:sz="4" w:val="single"/>
              <w:bottom w:sz="4" w:val="single"/>
            </w:tcBorders>
          </w:tcPr>
          <w:p>
            <w:pPr>
              <w:pStyle w:val="table_body_style__para"/>
            </w:pPr>
            <w:r>
              <w:t>0.7295</w:t>
            </w:r>
          </w:p>
        </w:tc>
        <w:tc>
          <w:tcPr>
            <w:tcW w:type="dxa" w:w="2340"/>
            <w:tcBorders>
              <w:start w:sz="4" w:val="single"/>
              <w:top w:sz="4" w:val="single"/>
              <w:end w:sz="4" w:val="single"/>
              <w:bottom w:sz="4" w:val="single"/>
            </w:tcBorders>
          </w:tcPr>
          <w:p>
            <w:pPr>
              <w:pStyle w:val="table_body_style__para"/>
            </w:pPr>
            <w:r>
              <w:t>0.6672</w:t>
            </w:r>
          </w:p>
        </w:tc>
      </w:tr>
      <w:tr>
        <w:tc>
          <w:tcPr>
            <w:tcW w:type="dxa" w:w="2340"/>
            <w:tcBorders>
              <w:start w:sz="4" w:val="single"/>
              <w:top w:sz="4" w:val="single"/>
              <w:end w:sz="4" w:val="single"/>
              <w:bottom w:sz="4" w:val="single"/>
            </w:tcBorders>
          </w:tcPr>
          <w:p>
            <w:pPr>
              <w:pStyle w:val="table_body_style__para"/>
            </w:pPr>
            <w:r>
              <w:t>Up</w:t>
            </w:r>
          </w:p>
        </w:tc>
        <w:tc>
          <w:tcPr>
            <w:tcW w:type="dxa" w:w="2340"/>
            <w:tcBorders>
              <w:start w:sz="4" w:val="single"/>
              <w:top w:sz="4" w:val="single"/>
              <w:end w:sz="4" w:val="single"/>
              <w:bottom w:sz="4" w:val="single"/>
            </w:tcBorders>
          </w:tcPr>
          <w:p>
            <w:pPr>
              <w:pStyle w:val="table_body_style__para"/>
            </w:pPr>
            <w:r>
              <w:t>0.3014</w:t>
            </w:r>
          </w:p>
        </w:tc>
        <w:tc>
          <w:tcPr>
            <w:tcW w:type="dxa" w:w="2340"/>
            <w:tcBorders>
              <w:start w:sz="4" w:val="single"/>
              <w:top w:sz="4" w:val="single"/>
              <w:end w:sz="4" w:val="single"/>
              <w:bottom w:sz="4" w:val="single"/>
            </w:tcBorders>
          </w:tcPr>
          <w:p>
            <w:pPr>
              <w:pStyle w:val="table_body_style__para"/>
            </w:pPr>
            <w:r>
              <w:t>0.2378</w:t>
            </w:r>
          </w:p>
        </w:tc>
        <w:tc>
          <w:tcPr>
            <w:tcW w:type="dxa" w:w="2340"/>
            <w:tcBorders>
              <w:start w:sz="4" w:val="single"/>
              <w:top w:sz="4" w:val="single"/>
              <w:end w:sz="4" w:val="single"/>
              <w:bottom w:sz="4" w:val="single"/>
            </w:tcBorders>
          </w:tcPr>
          <w:p>
            <w:pPr>
              <w:pStyle w:val="table_body_style__para"/>
            </w:pPr>
            <w:r>
              <w:t>0.4112</w:t>
            </w:r>
          </w:p>
        </w:tc>
      </w:tr>
    </w:tbl>
    <w:p>
      <w:pPr>
        <w:pStyle w:val="body_style__para"/>
      </w:pPr>
      <w:r>
        <w:t>For multiclass models, DataRobot provides a multiclass confusion matrix to help evaluate model performance. A confusion matrix is a visualization that helps you see which classes the model most often confuses with one another. The confusion matrix is the result of comparing the actual class against each of the possible predicted classes. The green points represent instances when the model predicted the correct class while the red points represent when the model was incorrect. The size of the points indicate the number of predictions made for a class. If your model has more than ten classes, only the first ten (based on actual frequency) are shown below, in descending order for the validation partition.</w:t>
      </w:r>
    </w:p>
    <w:p>
      <w:pPr>
        <w:pStyle w:val="image_style__para"/>
      </w:pPr>
      <w:r>
        <w:drawing>
          <wp:inline xmlns:a="http://schemas.openxmlformats.org/drawingml/2006/main" xmlns:pic="http://schemas.openxmlformats.org/drawingml/2006/picture">
            <wp:extent cx="5943600" cy="59436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59436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