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2F3" w:rsidRPr="00AF425F" w:rsidRDefault="001B72F3" w:rsidP="001B72F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AF425F">
        <w:rPr>
          <w:rFonts w:ascii="Arial" w:hAnsi="Arial" w:cs="Arial"/>
          <w:b/>
          <w:bCs/>
          <w:sz w:val="24"/>
          <w:szCs w:val="24"/>
          <w:lang w:val="en-US"/>
        </w:rPr>
        <w:t>NOISE POLLUTION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AF425F" w:rsidTr="00AF425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1B72F3">
            <w:pPr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 w:val="restart"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AF425F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AF425F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A2E9E" w:rsidRPr="00AF425F" w:rsidRDefault="00325E58" w:rsidP="002A2E9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Adversely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Disturbance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Aggravating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Mental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Annoyance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B72F3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Impair</w:t>
            </w:r>
            <w:r w:rsidR="003F313B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F313B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Calm</w:t>
            </w:r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</w:t>
            </w:r>
            <w:proofErr w:type="spellStart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sb</w:t>
            </w:r>
            <w:proofErr w:type="spellEnd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</w:t>
            </w:r>
            <w:r w:rsidR="003F313B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down</w:t>
            </w:r>
            <w:r w:rsidR="003F313B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F313B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On the quiet</w:t>
            </w:r>
            <w:r w:rsidR="003F313B"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F313B" w:rsidRPr="00AF425F" w:rsidRDefault="003F313B" w:rsidP="003F313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Adversely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Disturbance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Aggravating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Mental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Annoyance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Impair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Calm</w:t>
            </w:r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</w:t>
            </w:r>
            <w:proofErr w:type="spellStart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sb</w:t>
            </w:r>
            <w:proofErr w:type="spellEnd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/</w:t>
            </w:r>
            <w:proofErr w:type="spellStart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4A5B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down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On the quiet</w:t>
            </w: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AF425F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AF425F" w:rsidTr="00AF425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AF425F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  <w:r w:rsidR="002816A7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F313B" w:rsidRPr="00AF425F" w:rsidRDefault="003F313B" w:rsidP="003F313B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To be/get upset about something.</w:t>
            </w:r>
          </w:p>
          <w:p w:rsidR="003F313B" w:rsidRPr="00AF425F" w:rsidRDefault="003F313B" w:rsidP="003F313B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To be/get upset that + S + V.</w:t>
            </w:r>
          </w:p>
          <w:p w:rsidR="00325E58" w:rsidRPr="00AF425F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F313B" w:rsidRPr="00AF425F" w:rsidRDefault="003F313B" w:rsidP="003F313B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AF425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To be/get </w:t>
            </w:r>
            <w:r w:rsidRPr="00AF425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>upset about something.</w:t>
            </w:r>
          </w:p>
          <w:p w:rsidR="003F313B" w:rsidRPr="00AF425F" w:rsidRDefault="003F313B" w:rsidP="003F313B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AF425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To be/get upset that + S + V.</w:t>
            </w:r>
          </w:p>
          <w:p w:rsidR="00325E58" w:rsidRPr="00AF425F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AF425F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AF425F" w:rsidTr="00AF425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AF425F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AF425F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AF425F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AF425F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AF425F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AF425F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AF425F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AF425F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AF425F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AF425F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AF425F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AF425F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AF425F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F425F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AF425F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AF425F">
        <w:rPr>
          <w:rFonts w:ascii="Arial" w:hAnsi="Arial" w:cs="Arial"/>
          <w:sz w:val="24"/>
          <w:szCs w:val="24"/>
          <w:lang w:val="en-GB"/>
        </w:rPr>
        <w:t>s</w:t>
      </w:r>
      <w:r w:rsidR="007067F7" w:rsidRPr="00AF425F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AF425F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AF425F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AF425F">
        <w:rPr>
          <w:rFonts w:ascii="Arial" w:hAnsi="Arial" w:cs="Arial"/>
          <w:sz w:val="24"/>
          <w:szCs w:val="24"/>
          <w:lang w:val="en-GB"/>
        </w:rPr>
        <w:t>s</w:t>
      </w:r>
      <w:r w:rsidR="004A2253" w:rsidRPr="00AF425F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AF425F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F425F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AF425F">
        <w:rPr>
          <w:rFonts w:ascii="Arial" w:hAnsi="Arial" w:cs="Arial"/>
          <w:sz w:val="24"/>
          <w:szCs w:val="24"/>
          <w:lang w:val="en-GB"/>
        </w:rPr>
        <w:t>I</w:t>
      </w:r>
      <w:r w:rsidR="0002338E" w:rsidRPr="00AF425F">
        <w:rPr>
          <w:rFonts w:ascii="Arial" w:hAnsi="Arial" w:cs="Arial"/>
          <w:sz w:val="24"/>
          <w:szCs w:val="24"/>
          <w:lang w:val="en-GB"/>
        </w:rPr>
        <w:t>f there are fewer</w:t>
      </w:r>
      <w:r w:rsidRPr="00AF425F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AF425F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AF425F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AF425F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AF425F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AF425F">
        <w:rPr>
          <w:rFonts w:ascii="Arial" w:hAnsi="Arial" w:cs="Arial"/>
          <w:sz w:val="24"/>
          <w:szCs w:val="24"/>
          <w:lang w:val="en-GB"/>
        </w:rPr>
        <w:t>s</w:t>
      </w:r>
      <w:r w:rsidR="00AC636D" w:rsidRPr="00AF425F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AF425F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AF425F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AF425F">
        <w:rPr>
          <w:rFonts w:ascii="Arial" w:hAnsi="Arial" w:cs="Arial"/>
          <w:sz w:val="24"/>
          <w:szCs w:val="24"/>
          <w:lang w:val="en-GB"/>
        </w:rPr>
        <w:t>w</w:t>
      </w:r>
      <w:r w:rsidR="00F50812" w:rsidRPr="00AF425F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AF425F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AF425F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AF425F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AF425F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AF425F">
        <w:rPr>
          <w:rFonts w:ascii="Arial" w:hAnsi="Arial" w:cs="Arial"/>
          <w:sz w:val="24"/>
          <w:szCs w:val="24"/>
          <w:lang w:val="en-GB"/>
        </w:rPr>
        <w:t>take note of</w:t>
      </w:r>
      <w:r w:rsidRPr="00AF425F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AF425F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AF425F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AF425F">
        <w:rPr>
          <w:rFonts w:ascii="Arial" w:hAnsi="Arial" w:cs="Arial"/>
          <w:sz w:val="24"/>
          <w:szCs w:val="24"/>
          <w:lang w:val="en-GB"/>
        </w:rPr>
        <w:t>correct</w:t>
      </w:r>
      <w:r w:rsidRPr="00AF425F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AF425F">
        <w:rPr>
          <w:rFonts w:ascii="Arial" w:hAnsi="Arial" w:cs="Arial"/>
          <w:sz w:val="24"/>
          <w:szCs w:val="24"/>
          <w:lang w:val="en-GB"/>
        </w:rPr>
        <w:t>s</w:t>
      </w:r>
      <w:r w:rsidR="007067F7" w:rsidRPr="00AF425F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AF425F">
        <w:rPr>
          <w:rFonts w:ascii="Arial" w:hAnsi="Arial" w:cs="Arial"/>
          <w:sz w:val="24"/>
          <w:szCs w:val="24"/>
          <w:lang w:val="en-GB"/>
        </w:rPr>
        <w:t>(</w:t>
      </w:r>
      <w:r w:rsidRPr="00AF425F">
        <w:rPr>
          <w:rFonts w:ascii="Arial" w:hAnsi="Arial" w:cs="Arial"/>
          <w:sz w:val="24"/>
          <w:szCs w:val="24"/>
          <w:lang w:val="en-GB"/>
        </w:rPr>
        <w:t>if any</w:t>
      </w:r>
      <w:r w:rsidR="009D0F7F" w:rsidRPr="00AF425F">
        <w:rPr>
          <w:rFonts w:ascii="Arial" w:hAnsi="Arial" w:cs="Arial"/>
          <w:sz w:val="24"/>
          <w:szCs w:val="24"/>
          <w:lang w:val="en-GB"/>
        </w:rPr>
        <w:t>)</w:t>
      </w:r>
      <w:r w:rsidR="00AC636D" w:rsidRPr="00AF425F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AF425F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F425F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AF425F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AF425F">
        <w:rPr>
          <w:rFonts w:ascii="Arial" w:hAnsi="Arial" w:cs="Arial"/>
          <w:sz w:val="24"/>
          <w:szCs w:val="24"/>
          <w:lang w:val="en-GB"/>
        </w:rPr>
        <w:t>mov</w:t>
      </w:r>
      <w:r w:rsidR="007D591D" w:rsidRPr="00AF425F">
        <w:rPr>
          <w:rFonts w:ascii="Arial" w:hAnsi="Arial" w:cs="Arial"/>
          <w:sz w:val="24"/>
          <w:szCs w:val="24"/>
          <w:lang w:val="en-GB"/>
        </w:rPr>
        <w:t>ing</w:t>
      </w:r>
      <w:r w:rsidR="008F0A18" w:rsidRPr="00AF425F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AF425F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AF425F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AF425F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AF425F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AF425F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AF425F" w:rsidTr="00DE29B6">
        <w:tc>
          <w:tcPr>
            <w:tcW w:w="1699" w:type="dxa"/>
            <w:vMerge w:val="restart"/>
            <w:vAlign w:val="center"/>
          </w:tcPr>
          <w:p w:rsidR="00651EB2" w:rsidRPr="00AF425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AF425F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AF425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AF425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AF425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AF425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AF425F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AF425F" w:rsidTr="00DE29B6">
        <w:tc>
          <w:tcPr>
            <w:tcW w:w="1699" w:type="dxa"/>
            <w:vMerge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AF425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AF425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AF425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AF425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AF425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AF425F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AF425F" w:rsidTr="00DE29B6">
        <w:tc>
          <w:tcPr>
            <w:tcW w:w="1699" w:type="dxa"/>
            <w:vMerge w:val="restart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AF425F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AF425F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AF425F" w:rsidTr="00DE29B6">
        <w:tc>
          <w:tcPr>
            <w:tcW w:w="1699" w:type="dxa"/>
            <w:vMerge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AF425F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AF425F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AF425F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AF425F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AF425F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AF425F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AF425F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AF425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B3056E" w:rsidRPr="00AF425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ns:</w:t>
            </w:r>
          </w:p>
          <w:p w:rsidR="00B02F6C" w:rsidRPr="00AF425F" w:rsidRDefault="00746E0D" w:rsidP="003F313B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is noise pollution?</w:t>
            </w:r>
          </w:p>
          <w:p w:rsidR="00321316" w:rsidRPr="00AF425F" w:rsidRDefault="00407615" w:rsidP="00407615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sound annoys you the most in daily life?</w:t>
            </w:r>
          </w:p>
          <w:p w:rsidR="00E531D5" w:rsidRPr="00AF425F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AF425F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AF425F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AF425F" w:rsidTr="00DE29B6">
        <w:tc>
          <w:tcPr>
            <w:tcW w:w="1699" w:type="dxa"/>
            <w:vMerge/>
            <w:vAlign w:val="center"/>
          </w:tcPr>
          <w:p w:rsidR="007B6E26" w:rsidRPr="00AF425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AF425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AF425F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AF425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AF425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AF425F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AF425F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AF425F" w:rsidRDefault="003F313B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Noise pollution</w:t>
            </w:r>
          </w:p>
        </w:tc>
        <w:tc>
          <w:tcPr>
            <w:tcW w:w="1276" w:type="dxa"/>
            <w:vAlign w:val="center"/>
          </w:tcPr>
          <w:p w:rsidR="007B6E26" w:rsidRPr="00AF425F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AF425F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AF425F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AF425F" w:rsidTr="00DE29B6">
        <w:tc>
          <w:tcPr>
            <w:tcW w:w="1699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7 minutes</w:t>
            </w:r>
          </w:p>
        </w:tc>
        <w:tc>
          <w:tcPr>
            <w:tcW w:w="1530" w:type="dxa"/>
            <w:vAlign w:val="center"/>
          </w:tcPr>
          <w:p w:rsidR="00651EB2" w:rsidRPr="00AF425F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Students</w:t>
            </w:r>
            <w:r w:rsidR="000E53AF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4A5BF1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 </w:t>
            </w:r>
            <w:r w:rsidR="00712014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AF425F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</w:t>
            </w:r>
            <w:r w:rsidR="00651EB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AF425F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3F313B" w:rsidRPr="00AF425F" w:rsidRDefault="000D2C4E" w:rsidP="003F313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AF425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AF425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AF425F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 xml:space="preserve">watch the video and then </w:t>
            </w:r>
            <w:r w:rsidR="000739A2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B3056E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  <w:r w:rsidR="003F313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are the most common sources of noise pollution?</w:t>
            </w:r>
          </w:p>
          <w:p w:rsidR="006753BD" w:rsidRPr="00AF425F" w:rsidRDefault="006753BD" w:rsidP="00B3056E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AF425F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</w:t>
            </w:r>
            <w:r w:rsidR="000739A2" w:rsidRPr="00AF425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and answer the given question</w:t>
            </w:r>
          </w:p>
        </w:tc>
        <w:tc>
          <w:tcPr>
            <w:tcW w:w="1417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</w:t>
            </w: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seconds/ student</w:t>
            </w:r>
          </w:p>
        </w:tc>
      </w:tr>
    </w:tbl>
    <w:p w:rsidR="00032802" w:rsidRPr="00AF425F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AF425F" w:rsidTr="009A5628">
        <w:tc>
          <w:tcPr>
            <w:tcW w:w="1789" w:type="dxa"/>
            <w:vAlign w:val="center"/>
          </w:tcPr>
          <w:p w:rsidR="00CC6D88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AF425F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AF425F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AF425F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AF425F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AF425F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AF425F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AF425F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AF425F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AF425F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AF425F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3F313B" w:rsidRPr="00AF425F" w:rsidRDefault="003F313B" w:rsidP="003F313B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Adversely (adv) /</w:t>
            </w:r>
            <w:proofErr w:type="spellStart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ədˈvɜːrsli</w:t>
            </w:r>
            <w:proofErr w:type="spellEnd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in a way that is negative and unpleasant and not likely to produce a good result</w:t>
            </w: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ab/>
            </w:r>
          </w:p>
          <w:p w:rsidR="003F313B" w:rsidRPr="00AF425F" w:rsidRDefault="003F313B" w:rsidP="003F313B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Disturbance  (n) /</w:t>
            </w:r>
            <w:proofErr w:type="spellStart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dɪˈstɜːrbəns</w:t>
            </w:r>
            <w:proofErr w:type="spellEnd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actions that make you stop what you are doing, or that upset the normal state that something is in; the act of disturbing somebody/something or the fact of being </w:t>
            </w: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disturbed</w:t>
            </w:r>
          </w:p>
          <w:p w:rsidR="003F313B" w:rsidRPr="00AF425F" w:rsidRDefault="004A5BF1" w:rsidP="003F313B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Aggravating (</w:t>
            </w:r>
            <w:proofErr w:type="spellStart"/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) </w:t>
            </w:r>
            <w:r w:rsidR="003F313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/ˈ</w:t>
            </w:r>
            <w:proofErr w:type="spellStart"/>
            <w:r w:rsidR="003F313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æɡrəveɪtɪŋ</w:t>
            </w:r>
            <w:proofErr w:type="spellEnd"/>
            <w:r w:rsidR="003F313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="003F313B"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making an illness or a bad or unpleasant situation worse</w:t>
            </w:r>
          </w:p>
          <w:p w:rsidR="003F313B" w:rsidRPr="00AF425F" w:rsidRDefault="003F313B" w:rsidP="003F313B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Mental (</w:t>
            </w:r>
            <w:proofErr w:type="spellStart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mentl</w:t>
            </w:r>
            <w:proofErr w:type="spellEnd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connected with or happening in the mind; involving the process of thinking</w:t>
            </w:r>
          </w:p>
          <w:p w:rsidR="003F313B" w:rsidRPr="00AF425F" w:rsidRDefault="003F313B" w:rsidP="003F313B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Annoyance (n) /</w:t>
            </w:r>
            <w:proofErr w:type="spellStart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əˈnɔɪəns</w:t>
            </w:r>
            <w:proofErr w:type="spellEnd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AF425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feeling of being slightly angry</w:t>
            </w:r>
          </w:p>
          <w:p w:rsidR="003F313B" w:rsidRPr="00AF425F" w:rsidRDefault="003F313B" w:rsidP="003F313B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Impair (v) /</w:t>
            </w:r>
            <w:proofErr w:type="spellStart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ɪmˈper</w:t>
            </w:r>
            <w:proofErr w:type="spellEnd"/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AF425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AF425F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damage something or make something worse</w:t>
            </w:r>
          </w:p>
          <w:p w:rsidR="00421598" w:rsidRPr="00AF425F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A43090" w:rsidRPr="00A43090" w:rsidRDefault="00A43090" w:rsidP="00A43090">
            <w:pPr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His behavior caused great </w:t>
            </w:r>
            <w:r w:rsidRPr="00A430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annoyance</w:t>
            </w: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to his colleagues.</w:t>
            </w:r>
          </w:p>
          <w:p w:rsidR="00BA1A9E" w:rsidRPr="00AF425F" w:rsidRDefault="00BA1A9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AF425F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AF425F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AF425F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AF425F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AF425F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AF425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AF425F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AF425F" w:rsidRDefault="009E2162" w:rsidP="00F55E3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the given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phrasal verb </w:t>
            </w:r>
            <w:r w:rsidR="00F55E3F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or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idiom</w:t>
            </w:r>
          </w:p>
        </w:tc>
        <w:tc>
          <w:tcPr>
            <w:tcW w:w="3060" w:type="dxa"/>
            <w:vAlign w:val="center"/>
          </w:tcPr>
          <w:p w:rsidR="009E2162" w:rsidRPr="00AF425F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</w:p>
          <w:p w:rsidR="009E2162" w:rsidRPr="00AF425F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F55E3F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entence using one of the given </w:t>
            </w:r>
            <w:r w:rsidR="00F55E3F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or idiom</w:t>
            </w:r>
          </w:p>
          <w:p w:rsidR="003F313B" w:rsidRPr="00AF425F" w:rsidRDefault="009E2162" w:rsidP="003F313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3F313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Calm</w:t>
            </w:r>
            <w:r w:rsidR="00A430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</w:t>
            </w:r>
            <w:proofErr w:type="spellStart"/>
            <w:r w:rsidR="00A430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sb</w:t>
            </w:r>
            <w:proofErr w:type="spellEnd"/>
            <w:r w:rsidR="00A430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proofErr w:type="spellStart"/>
            <w:r w:rsidR="00A430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A4309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</w:t>
            </w:r>
            <w:r w:rsidR="003F313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down </w:t>
            </w:r>
            <w:r w:rsidR="00EA1514" w:rsidRPr="00AF425F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(phrasal verb)</w:t>
            </w:r>
            <w:r w:rsidR="003F313B" w:rsidRPr="00AF425F">
              <w:rPr>
                <w:rFonts w:ascii="Arial" w:eastAsia="Calibri" w:hAnsi="Arial" w:cs="Arial"/>
                <w:i/>
                <w:sz w:val="24"/>
                <w:szCs w:val="24"/>
              </w:rPr>
              <w:t>:</w:t>
            </w:r>
            <w:r w:rsidR="00EA1514" w:rsidRPr="00AF425F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3F313B" w:rsidRPr="00AF425F">
              <w:rPr>
                <w:rFonts w:ascii="Arial" w:eastAsia="Calibri" w:hAnsi="Arial" w:cs="Arial"/>
                <w:i/>
                <w:sz w:val="24"/>
                <w:szCs w:val="24"/>
              </w:rPr>
              <w:t xml:space="preserve">to become or make somebody </w:t>
            </w:r>
            <w:r w:rsidR="003F313B" w:rsidRPr="00AF425F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become calm.</w:t>
            </w:r>
          </w:p>
          <w:p w:rsidR="009E2162" w:rsidRPr="00AF425F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3F313B" w:rsidRDefault="009E2162" w:rsidP="003F313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3F313B"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On the quiet </w:t>
            </w:r>
            <w:r w:rsidR="003F313B" w:rsidRPr="00AF425F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(idiom)</w:t>
            </w: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3F313B" w:rsidRPr="00AF425F">
              <w:rPr>
                <w:rFonts w:ascii="Arial" w:eastAsia="Calibri" w:hAnsi="Arial" w:cs="Arial"/>
                <w:i/>
                <w:sz w:val="24"/>
                <w:szCs w:val="24"/>
              </w:rPr>
              <w:t>without telling anyone.</w:t>
            </w:r>
          </w:p>
          <w:p w:rsidR="00A43090" w:rsidRDefault="00A43090" w:rsidP="003F313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Examples: </w:t>
            </w:r>
          </w:p>
          <w:p w:rsidR="001D4D22" w:rsidRPr="00A43090" w:rsidRDefault="00C42789" w:rsidP="00A43090">
            <w:pPr>
              <w:numPr>
                <w:ilvl w:val="0"/>
                <w:numId w:val="21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We waited inside until things </w:t>
            </w:r>
            <w:r w:rsidRPr="00A430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calmed down</w:t>
            </w: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ab/>
              <w:t xml:space="preserve">    </w:t>
            </w:r>
          </w:p>
          <w:p w:rsidR="001D4D22" w:rsidRPr="00A43090" w:rsidRDefault="00C42789" w:rsidP="00A43090">
            <w:pPr>
              <w:numPr>
                <w:ilvl w:val="0"/>
                <w:numId w:val="21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He</w:t>
            </w:r>
            <w:r w:rsid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met</w:t>
            </w: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her </w:t>
            </w:r>
            <w:r w:rsidRPr="00A4309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on the quiet</w:t>
            </w:r>
            <w:r w:rsidRPr="00A43090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  <w:p w:rsidR="00A43090" w:rsidRPr="00AF425F" w:rsidRDefault="00A43090" w:rsidP="003F313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AF425F" w:rsidRDefault="009E2162" w:rsidP="001B29B8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AF425F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AF425F" w:rsidRDefault="009E2162" w:rsidP="00F55E3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3F313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and idiom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F55E3F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 or idiom</w:t>
            </w:r>
          </w:p>
        </w:tc>
        <w:tc>
          <w:tcPr>
            <w:tcW w:w="1417" w:type="dxa"/>
            <w:vAlign w:val="center"/>
          </w:tcPr>
          <w:p w:rsidR="009E2162" w:rsidRPr="00AF425F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AF425F" w:rsidTr="009A5628">
        <w:tc>
          <w:tcPr>
            <w:tcW w:w="1789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AF425F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AF425F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AF425F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AF425F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AF425F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AF425F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3F313B" w:rsidRPr="00AF425F" w:rsidRDefault="003F313B" w:rsidP="003F313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To be/get upset about something.</w:t>
            </w:r>
          </w:p>
          <w:p w:rsidR="003F313B" w:rsidRPr="00AF425F" w:rsidRDefault="003F313B" w:rsidP="003F313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To be/get upset that + S + V.</w:t>
            </w:r>
          </w:p>
          <w:p w:rsidR="00BE7023" w:rsidRPr="00AF425F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AF425F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AF425F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Example</w:t>
            </w:r>
            <w:r w:rsidR="003F313B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</w:p>
          <w:p w:rsidR="00B02F6C" w:rsidRPr="00AF425F" w:rsidRDefault="00746E0D" w:rsidP="003F313B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There's no point getting upset about it.</w:t>
            </w:r>
          </w:p>
          <w:p w:rsidR="00B02F6C" w:rsidRPr="00AF425F" w:rsidRDefault="00746E0D" w:rsidP="003F313B">
            <w:pPr>
              <w:numPr>
                <w:ilvl w:val="0"/>
                <w:numId w:val="18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She was upset that he had left without saying goodbye. </w:t>
            </w:r>
          </w:p>
          <w:p w:rsidR="00A97389" w:rsidRPr="00AF425F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AF425F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AF425F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AF425F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AF425F" w:rsidTr="009A5628">
        <w:tc>
          <w:tcPr>
            <w:tcW w:w="1789" w:type="dxa"/>
            <w:vAlign w:val="center"/>
          </w:tcPr>
          <w:p w:rsidR="00CC6D88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AF425F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AF425F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AF425F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AF425F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AF425F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AF425F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AF425F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AF425F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AF425F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AF425F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AF425F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AF425F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AF425F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AF425F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AF425F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AF425F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AF425F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AF425F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3F313B" w:rsidRPr="00AB698E" w:rsidRDefault="003F313B" w:rsidP="003F313B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lang w:val="vi-VN"/>
              </w:rPr>
            </w:pPr>
            <w:r w:rsidRPr="00AF425F">
              <w:rPr>
                <w:rFonts w:ascii="Arial" w:eastAsia="Calibri" w:hAnsi="Arial" w:cs="Arial"/>
                <w:b/>
                <w:bCs/>
                <w:i/>
              </w:rPr>
              <w:lastRenderedPageBreak/>
              <w:t>In 180 seconds, discuss the following question</w:t>
            </w:r>
            <w:r w:rsidR="00AB698E" w:rsidRPr="00AF425F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AB698E" w:rsidRPr="00AF425F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r w:rsidRPr="00AF425F">
              <w:rPr>
                <w:rFonts w:ascii="Arial" w:eastAsia="Calibri" w:hAnsi="Arial" w:cs="Arial"/>
                <w:b/>
                <w:bCs/>
                <w:i/>
              </w:rPr>
              <w:t xml:space="preserve">: </w:t>
            </w:r>
            <w:r w:rsidR="00AB698E">
              <w:rPr>
                <w:rFonts w:ascii="Arial" w:eastAsia="Calibri" w:hAnsi="Arial" w:cs="Arial"/>
                <w:b/>
                <w:bCs/>
                <w:i/>
                <w:lang w:val="vi-VN"/>
              </w:rPr>
              <w:t>“H</w:t>
            </w:r>
            <w:r w:rsidR="003E70F1" w:rsidRPr="00AF425F">
              <w:rPr>
                <w:rFonts w:ascii="Arial" w:eastAsia="Calibri" w:hAnsi="Arial" w:cs="Arial"/>
                <w:b/>
                <w:bCs/>
                <w:i/>
              </w:rPr>
              <w:t>ow does noise pollution affect people?</w:t>
            </w:r>
            <w:r w:rsidR="00AB698E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bookmarkStart w:id="0" w:name="_GoBack"/>
            <w:bookmarkEnd w:id="0"/>
          </w:p>
          <w:p w:rsidR="00E55134" w:rsidRPr="00AF425F" w:rsidRDefault="00E55134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AF425F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AF425F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useful structures</w:t>
            </w:r>
            <w:r w:rsidR="000F4804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AF425F" w:rsidTr="009A5628">
        <w:tc>
          <w:tcPr>
            <w:tcW w:w="1789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AF425F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AF425F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AF425F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AF425F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AF425F" w:rsidTr="009A5628">
        <w:tc>
          <w:tcPr>
            <w:tcW w:w="1789" w:type="dxa"/>
            <w:vAlign w:val="center"/>
          </w:tcPr>
          <w:p w:rsidR="00DC514A" w:rsidRPr="00AF425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AF425F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AF425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AF425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AF425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E2245D" w:rsidRPr="009659A8" w:rsidRDefault="00E2245D" w:rsidP="00E2245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9659A8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E2245D" w:rsidRPr="009659A8" w:rsidRDefault="00E2245D" w:rsidP="00E2245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2245D" w:rsidRPr="00F9525D" w:rsidRDefault="00E2245D" w:rsidP="00E2245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525D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DC514A" w:rsidRPr="00E2245D" w:rsidRDefault="00A3746B" w:rsidP="00C95DD1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hyperlink r:id="rId7" w:history="1">
              <w:r w:rsidR="00E2245D" w:rsidRPr="00F9525D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https://lmsvo.topicanative.edu.vn/u/login/?next=/activities/lesson/by-resource/5ad089bf1ce685367c37846b</w:t>
              </w:r>
              <w:r w:rsidR="00E2245D" w:rsidRPr="00F9525D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lastRenderedPageBreak/>
                <w:t>/</w:t>
              </w:r>
            </w:hyperlink>
          </w:p>
        </w:tc>
        <w:tc>
          <w:tcPr>
            <w:tcW w:w="3060" w:type="dxa"/>
            <w:vAlign w:val="center"/>
          </w:tcPr>
          <w:p w:rsidR="00DC514A" w:rsidRPr="00AF425F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AF425F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AF425F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F9525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vi-VN"/>
              </w:rPr>
              <w:t xml:space="preserve"> </w:t>
            </w:r>
            <w:r w:rsidR="00DC514A" w:rsidRPr="00AF425F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AF425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F9525D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AF425F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AF425F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AF425F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AF425F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46B" w:rsidRDefault="00A3746B" w:rsidP="006916D4">
      <w:pPr>
        <w:spacing w:after="0" w:line="240" w:lineRule="auto"/>
      </w:pPr>
      <w:r>
        <w:separator/>
      </w:r>
    </w:p>
  </w:endnote>
  <w:endnote w:type="continuationSeparator" w:id="0">
    <w:p w:rsidR="00A3746B" w:rsidRDefault="00A3746B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9B50EA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E2245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46B" w:rsidRDefault="00A3746B" w:rsidP="006916D4">
      <w:pPr>
        <w:spacing w:after="0" w:line="240" w:lineRule="auto"/>
      </w:pPr>
      <w:r>
        <w:separator/>
      </w:r>
    </w:p>
  </w:footnote>
  <w:footnote w:type="continuationSeparator" w:id="0">
    <w:p w:rsidR="00A3746B" w:rsidRDefault="00A3746B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50D4"/>
    <w:multiLevelType w:val="hybridMultilevel"/>
    <w:tmpl w:val="5148B754"/>
    <w:lvl w:ilvl="0" w:tplc="B942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46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C1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86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C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60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4B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49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6D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916848"/>
    <w:multiLevelType w:val="hybridMultilevel"/>
    <w:tmpl w:val="BC9E8C3A"/>
    <w:lvl w:ilvl="0" w:tplc="F452A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A8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B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E0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6D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36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8B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BEC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D6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821919"/>
    <w:multiLevelType w:val="hybridMultilevel"/>
    <w:tmpl w:val="36A24D2A"/>
    <w:lvl w:ilvl="0" w:tplc="B3EA9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C38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AEC5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A4F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ED1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0229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889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0AB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42B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FC5E71"/>
    <w:multiLevelType w:val="hybridMultilevel"/>
    <w:tmpl w:val="D4ECDAFC"/>
    <w:lvl w:ilvl="0" w:tplc="80969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01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C2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61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A9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0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6A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E7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0"/>
  </w:num>
  <w:num w:numId="4">
    <w:abstractNumId w:val="9"/>
  </w:num>
  <w:num w:numId="5">
    <w:abstractNumId w:val="13"/>
  </w:num>
  <w:num w:numId="6">
    <w:abstractNumId w:val="1"/>
  </w:num>
  <w:num w:numId="7">
    <w:abstractNumId w:val="4"/>
  </w:num>
  <w:num w:numId="8">
    <w:abstractNumId w:val="7"/>
  </w:num>
  <w:num w:numId="9">
    <w:abstractNumId w:val="10"/>
  </w:num>
  <w:num w:numId="10">
    <w:abstractNumId w:val="19"/>
  </w:num>
  <w:num w:numId="11">
    <w:abstractNumId w:val="11"/>
  </w:num>
  <w:num w:numId="12">
    <w:abstractNumId w:val="12"/>
  </w:num>
  <w:num w:numId="13">
    <w:abstractNumId w:val="18"/>
  </w:num>
  <w:num w:numId="14">
    <w:abstractNumId w:val="0"/>
  </w:num>
  <w:num w:numId="15">
    <w:abstractNumId w:val="16"/>
  </w:num>
  <w:num w:numId="16">
    <w:abstractNumId w:val="15"/>
  </w:num>
  <w:num w:numId="17">
    <w:abstractNumId w:val="17"/>
  </w:num>
  <w:num w:numId="18">
    <w:abstractNumId w:val="3"/>
  </w:num>
  <w:num w:numId="19">
    <w:abstractNumId w:val="14"/>
  </w:num>
  <w:num w:numId="20">
    <w:abstractNumId w:val="2"/>
  </w:num>
  <w:num w:numId="2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178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D7647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2F3"/>
    <w:rsid w:val="001B74AE"/>
    <w:rsid w:val="001C483C"/>
    <w:rsid w:val="001C5AB5"/>
    <w:rsid w:val="001D3EF6"/>
    <w:rsid w:val="001D4D22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16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0F1"/>
    <w:rsid w:val="003E7AB5"/>
    <w:rsid w:val="003F173F"/>
    <w:rsid w:val="003F1D5C"/>
    <w:rsid w:val="003F313B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615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5BF1"/>
    <w:rsid w:val="004A69CE"/>
    <w:rsid w:val="004A7986"/>
    <w:rsid w:val="004B08EF"/>
    <w:rsid w:val="004B0F02"/>
    <w:rsid w:val="004B19D4"/>
    <w:rsid w:val="004B2B5D"/>
    <w:rsid w:val="004B341B"/>
    <w:rsid w:val="004B510F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46E0D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607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34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3746B"/>
    <w:rsid w:val="00A43090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98E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425F"/>
    <w:rsid w:val="00AF67D1"/>
    <w:rsid w:val="00AF74A7"/>
    <w:rsid w:val="00AF74D1"/>
    <w:rsid w:val="00B00537"/>
    <w:rsid w:val="00B007B6"/>
    <w:rsid w:val="00B024B1"/>
    <w:rsid w:val="00B02F6C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2789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0BD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45D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514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5E3F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525D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A3871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95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2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d089bf1ce685367c37846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20</cp:revision>
  <dcterms:created xsi:type="dcterms:W3CDTF">2016-01-05T04:33:00Z</dcterms:created>
  <dcterms:modified xsi:type="dcterms:W3CDTF">2019-05-22T03:13:00Z</dcterms:modified>
</cp:coreProperties>
</file>