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C17" w:rsidRDefault="00E131E5">
      <w:pPr>
        <w:jc w:val="center"/>
        <w:rPr>
          <w:color w:val="222222"/>
          <w:highlight w:val="white"/>
        </w:rPr>
      </w:pPr>
      <w:r>
        <w:rPr>
          <w:color w:val="222222"/>
          <w:highlight w:val="white"/>
        </w:rPr>
        <w:t>Independent Project Plan: Grain Size Distributions on “Nourishments” Implemented by CCWG</w:t>
      </w:r>
    </w:p>
    <w:p w:rsidR="00A54C17" w:rsidRDefault="00E131E5">
      <w:pPr>
        <w:jc w:val="center"/>
        <w:rPr>
          <w:color w:val="222222"/>
          <w:highlight w:val="white"/>
        </w:rPr>
      </w:pPr>
      <w:r>
        <w:rPr>
          <w:color w:val="222222"/>
          <w:highlight w:val="white"/>
        </w:rPr>
        <w:t>Victoria Dickey</w:t>
      </w:r>
    </w:p>
    <w:p w:rsidR="00A54C17" w:rsidRDefault="00A54C17">
      <w:pPr>
        <w:jc w:val="center"/>
        <w:rPr>
          <w:color w:val="222222"/>
          <w:highlight w:val="white"/>
        </w:rPr>
      </w:pPr>
    </w:p>
    <w:p w:rsidR="00A54C17" w:rsidRDefault="00E131E5">
      <w:pPr>
        <w:ind w:firstLine="720"/>
        <w:jc w:val="both"/>
        <w:rPr>
          <w:color w:val="222222"/>
          <w:highlight w:val="white"/>
        </w:rPr>
      </w:pPr>
      <w:r>
        <w:rPr>
          <w:color w:val="222222"/>
          <w:highlight w:val="white"/>
        </w:rPr>
        <w:t>Here in Monterey, dunes are essential to protecting our low-lying coastal communities and agriculture fields from storms, waves, and erosion. The anatomy of the beach dunes is controlled naturally by the wind and waves. The dunes here in Monterey Bay are b</w:t>
      </w:r>
      <w:r>
        <w:rPr>
          <w:color w:val="222222"/>
          <w:highlight w:val="white"/>
        </w:rPr>
        <w:t>lanketed by green and red ice plant which was introduced in the early 1900s to stabilize these naturally changing dunes. Ice plant (</w:t>
      </w:r>
      <w:proofErr w:type="spellStart"/>
      <w:r>
        <w:rPr>
          <w:i/>
          <w:color w:val="222222"/>
          <w:highlight w:val="white"/>
        </w:rPr>
        <w:t>Carpobrotus</w:t>
      </w:r>
      <w:proofErr w:type="spellEnd"/>
      <w:r>
        <w:rPr>
          <w:i/>
          <w:color w:val="222222"/>
          <w:highlight w:val="white"/>
        </w:rPr>
        <w:t xml:space="preserve"> edulis</w:t>
      </w:r>
      <w:r>
        <w:rPr>
          <w:color w:val="222222"/>
          <w:highlight w:val="white"/>
        </w:rPr>
        <w:t>) has shallow roots that form a dense mat, which prevents sand from shifting during wind and storm events.</w:t>
      </w:r>
      <w:r>
        <w:rPr>
          <w:color w:val="222222"/>
          <w:highlight w:val="white"/>
        </w:rPr>
        <w:t xml:space="preserve"> Scientists now think that the sand underneath the ice plant mat erodes and the ice </w:t>
      </w:r>
      <w:r>
        <w:rPr>
          <w:color w:val="222222"/>
        </w:rPr>
        <w:t xml:space="preserve">plant mat drops to the new elevation of sand. Native plants associated with the dune habitat have longer root systems that allow dunes to shift around them. </w:t>
      </w:r>
      <w:r>
        <w:rPr>
          <w:color w:val="222222"/>
          <w:highlight w:val="white"/>
        </w:rPr>
        <w:t>It may be impor</w:t>
      </w:r>
      <w:r>
        <w:rPr>
          <w:color w:val="222222"/>
          <w:highlight w:val="white"/>
        </w:rPr>
        <w:t xml:space="preserve">tant to eradicate ice plant and introduce native plants for the preservation of not only our dunes but also our communities as climate change increases the frequency of storm events. </w:t>
      </w:r>
    </w:p>
    <w:p w:rsidR="00A54C17" w:rsidRDefault="00E131E5">
      <w:pPr>
        <w:jc w:val="both"/>
        <w:rPr>
          <w:color w:val="222222"/>
          <w:highlight w:val="white"/>
        </w:rPr>
      </w:pPr>
      <w:r>
        <w:rPr>
          <w:color w:val="222222"/>
          <w:highlight w:val="white"/>
        </w:rPr>
        <w:tab/>
        <w:t>The Central Coast Wetlands Group here in Moss Landing is currently work</w:t>
      </w:r>
      <w:r>
        <w:rPr>
          <w:color w:val="222222"/>
          <w:highlight w:val="white"/>
        </w:rPr>
        <w:t>ing on a project to monitor sand loss on the local beach dunes. They have implemented different types of “nourishments” to help accumulate sand naturally. Some nourishments include hay barrels, native plants, and logs. They are doing this project to see if</w:t>
      </w:r>
      <w:r>
        <w:rPr>
          <w:color w:val="222222"/>
          <w:highlight w:val="white"/>
        </w:rPr>
        <w:t xml:space="preserve"> these nourishments help accumulate sand better than what the ice plant was originally thought to achieve. </w:t>
      </w:r>
    </w:p>
    <w:p w:rsidR="00A54C17" w:rsidRDefault="00E131E5">
      <w:pPr>
        <w:ind w:firstLine="720"/>
        <w:jc w:val="both"/>
        <w:rPr>
          <w:color w:val="222222"/>
          <w:highlight w:val="white"/>
        </w:rPr>
      </w:pPr>
      <w:r>
        <w:rPr>
          <w:color w:val="222222"/>
          <w:highlight w:val="white"/>
        </w:rPr>
        <w:t>For this project, I will perform a one-way ANOVA analysis to see if there is a significant difference in grain size distribution between different n</w:t>
      </w:r>
      <w:r>
        <w:rPr>
          <w:color w:val="222222"/>
          <w:highlight w:val="white"/>
        </w:rPr>
        <w:t>ourishment areas: hay barrel, log, native plant. I will possibly log-transform the data because they are heavily positively skewed from waves and wind (</w:t>
      </w:r>
      <w:proofErr w:type="spellStart"/>
      <w:r>
        <w:rPr>
          <w:color w:val="222222"/>
          <w:highlight w:val="white"/>
        </w:rPr>
        <w:t>Abuodha</w:t>
      </w:r>
      <w:proofErr w:type="spellEnd"/>
      <w:r>
        <w:rPr>
          <w:color w:val="222222"/>
          <w:highlight w:val="white"/>
        </w:rPr>
        <w:t xml:space="preserve">, 2003). My one-way ANOVA will produce a degrees of freedom, F-statistic, and p-value. After the </w:t>
      </w:r>
      <w:r>
        <w:rPr>
          <w:color w:val="222222"/>
          <w:highlight w:val="white"/>
        </w:rPr>
        <w:t xml:space="preserve">ANOVA, I will also perform a power analysis on the data to find my probability of not making a Type II Error. I can use the particle diameter figures I have already produced and log-transform them to create a visual to compare the grain size distributions </w:t>
      </w:r>
      <w:r>
        <w:rPr>
          <w:color w:val="222222"/>
          <w:highlight w:val="white"/>
        </w:rPr>
        <w:t xml:space="preserve">among each nourishment. </w:t>
      </w:r>
    </w:p>
    <w:p w:rsidR="00A54C17" w:rsidRDefault="00E131E5">
      <w:pPr>
        <w:ind w:firstLine="720"/>
        <w:jc w:val="both"/>
        <w:rPr>
          <w:color w:val="222222"/>
          <w:highlight w:val="white"/>
        </w:rPr>
      </w:pPr>
      <w:r>
        <w:rPr>
          <w:color w:val="222222"/>
          <w:highlight w:val="white"/>
        </w:rPr>
        <w:t>For this study, I use a Laser Diffracti</w:t>
      </w:r>
      <w:r>
        <w:rPr>
          <w:color w:val="222222"/>
          <w:highlight w:val="white"/>
        </w:rPr>
        <w:t>on Particle Size Analyzer to determine the grain sizes of all of the samples. Laser diffraction measures the angular dependence of laser light scattered by an ensemble of particles (López, 2016). With these measurements and the software associated with the</w:t>
      </w:r>
      <w:r>
        <w:rPr>
          <w:color w:val="222222"/>
          <w:highlight w:val="white"/>
        </w:rPr>
        <w:t xml:space="preserve"> Laser Diffraction Particle Size Analyzer, we can understand the grain size distributions and the mean grain sizes for each sample. </w:t>
      </w:r>
    </w:p>
    <w:p w:rsidR="00A54C17" w:rsidRDefault="00E131E5">
      <w:pPr>
        <w:ind w:firstLine="720"/>
        <w:jc w:val="both"/>
        <w:rPr>
          <w:color w:val="222222"/>
          <w:highlight w:val="white"/>
        </w:rPr>
      </w:pPr>
      <w:r>
        <w:rPr>
          <w:color w:val="222222"/>
          <w:highlight w:val="white"/>
        </w:rPr>
        <w:t xml:space="preserve">Samples of sediment were taken on 2-20-2019 at Salinas State River Beach just past the </w:t>
      </w:r>
      <w:proofErr w:type="spellStart"/>
      <w:r>
        <w:rPr>
          <w:color w:val="222222"/>
          <w:highlight w:val="white"/>
        </w:rPr>
        <w:t>Protrero</w:t>
      </w:r>
      <w:proofErr w:type="spellEnd"/>
      <w:r>
        <w:rPr>
          <w:color w:val="222222"/>
          <w:highlight w:val="white"/>
        </w:rPr>
        <w:t xml:space="preserve"> Road parking lot. For the l</w:t>
      </w:r>
      <w:r>
        <w:rPr>
          <w:color w:val="222222"/>
          <w:highlight w:val="white"/>
        </w:rPr>
        <w:t>og nourishment: one sample was taken in front of the log (W1-A) and one sample was taken on the back of the log (W1-B) (Figure 1). For the hay barrel nourishment, 3 samples were taken in the front (HB3-A1, HB3-A2, HB3-A3), in the center (HB3-C1, HB3-C2, HB</w:t>
      </w:r>
      <w:r>
        <w:rPr>
          <w:color w:val="222222"/>
          <w:highlight w:val="white"/>
        </w:rPr>
        <w:t>3-C3),  and on the back (HB3-B1, HB3-B2, HB3-B3), in a lateral pattern (Figure 2 a &amp; b).</w:t>
      </w:r>
      <w:r w:rsidR="00EF2E9E">
        <w:rPr>
          <w:color w:val="222222"/>
          <w:highlight w:val="white"/>
        </w:rPr>
        <w:t xml:space="preserve"> For the native plant nourishment, 3 samples were taken, one at each plant (</w:t>
      </w:r>
      <w:r w:rsidR="00EF2E9E">
        <w:rPr>
          <w:color w:val="222222"/>
          <w:shd w:val="clear" w:color="auto" w:fill="FFFFFF"/>
        </w:rPr>
        <w:t>DG1, DG2 and DG3</w:t>
      </w:r>
      <w:r w:rsidR="00EF2E9E">
        <w:rPr>
          <w:color w:val="222222"/>
          <w:shd w:val="clear" w:color="auto" w:fill="FFFFFF"/>
        </w:rPr>
        <w:t>).</w:t>
      </w:r>
      <w:r>
        <w:rPr>
          <w:color w:val="222222"/>
          <w:highlight w:val="white"/>
        </w:rPr>
        <w:t xml:space="preserve"> After collecting the samples, they were dried and sieved through a sieve with 2 mm openings. Then, the samples were processed through the Laser Diffraction Particle Si</w:t>
      </w:r>
      <w:r>
        <w:rPr>
          <w:color w:val="222222"/>
          <w:highlight w:val="white"/>
        </w:rPr>
        <w:t xml:space="preserve">ze Analyzer (LS 13 320). For each sample, preliminary statistics have been calculated using the LS software associated with the Laser Diffraction Particle Size Analyzer (Figure 1 &amp; Figure 2b). </w:t>
      </w:r>
    </w:p>
    <w:p w:rsidR="00A54C17" w:rsidRDefault="009A5EB5">
      <w:pPr>
        <w:jc w:val="both"/>
        <w:rPr>
          <w:color w:val="222222"/>
          <w:highlight w:val="white"/>
        </w:rPr>
      </w:pPr>
      <w:r>
        <w:rPr>
          <w:color w:val="222222"/>
          <w:highlight w:val="white"/>
        </w:rPr>
        <w:tab/>
        <w:t xml:space="preserve">My next steps will be to transform the data into log-based form and upload it to a </w:t>
      </w:r>
      <w:proofErr w:type="spellStart"/>
      <w:r>
        <w:rPr>
          <w:color w:val="222222"/>
          <w:highlight w:val="white"/>
        </w:rPr>
        <w:t>Jupyter</w:t>
      </w:r>
      <w:proofErr w:type="spellEnd"/>
      <w:r>
        <w:rPr>
          <w:color w:val="222222"/>
          <w:highlight w:val="white"/>
        </w:rPr>
        <w:t xml:space="preserve"> Notebook to preform the ANOVA test and power analysis. </w:t>
      </w:r>
      <w:bookmarkStart w:id="0" w:name="_GoBack"/>
      <w:bookmarkEnd w:id="0"/>
    </w:p>
    <w:p w:rsidR="00A54C17" w:rsidRDefault="00A54C17">
      <w:pPr>
        <w:ind w:firstLine="720"/>
        <w:jc w:val="both"/>
        <w:rPr>
          <w:color w:val="222222"/>
          <w:highlight w:val="white"/>
        </w:rPr>
      </w:pPr>
    </w:p>
    <w:p w:rsidR="00A54C17" w:rsidRDefault="00E131E5">
      <w:pPr>
        <w:jc w:val="both"/>
        <w:rPr>
          <w:color w:val="222222"/>
          <w:highlight w:val="white"/>
        </w:rPr>
      </w:pPr>
      <w:r>
        <w:rPr>
          <w:noProof/>
          <w:color w:val="222222"/>
          <w:highlight w:val="white"/>
        </w:rPr>
        <w:lastRenderedPageBreak/>
        <w:drawing>
          <wp:inline distT="114300" distB="114300" distL="114300" distR="114300">
            <wp:extent cx="5715000" cy="42862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15000" cy="4286250"/>
                    </a:xfrm>
                    <a:prstGeom prst="rect">
                      <a:avLst/>
                    </a:prstGeom>
                    <a:ln/>
                  </pic:spPr>
                </pic:pic>
              </a:graphicData>
            </a:graphic>
          </wp:inline>
        </w:drawing>
      </w:r>
    </w:p>
    <w:p w:rsidR="00A54C17" w:rsidRDefault="00E131E5">
      <w:pPr>
        <w:jc w:val="both"/>
        <w:rPr>
          <w:color w:val="222222"/>
          <w:highlight w:val="white"/>
        </w:rPr>
      </w:pPr>
      <w:r>
        <w:rPr>
          <w:color w:val="222222"/>
          <w:highlight w:val="white"/>
        </w:rPr>
        <w:t>Figure 1</w:t>
      </w: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E131E5">
      <w:pPr>
        <w:jc w:val="both"/>
        <w:rPr>
          <w:color w:val="222222"/>
          <w:highlight w:val="white"/>
        </w:rPr>
      </w:pPr>
      <w:r>
        <w:rPr>
          <w:noProof/>
          <w:color w:val="222222"/>
          <w:highlight w:val="white"/>
        </w:rPr>
        <w:drawing>
          <wp:inline distT="114300" distB="114300" distL="114300" distR="114300">
            <wp:extent cx="4210050" cy="3238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2333" r="14000" b="24444"/>
                    <a:stretch>
                      <a:fillRect/>
                    </a:stretch>
                  </pic:blipFill>
                  <pic:spPr>
                    <a:xfrm>
                      <a:off x="0" y="0"/>
                      <a:ext cx="4210050" cy="3238500"/>
                    </a:xfrm>
                    <a:prstGeom prst="rect">
                      <a:avLst/>
                    </a:prstGeom>
                    <a:ln/>
                  </pic:spPr>
                </pic:pic>
              </a:graphicData>
            </a:graphic>
          </wp:inline>
        </w:drawing>
      </w:r>
    </w:p>
    <w:p w:rsidR="00A54C17" w:rsidRDefault="00E131E5">
      <w:pPr>
        <w:jc w:val="both"/>
        <w:rPr>
          <w:color w:val="222222"/>
          <w:highlight w:val="white"/>
        </w:rPr>
      </w:pPr>
      <w:r>
        <w:rPr>
          <w:color w:val="222222"/>
          <w:highlight w:val="white"/>
        </w:rPr>
        <w:lastRenderedPageBreak/>
        <w:t>Figure 2 a</w:t>
      </w:r>
    </w:p>
    <w:p w:rsidR="00A54C17" w:rsidRDefault="00A54C17">
      <w:pPr>
        <w:jc w:val="both"/>
        <w:rPr>
          <w:color w:val="222222"/>
          <w:highlight w:val="white"/>
        </w:rPr>
      </w:pPr>
    </w:p>
    <w:p w:rsidR="00A54C17" w:rsidRDefault="00E131E5">
      <w:pPr>
        <w:jc w:val="both"/>
        <w:rPr>
          <w:color w:val="222222"/>
          <w:highlight w:val="white"/>
        </w:rPr>
      </w:pPr>
      <w:r>
        <w:rPr>
          <w:noProof/>
          <w:color w:val="222222"/>
          <w:highlight w:val="white"/>
        </w:rPr>
        <w:drawing>
          <wp:inline distT="114300" distB="114300" distL="114300" distR="114300">
            <wp:extent cx="5138738" cy="38540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38738" cy="3854053"/>
                    </a:xfrm>
                    <a:prstGeom prst="rect">
                      <a:avLst/>
                    </a:prstGeom>
                    <a:ln/>
                  </pic:spPr>
                </pic:pic>
              </a:graphicData>
            </a:graphic>
          </wp:inline>
        </w:drawing>
      </w:r>
    </w:p>
    <w:p w:rsidR="00A54C17" w:rsidRDefault="00E131E5">
      <w:pPr>
        <w:jc w:val="both"/>
        <w:rPr>
          <w:color w:val="222222"/>
          <w:highlight w:val="white"/>
        </w:rPr>
      </w:pPr>
      <w:r>
        <w:rPr>
          <w:color w:val="222222"/>
          <w:highlight w:val="white"/>
        </w:rPr>
        <w:t>Figure 2 b</w:t>
      </w: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sdt>
      <w:sdtPr>
        <w:id w:val="-456098796"/>
        <w:docPartObj>
          <w:docPartGallery w:val="Bibliographies"/>
          <w:docPartUnique/>
        </w:docPartObj>
      </w:sdtPr>
      <w:sdtEndPr>
        <w:rPr>
          <w:sz w:val="22"/>
          <w:szCs w:val="22"/>
        </w:rPr>
      </w:sdtEndPr>
      <w:sdtContent>
        <w:p w:rsidR="00A21323" w:rsidRDefault="00A21323">
          <w:pPr>
            <w:pStyle w:val="Heading1"/>
          </w:pPr>
          <w:r>
            <w:t>References</w:t>
          </w:r>
        </w:p>
        <w:sdt>
          <w:sdtPr>
            <w:id w:val="-573587230"/>
            <w:bibliography/>
          </w:sdtPr>
          <w:sdtContent>
            <w:p w:rsidR="00A21323" w:rsidRDefault="00A21323" w:rsidP="00A21323">
              <w:pPr>
                <w:pStyle w:val="Bibliography"/>
                <w:ind w:left="720" w:hanging="720"/>
                <w:rPr>
                  <w:noProof/>
                  <w:sz w:val="24"/>
                  <w:szCs w:val="24"/>
                </w:rPr>
              </w:pPr>
              <w:r>
                <w:fldChar w:fldCharType="begin"/>
              </w:r>
              <w:r>
                <w:instrText xml:space="preserve"> BIBLIOGRAPHY </w:instrText>
              </w:r>
              <w:r>
                <w:fldChar w:fldCharType="separate"/>
              </w:r>
              <w:r>
                <w:rPr>
                  <w:noProof/>
                </w:rPr>
                <w:t xml:space="preserve">Abuodha, J.O.Z. "Grain size distribution and composition of modern dune and beach sediments, Malindi Bay coast, Kenya." </w:t>
              </w:r>
              <w:r>
                <w:rPr>
                  <w:i/>
                  <w:iCs/>
                  <w:noProof/>
                </w:rPr>
                <w:t>Journal of African Earth Sciences</w:t>
              </w:r>
              <w:r>
                <w:rPr>
                  <w:noProof/>
                </w:rPr>
                <w:t xml:space="preserve"> (2003): 41-54. web.</w:t>
              </w:r>
            </w:p>
            <w:p w:rsidR="00A21323" w:rsidRDefault="00A21323" w:rsidP="00A21323">
              <w:pPr>
                <w:pStyle w:val="Bibliography"/>
                <w:ind w:left="720" w:hanging="720"/>
                <w:rPr>
                  <w:noProof/>
                </w:rPr>
              </w:pPr>
              <w:r>
                <w:rPr>
                  <w:noProof/>
                </w:rPr>
                <w:t xml:space="preserve">Chou, L.M, J.Y Yu and T.L Loh. "Impacts of sedimentation on soft-bottom benthic communities in the southern islands of Singapore." </w:t>
              </w:r>
              <w:r>
                <w:rPr>
                  <w:i/>
                  <w:iCs/>
                  <w:noProof/>
                </w:rPr>
                <w:t>Hydrobiologia</w:t>
              </w:r>
              <w:r>
                <w:rPr>
                  <w:noProof/>
                </w:rPr>
                <w:t xml:space="preserve"> (2004): 91-106. web.</w:t>
              </w:r>
            </w:p>
            <w:p w:rsidR="00A21323" w:rsidRDefault="00A21323" w:rsidP="00A21323">
              <w:pPr>
                <w:pStyle w:val="Bibliography"/>
                <w:ind w:left="720" w:hanging="720"/>
                <w:rPr>
                  <w:noProof/>
                </w:rPr>
              </w:pPr>
              <w:r>
                <w:rPr>
                  <w:noProof/>
                </w:rPr>
                <w:t xml:space="preserve">López, Gloria. "Grain Size Analysis." Gilbert, Allan S. </w:t>
              </w:r>
              <w:r>
                <w:rPr>
                  <w:i/>
                  <w:iCs/>
                  <w:noProof/>
                </w:rPr>
                <w:t>Encyclopedia of Geoarchaeology</w:t>
              </w:r>
              <w:r>
                <w:rPr>
                  <w:noProof/>
                </w:rPr>
                <w:t>. Springer, 2016. web.</w:t>
              </w:r>
            </w:p>
            <w:p w:rsidR="00A21323" w:rsidRDefault="00A21323" w:rsidP="00A21323">
              <w:r>
                <w:rPr>
                  <w:b/>
                  <w:bCs/>
                  <w:noProof/>
                </w:rPr>
                <w:fldChar w:fldCharType="end"/>
              </w:r>
            </w:p>
          </w:sdtContent>
        </w:sdt>
      </w:sdtContent>
    </w:sdt>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ind w:firstLine="720"/>
        <w:jc w:val="both"/>
        <w:rPr>
          <w:color w:val="222222"/>
          <w:highlight w:val="white"/>
        </w:rPr>
      </w:pPr>
    </w:p>
    <w:p w:rsidR="00A54C17" w:rsidRDefault="00A54C17">
      <w:pPr>
        <w:jc w:val="both"/>
        <w:rPr>
          <w:color w:val="222222"/>
          <w:highlight w:val="white"/>
        </w:rPr>
      </w:pPr>
    </w:p>
    <w:p w:rsidR="00A54C17" w:rsidRDefault="00A54C17">
      <w:pPr>
        <w:jc w:val="both"/>
        <w:rPr>
          <w:color w:val="222222"/>
          <w:highlight w:val="white"/>
        </w:rPr>
      </w:pPr>
    </w:p>
    <w:sectPr w:rsidR="00A54C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C17"/>
    <w:rsid w:val="0076559A"/>
    <w:rsid w:val="009A5EB5"/>
    <w:rsid w:val="00A21323"/>
    <w:rsid w:val="00A54C17"/>
    <w:rsid w:val="00E131E5"/>
    <w:rsid w:val="00EF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4E44"/>
  <w15:docId w15:val="{92160279-1405-4453-8BB6-81111996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F2E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9E"/>
    <w:rPr>
      <w:rFonts w:ascii="Segoe UI" w:hAnsi="Segoe UI" w:cs="Segoe UI"/>
      <w:sz w:val="18"/>
      <w:szCs w:val="18"/>
    </w:rPr>
  </w:style>
  <w:style w:type="character" w:customStyle="1" w:styleId="Heading1Char">
    <w:name w:val="Heading 1 Char"/>
    <w:basedOn w:val="DefaultParagraphFont"/>
    <w:link w:val="Heading1"/>
    <w:uiPriority w:val="9"/>
    <w:rsid w:val="00A21323"/>
    <w:rPr>
      <w:sz w:val="40"/>
      <w:szCs w:val="40"/>
    </w:rPr>
  </w:style>
  <w:style w:type="paragraph" w:styleId="Bibliography">
    <w:name w:val="Bibliography"/>
    <w:basedOn w:val="Normal"/>
    <w:next w:val="Normal"/>
    <w:uiPriority w:val="37"/>
    <w:unhideWhenUsed/>
    <w:rsid w:val="00A2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2733">
      <w:bodyDiv w:val="1"/>
      <w:marLeft w:val="0"/>
      <w:marRight w:val="0"/>
      <w:marTop w:val="0"/>
      <w:marBottom w:val="0"/>
      <w:divBdr>
        <w:top w:val="none" w:sz="0" w:space="0" w:color="auto"/>
        <w:left w:val="none" w:sz="0" w:space="0" w:color="auto"/>
        <w:bottom w:val="none" w:sz="0" w:space="0" w:color="auto"/>
        <w:right w:val="none" w:sz="0" w:space="0" w:color="auto"/>
      </w:divBdr>
    </w:div>
    <w:div w:id="302273095">
      <w:bodyDiv w:val="1"/>
      <w:marLeft w:val="0"/>
      <w:marRight w:val="0"/>
      <w:marTop w:val="0"/>
      <w:marBottom w:val="0"/>
      <w:divBdr>
        <w:top w:val="none" w:sz="0" w:space="0" w:color="auto"/>
        <w:left w:val="none" w:sz="0" w:space="0" w:color="auto"/>
        <w:bottom w:val="none" w:sz="0" w:space="0" w:color="auto"/>
        <w:right w:val="none" w:sz="0" w:space="0" w:color="auto"/>
      </w:divBdr>
    </w:div>
    <w:div w:id="410738939">
      <w:bodyDiv w:val="1"/>
      <w:marLeft w:val="0"/>
      <w:marRight w:val="0"/>
      <w:marTop w:val="0"/>
      <w:marBottom w:val="0"/>
      <w:divBdr>
        <w:top w:val="none" w:sz="0" w:space="0" w:color="auto"/>
        <w:left w:val="none" w:sz="0" w:space="0" w:color="auto"/>
        <w:bottom w:val="none" w:sz="0" w:space="0" w:color="auto"/>
        <w:right w:val="none" w:sz="0" w:space="0" w:color="auto"/>
      </w:divBdr>
    </w:div>
    <w:div w:id="646280066">
      <w:bodyDiv w:val="1"/>
      <w:marLeft w:val="0"/>
      <w:marRight w:val="0"/>
      <w:marTop w:val="0"/>
      <w:marBottom w:val="0"/>
      <w:divBdr>
        <w:top w:val="none" w:sz="0" w:space="0" w:color="auto"/>
        <w:left w:val="none" w:sz="0" w:space="0" w:color="auto"/>
        <w:bottom w:val="none" w:sz="0" w:space="0" w:color="auto"/>
        <w:right w:val="none" w:sz="0" w:space="0" w:color="auto"/>
      </w:divBdr>
    </w:div>
    <w:div w:id="1105266064">
      <w:bodyDiv w:val="1"/>
      <w:marLeft w:val="0"/>
      <w:marRight w:val="0"/>
      <w:marTop w:val="0"/>
      <w:marBottom w:val="0"/>
      <w:divBdr>
        <w:top w:val="none" w:sz="0" w:space="0" w:color="auto"/>
        <w:left w:val="none" w:sz="0" w:space="0" w:color="auto"/>
        <w:bottom w:val="none" w:sz="0" w:space="0" w:color="auto"/>
        <w:right w:val="none" w:sz="0" w:space="0" w:color="auto"/>
      </w:divBdr>
    </w:div>
    <w:div w:id="1717467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Lóp16</b:Tag>
    <b:SourceType>BookSection</b:SourceType>
    <b:Guid>{F0A07C78-314B-4E22-8884-93E9662BC354}</b:Guid>
    <b:Author>
      <b:Author>
        <b:NameList>
          <b:Person>
            <b:Last>López</b:Last>
            <b:First>Gloria</b:First>
          </b:Person>
        </b:NameList>
      </b:Author>
      <b:BookAuthor>
        <b:NameList>
          <b:Person>
            <b:Last>Gilbert</b:Last>
            <b:First>Allan</b:First>
            <b:Middle>S.</b:Middle>
          </b:Person>
        </b:NameList>
      </b:BookAuthor>
    </b:Author>
    <b:Title>Grain Size Analysis</b:Title>
    <b:Year>2016</b:Year>
    <b:Medium>web</b:Medium>
    <b:BookTitle>Encyclopedia of Geoarchaeology</b:BookTitle>
    <b:Publisher>Springer</b:Publisher>
    <b:RefOrder>1</b:RefOrder>
  </b:Source>
  <b:Source>
    <b:Tag>Abu03</b:Tag>
    <b:SourceType>JournalArticle</b:SourceType>
    <b:Guid>{C86448FC-66A4-4600-9081-A343C5209633}</b:Guid>
    <b:Title>Grain size distribution and composition of modern dune and beach sediments, Malindi Bay coast, Kenya</b:Title>
    <b:Year>2003</b:Year>
    <b:Pages>41-54</b:Pages>
    <b:Medium>web</b:Medium>
    <b:Author>
      <b:Author>
        <b:NameList>
          <b:Person>
            <b:Last>Abuodha</b:Last>
            <b:First>J.O.Z</b:First>
          </b:Person>
        </b:NameList>
      </b:Author>
    </b:Author>
    <b:JournalName>Journal of African Earth Sciences</b:JournalName>
    <b:RefOrder>2</b:RefOrder>
  </b:Source>
  <b:Source>
    <b:Tag>Cho04</b:Tag>
    <b:SourceType>JournalArticle</b:SourceType>
    <b:Guid>{A58966E1-E9DD-4232-B8AD-5D01A20630BB}</b:Guid>
    <b:Author>
      <b:Author>
        <b:NameList>
          <b:Person>
            <b:Last>Chou</b:Last>
            <b:First>L.M</b:First>
          </b:Person>
          <b:Person>
            <b:Last>Yu </b:Last>
            <b:First>J.Y</b:First>
          </b:Person>
          <b:Person>
            <b:Last>Loh</b:Last>
            <b:First>T.L</b:First>
          </b:Person>
        </b:NameList>
      </b:Author>
    </b:Author>
    <b:Title>Impacts of sedimentation on soft-bottom benthic communities in the southern islands of Singapore</b:Title>
    <b:JournalName>Hydrobiologia</b:JournalName>
    <b:Year>2004</b:Year>
    <b:Pages>91-106</b:Pages>
    <b:Medium>web</b:Medium>
    <b:RefOrder>3</b:RefOrder>
  </b:Source>
</b:Sources>
</file>

<file path=customXml/itemProps1.xml><?xml version="1.0" encoding="utf-8"?>
<ds:datastoreItem xmlns:ds="http://schemas.openxmlformats.org/officeDocument/2006/customXml" ds:itemID="{DD443F4D-ADCC-415B-B2E8-5E5486B44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dc:creator>
  <cp:lastModifiedBy>vdickey7@gmail.com</cp:lastModifiedBy>
  <cp:revision>2</cp:revision>
  <dcterms:created xsi:type="dcterms:W3CDTF">2019-04-15T20:12:00Z</dcterms:created>
  <dcterms:modified xsi:type="dcterms:W3CDTF">2019-04-15T20:12:00Z</dcterms:modified>
</cp:coreProperties>
</file>