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D808" w14:textId="334A6701" w:rsidR="00F125EE" w:rsidRPr="00DC623A" w:rsidRDefault="00F125EE" w:rsidP="009A670E">
      <w:pPr>
        <w:jc w:val="center"/>
        <w:rPr>
          <w:rFonts w:ascii="Arial" w:hAnsi="Arial" w:cs="Arial"/>
          <w:sz w:val="20"/>
        </w:rPr>
      </w:pPr>
    </w:p>
    <w:p w14:paraId="084E8220" w14:textId="094DF2AA" w:rsidR="007B5946" w:rsidRPr="00DC623A" w:rsidRDefault="005609E9" w:rsidP="00DB0B1D">
      <w:pPr>
        <w:rPr>
          <w:rFonts w:ascii="Arial" w:hAnsi="Arial" w:cs="Arial"/>
          <w:sz w:val="20"/>
        </w:rPr>
      </w:pPr>
      <w:r>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DC623A" w:rsidRDefault="009A670E" w:rsidP="007B5946">
      <w:pPr>
        <w:rPr>
          <w:rFonts w:ascii="Arial" w:hAnsi="Arial" w:cs="Arial"/>
          <w:sz w:val="20"/>
        </w:rPr>
      </w:pPr>
    </w:p>
    <w:p w14:paraId="162ED58C" w14:textId="77777777" w:rsidR="009A670E" w:rsidRPr="00DC623A" w:rsidRDefault="009A670E" w:rsidP="007B5946">
      <w:pPr>
        <w:rPr>
          <w:rFonts w:ascii="Arial" w:hAnsi="Arial" w:cs="Arial"/>
          <w:sz w:val="20"/>
        </w:rPr>
      </w:pPr>
    </w:p>
    <w:p w14:paraId="1DC30AB1" w14:textId="77777777" w:rsidR="009A670E" w:rsidRPr="00DC623A" w:rsidRDefault="009A670E" w:rsidP="007B5946">
      <w:pPr>
        <w:rPr>
          <w:rFonts w:ascii="Arial" w:hAnsi="Arial" w:cs="Arial"/>
          <w:sz w:val="20"/>
        </w:rPr>
      </w:pPr>
    </w:p>
    <w:p w14:paraId="5E7DEFEE" w14:textId="77777777" w:rsidR="009A670E" w:rsidRPr="00DC623A" w:rsidRDefault="009A670E" w:rsidP="007B5946">
      <w:pPr>
        <w:rPr>
          <w:rFonts w:ascii="Arial" w:hAnsi="Arial" w:cs="Arial"/>
          <w:sz w:val="20"/>
        </w:rPr>
      </w:pPr>
    </w:p>
    <w:p w14:paraId="46F72BDF" w14:textId="5BB644BA" w:rsidR="00B16F99" w:rsidRPr="00DC623A" w:rsidRDefault="00B16F99" w:rsidP="00B16F99">
      <w:pPr>
        <w:rPr>
          <w:rFonts w:ascii="Arial" w:hAnsi="Arial" w:cs="Arial"/>
          <w:b/>
          <w:sz w:val="28"/>
          <w:szCs w:val="28"/>
        </w:rPr>
      </w:pPr>
      <w:r w:rsidRPr="00DC623A">
        <w:rPr>
          <w:rFonts w:ascii="Arial" w:hAnsi="Arial" w:cs="Arial"/>
          <w:b/>
          <w:sz w:val="28"/>
          <w:szCs w:val="28"/>
        </w:rPr>
        <w:t>Supp</w:t>
      </w:r>
      <w:r w:rsidR="00B73A1C">
        <w:rPr>
          <w:rFonts w:ascii="Arial" w:hAnsi="Arial" w:cs="Arial"/>
          <w:b/>
          <w:sz w:val="28"/>
          <w:szCs w:val="28"/>
        </w:rPr>
        <w:t>orting</w:t>
      </w:r>
      <w:r w:rsidRPr="00DC623A">
        <w:rPr>
          <w:rFonts w:ascii="Arial" w:hAnsi="Arial" w:cs="Arial"/>
          <w:b/>
          <w:sz w:val="28"/>
          <w:szCs w:val="28"/>
        </w:rPr>
        <w:t xml:space="preserve"> Information for</w:t>
      </w:r>
    </w:p>
    <w:p w14:paraId="1D4F923E" w14:textId="77777777" w:rsidR="00405D64" w:rsidRDefault="00405D64" w:rsidP="00405D64">
      <w:pPr>
        <w:rPr>
          <w:rFonts w:ascii="Arial" w:eastAsia="Arial" w:hAnsi="Arial" w:cs="Arial"/>
          <w:sz w:val="28"/>
          <w:szCs w:val="28"/>
        </w:rPr>
      </w:pPr>
      <w:r>
        <w:rPr>
          <w:rFonts w:ascii="Arial" w:eastAsia="Arial" w:hAnsi="Arial" w:cs="Arial"/>
          <w:sz w:val="28"/>
          <w:szCs w:val="28"/>
        </w:rPr>
        <w:t>Going beyond the gender gap in healthy lifespans</w:t>
      </w:r>
    </w:p>
    <w:p w14:paraId="773A15B7" w14:textId="77777777" w:rsidR="00015F74" w:rsidRPr="00DC623A" w:rsidRDefault="00015F74" w:rsidP="007B5946">
      <w:pPr>
        <w:rPr>
          <w:rFonts w:ascii="Arial" w:hAnsi="Arial" w:cs="Arial"/>
          <w:sz w:val="20"/>
        </w:rPr>
      </w:pPr>
    </w:p>
    <w:p w14:paraId="6985025A" w14:textId="77777777" w:rsidR="00B16F99" w:rsidRPr="00DC623A" w:rsidRDefault="00B16F99" w:rsidP="007B5946">
      <w:pPr>
        <w:rPr>
          <w:rFonts w:ascii="Arial" w:hAnsi="Arial" w:cs="Arial"/>
          <w:sz w:val="20"/>
        </w:rPr>
      </w:pPr>
    </w:p>
    <w:p w14:paraId="0456E2A8" w14:textId="77777777" w:rsidR="00405D64" w:rsidRDefault="00405D64" w:rsidP="00405D64">
      <w:pPr>
        <w:rPr>
          <w:rFonts w:ascii="Arial" w:eastAsia="Arial" w:hAnsi="Arial" w:cs="Arial"/>
          <w:sz w:val="20"/>
        </w:rPr>
      </w:pPr>
      <w:r>
        <w:rPr>
          <w:rFonts w:ascii="Arial" w:eastAsia="Arial" w:hAnsi="Arial" w:cs="Arial"/>
          <w:sz w:val="20"/>
        </w:rPr>
        <w:t>Vanessa di Lego</w:t>
      </w:r>
      <w:r>
        <w:rPr>
          <w:rFonts w:ascii="Arial" w:eastAsia="Arial" w:hAnsi="Arial" w:cs="Arial"/>
          <w:sz w:val="20"/>
          <w:vertAlign w:val="superscript"/>
        </w:rPr>
        <w:t>1</w:t>
      </w:r>
      <w:r>
        <w:rPr>
          <w:rFonts w:ascii="Arial" w:eastAsia="Arial" w:hAnsi="Arial" w:cs="Arial"/>
          <w:sz w:val="20"/>
        </w:rPr>
        <w:t xml:space="preserve">*, </w:t>
      </w:r>
      <w:proofErr w:type="spellStart"/>
      <w:r>
        <w:rPr>
          <w:rFonts w:ascii="Arial" w:eastAsia="Arial" w:hAnsi="Arial" w:cs="Arial"/>
          <w:sz w:val="20"/>
        </w:rPr>
        <w:t>Marília</w:t>
      </w:r>
      <w:proofErr w:type="spellEnd"/>
      <w:r>
        <w:rPr>
          <w:rFonts w:ascii="Arial" w:eastAsia="Arial" w:hAnsi="Arial" w:cs="Arial"/>
          <w:sz w:val="20"/>
        </w:rPr>
        <w:t xml:space="preserve"> R. Nepomuceno</w:t>
      </w:r>
      <w:r>
        <w:rPr>
          <w:rFonts w:ascii="Arial" w:eastAsia="Arial" w:hAnsi="Arial" w:cs="Arial"/>
          <w:sz w:val="20"/>
          <w:vertAlign w:val="superscript"/>
        </w:rPr>
        <w:t>2</w:t>
      </w:r>
      <w:r>
        <w:rPr>
          <w:rFonts w:ascii="Arial" w:eastAsia="Arial" w:hAnsi="Arial" w:cs="Arial"/>
          <w:sz w:val="20"/>
        </w:rPr>
        <w:t xml:space="preserve">, </w:t>
      </w:r>
      <w:proofErr w:type="spellStart"/>
      <w:r>
        <w:rPr>
          <w:rFonts w:ascii="Arial" w:eastAsia="Arial" w:hAnsi="Arial" w:cs="Arial"/>
          <w:sz w:val="20"/>
        </w:rPr>
        <w:t>Cássio</w:t>
      </w:r>
      <w:proofErr w:type="spellEnd"/>
      <w:r>
        <w:rPr>
          <w:rFonts w:ascii="Arial" w:eastAsia="Arial" w:hAnsi="Arial" w:cs="Arial"/>
          <w:sz w:val="20"/>
        </w:rPr>
        <w:t xml:space="preserve"> M. </w:t>
      </w:r>
      <w:proofErr w:type="spellStart"/>
      <w:r>
        <w:rPr>
          <w:rFonts w:ascii="Arial" w:eastAsia="Arial" w:hAnsi="Arial" w:cs="Arial"/>
          <w:sz w:val="20"/>
        </w:rPr>
        <w:t>Turra</w:t>
      </w:r>
      <w:proofErr w:type="spellEnd"/>
      <w:r>
        <w:rPr>
          <w:rFonts w:ascii="Arial" w:eastAsia="Arial" w:hAnsi="Arial" w:cs="Arial"/>
          <w:sz w:val="20"/>
        </w:rPr>
        <w:t xml:space="preserve"> </w:t>
      </w:r>
      <w:r>
        <w:rPr>
          <w:rFonts w:ascii="Arial" w:eastAsia="Arial" w:hAnsi="Arial" w:cs="Arial"/>
          <w:sz w:val="20"/>
          <w:vertAlign w:val="superscript"/>
        </w:rPr>
        <w:t>3</w:t>
      </w:r>
    </w:p>
    <w:p w14:paraId="1EBDE992" w14:textId="77777777" w:rsidR="000F0DCE" w:rsidRPr="00DC623A" w:rsidRDefault="000F0DCE" w:rsidP="007B5946">
      <w:pPr>
        <w:rPr>
          <w:rFonts w:ascii="Arial" w:hAnsi="Arial" w:cs="Arial"/>
          <w:sz w:val="20"/>
        </w:rPr>
      </w:pPr>
    </w:p>
    <w:p w14:paraId="6E7D4693" w14:textId="77777777" w:rsidR="00405D64" w:rsidRDefault="00405D64" w:rsidP="00405D64">
      <w:pPr>
        <w:rPr>
          <w:rFonts w:ascii="Arial" w:eastAsia="Arial" w:hAnsi="Arial" w:cs="Arial"/>
          <w:sz w:val="20"/>
        </w:rPr>
      </w:pPr>
      <w:r>
        <w:rPr>
          <w:rFonts w:ascii="Arial" w:eastAsia="Arial" w:hAnsi="Arial" w:cs="Arial"/>
          <w:sz w:val="20"/>
          <w:vertAlign w:val="superscript"/>
        </w:rPr>
        <w:t>1</w:t>
      </w:r>
      <w:r>
        <w:rPr>
          <w:rFonts w:ascii="Arial" w:eastAsia="Arial" w:hAnsi="Arial" w:cs="Arial"/>
          <w:sz w:val="20"/>
        </w:rPr>
        <w:t xml:space="preserve"> Wittgenstein Centre for Demography and Global Human Capital (IIASA, </w:t>
      </w:r>
      <w:proofErr w:type="spellStart"/>
      <w:r>
        <w:rPr>
          <w:rFonts w:ascii="Arial" w:eastAsia="Arial" w:hAnsi="Arial" w:cs="Arial"/>
          <w:sz w:val="20"/>
        </w:rPr>
        <w:t>OeAW</w:t>
      </w:r>
      <w:proofErr w:type="spellEnd"/>
      <w:r>
        <w:rPr>
          <w:rFonts w:ascii="Arial" w:eastAsia="Arial" w:hAnsi="Arial" w:cs="Arial"/>
          <w:sz w:val="20"/>
        </w:rPr>
        <w:t>, Univ. Vienna), Vienna Institute of Demography at the Austrian Academy of Sciences</w:t>
      </w:r>
    </w:p>
    <w:p w14:paraId="57095BE7" w14:textId="77777777" w:rsidR="00405D64" w:rsidRDefault="00405D64" w:rsidP="00405D64">
      <w:pPr>
        <w:rPr>
          <w:rFonts w:ascii="Arial" w:eastAsia="Arial" w:hAnsi="Arial" w:cs="Arial"/>
          <w:sz w:val="20"/>
        </w:rPr>
      </w:pPr>
      <w:r>
        <w:rPr>
          <w:rFonts w:ascii="Arial" w:eastAsia="Arial" w:hAnsi="Arial" w:cs="Arial"/>
          <w:sz w:val="20"/>
          <w:vertAlign w:val="superscript"/>
        </w:rPr>
        <w:t xml:space="preserve">2 </w:t>
      </w:r>
      <w:r>
        <w:rPr>
          <w:rFonts w:ascii="Arial" w:eastAsia="Arial" w:hAnsi="Arial" w:cs="Arial"/>
          <w:sz w:val="20"/>
        </w:rPr>
        <w:t>Max Planck Institute for Demographic Research, Rostock, Germany.</w:t>
      </w:r>
    </w:p>
    <w:p w14:paraId="1D179957" w14:textId="24BE1FAD" w:rsidR="00405D64" w:rsidRDefault="00405D64" w:rsidP="00405D64">
      <w:pPr>
        <w:rPr>
          <w:rFonts w:ascii="Arial" w:eastAsia="Arial" w:hAnsi="Arial" w:cs="Arial"/>
          <w:sz w:val="20"/>
        </w:rPr>
      </w:pPr>
      <w:r>
        <w:rPr>
          <w:rFonts w:ascii="Arial" w:eastAsia="Arial" w:hAnsi="Arial" w:cs="Arial"/>
          <w:sz w:val="20"/>
          <w:vertAlign w:val="superscript"/>
        </w:rPr>
        <w:t xml:space="preserve">3 </w:t>
      </w:r>
      <w:proofErr w:type="spellStart"/>
      <w:r>
        <w:rPr>
          <w:rFonts w:ascii="Arial" w:eastAsia="Arial" w:hAnsi="Arial" w:cs="Arial"/>
          <w:sz w:val="20"/>
        </w:rPr>
        <w:t>Universidade</w:t>
      </w:r>
      <w:proofErr w:type="spellEnd"/>
      <w:r>
        <w:rPr>
          <w:rFonts w:ascii="Arial" w:eastAsia="Arial" w:hAnsi="Arial" w:cs="Arial"/>
          <w:sz w:val="20"/>
        </w:rPr>
        <w:t xml:space="preserve"> Federal de Minas Gerais, </w:t>
      </w:r>
      <w:proofErr w:type="spellStart"/>
      <w:r>
        <w:rPr>
          <w:rFonts w:ascii="Arial" w:eastAsia="Arial" w:hAnsi="Arial" w:cs="Arial"/>
          <w:sz w:val="20"/>
        </w:rPr>
        <w:t>Cedeplar</w:t>
      </w:r>
      <w:proofErr w:type="spellEnd"/>
      <w:r>
        <w:rPr>
          <w:rFonts w:ascii="Arial" w:eastAsia="Arial" w:hAnsi="Arial" w:cs="Arial"/>
          <w:sz w:val="20"/>
        </w:rPr>
        <w:t>, Brazil.</w:t>
      </w:r>
    </w:p>
    <w:p w14:paraId="2CD20498" w14:textId="77777777" w:rsidR="00405D64" w:rsidRDefault="00405D64" w:rsidP="00405D64">
      <w:pPr>
        <w:rPr>
          <w:rFonts w:ascii="Arial" w:eastAsia="Arial" w:hAnsi="Arial" w:cs="Arial"/>
          <w:sz w:val="20"/>
        </w:rPr>
      </w:pPr>
    </w:p>
    <w:p w14:paraId="2D627214" w14:textId="2ABFE72C" w:rsidR="00405D64" w:rsidRDefault="00405D64" w:rsidP="00405D64">
      <w:pPr>
        <w:rPr>
          <w:rFonts w:ascii="Arial" w:eastAsia="Arial" w:hAnsi="Arial" w:cs="Arial"/>
          <w:sz w:val="20"/>
        </w:rPr>
      </w:pPr>
      <w:r>
        <w:rPr>
          <w:rFonts w:ascii="Arial" w:eastAsia="Arial" w:hAnsi="Arial" w:cs="Arial"/>
          <w:sz w:val="20"/>
        </w:rPr>
        <w:t>*Vanessa di Lego corresponding author</w:t>
      </w:r>
    </w:p>
    <w:p w14:paraId="34BF2A14" w14:textId="77777777" w:rsidR="00405D64" w:rsidRDefault="00405D64" w:rsidP="00405D64">
      <w:pPr>
        <w:rPr>
          <w:rFonts w:ascii="Arial" w:eastAsia="Arial" w:hAnsi="Arial" w:cs="Arial"/>
          <w:sz w:val="20"/>
        </w:rPr>
      </w:pPr>
      <w:r>
        <w:rPr>
          <w:rFonts w:ascii="Arial" w:eastAsia="Arial" w:hAnsi="Arial" w:cs="Arial"/>
          <w:b/>
          <w:sz w:val="20"/>
        </w:rPr>
        <w:t xml:space="preserve">Email: </w:t>
      </w:r>
      <w:r>
        <w:rPr>
          <w:rFonts w:ascii="Arial" w:eastAsia="Arial" w:hAnsi="Arial" w:cs="Arial"/>
          <w:sz w:val="20"/>
        </w:rPr>
        <w:t xml:space="preserve"> </w:t>
      </w:r>
      <w:hyperlink r:id="rId9">
        <w:r>
          <w:rPr>
            <w:rFonts w:ascii="Arial" w:eastAsia="Arial" w:hAnsi="Arial" w:cs="Arial"/>
            <w:color w:val="0000FF"/>
            <w:sz w:val="20"/>
            <w:u w:val="single"/>
          </w:rPr>
          <w:t>Vanessa.DiLego@oeaw.ac.at</w:t>
        </w:r>
      </w:hyperlink>
    </w:p>
    <w:p w14:paraId="41FAE993" w14:textId="77777777" w:rsidR="002C030F" w:rsidRPr="00DC623A" w:rsidRDefault="002C030F">
      <w:pPr>
        <w:rPr>
          <w:rFonts w:ascii="Arial" w:hAnsi="Arial" w:cs="Arial"/>
          <w:sz w:val="20"/>
        </w:rPr>
      </w:pPr>
    </w:p>
    <w:p w14:paraId="51DF9633" w14:textId="77777777" w:rsidR="00015F74" w:rsidRPr="00DC623A" w:rsidRDefault="00015F74">
      <w:pPr>
        <w:rPr>
          <w:rFonts w:ascii="Arial" w:hAnsi="Arial" w:cs="Arial"/>
          <w:b/>
          <w:sz w:val="20"/>
        </w:rPr>
      </w:pPr>
    </w:p>
    <w:p w14:paraId="09920EA7" w14:textId="77777777" w:rsidR="002C030F" w:rsidRPr="00DC623A" w:rsidRDefault="009743A9">
      <w:pPr>
        <w:rPr>
          <w:rFonts w:ascii="Arial" w:hAnsi="Arial" w:cs="Arial"/>
          <w:b/>
          <w:sz w:val="20"/>
        </w:rPr>
      </w:pPr>
      <w:r w:rsidRPr="00DC623A">
        <w:rPr>
          <w:rFonts w:ascii="Arial" w:hAnsi="Arial" w:cs="Arial"/>
          <w:b/>
          <w:sz w:val="20"/>
        </w:rPr>
        <w:t xml:space="preserve">This PDF file </w:t>
      </w:r>
      <w:r w:rsidR="002C030F" w:rsidRPr="00DC623A">
        <w:rPr>
          <w:rFonts w:ascii="Arial" w:hAnsi="Arial" w:cs="Arial"/>
          <w:b/>
          <w:sz w:val="20"/>
        </w:rPr>
        <w:t>includes:</w:t>
      </w:r>
    </w:p>
    <w:p w14:paraId="4348D444" w14:textId="77777777" w:rsidR="002C030F" w:rsidRPr="00DC623A" w:rsidRDefault="002C030F">
      <w:pPr>
        <w:rPr>
          <w:rFonts w:ascii="Arial" w:hAnsi="Arial" w:cs="Arial"/>
          <w:sz w:val="20"/>
        </w:rPr>
      </w:pPr>
    </w:p>
    <w:p w14:paraId="5C040600" w14:textId="424843AA" w:rsidR="002C030F" w:rsidRPr="00DC623A" w:rsidRDefault="00B73A1C" w:rsidP="00262D72">
      <w:pPr>
        <w:ind w:left="720"/>
        <w:rPr>
          <w:rFonts w:ascii="Arial" w:hAnsi="Arial" w:cs="Arial"/>
          <w:sz w:val="20"/>
        </w:rPr>
      </w:pPr>
      <w:r>
        <w:rPr>
          <w:rFonts w:ascii="Arial" w:hAnsi="Arial" w:cs="Arial"/>
          <w:sz w:val="20"/>
        </w:rPr>
        <w:t>Supporting</w:t>
      </w:r>
      <w:r w:rsidR="007B5946" w:rsidRPr="00DC623A">
        <w:rPr>
          <w:rFonts w:ascii="Arial" w:hAnsi="Arial" w:cs="Arial"/>
          <w:sz w:val="20"/>
        </w:rPr>
        <w:t xml:space="preserve"> </w:t>
      </w:r>
      <w:r w:rsidR="00D346C2" w:rsidRPr="00DC623A">
        <w:rPr>
          <w:rFonts w:ascii="Arial" w:hAnsi="Arial" w:cs="Arial"/>
          <w:sz w:val="20"/>
        </w:rPr>
        <w:t>t</w:t>
      </w:r>
      <w:r w:rsidR="002C030F" w:rsidRPr="00DC623A">
        <w:rPr>
          <w:rFonts w:ascii="Arial" w:hAnsi="Arial" w:cs="Arial"/>
          <w:sz w:val="20"/>
        </w:rPr>
        <w:t>ext</w:t>
      </w:r>
    </w:p>
    <w:p w14:paraId="21670AEA" w14:textId="4ABA836C" w:rsidR="002C030F" w:rsidRPr="00DC623A" w:rsidRDefault="00DA59EA" w:rsidP="00262D72">
      <w:pPr>
        <w:ind w:left="720"/>
        <w:rPr>
          <w:rFonts w:ascii="Arial" w:hAnsi="Arial" w:cs="Arial"/>
          <w:sz w:val="20"/>
        </w:rPr>
      </w:pPr>
      <w:r w:rsidRPr="00DC623A">
        <w:rPr>
          <w:rFonts w:ascii="Arial" w:hAnsi="Arial" w:cs="Arial"/>
          <w:sz w:val="20"/>
        </w:rPr>
        <w:t>Figures</w:t>
      </w:r>
      <w:r w:rsidR="00A3403B" w:rsidRPr="00DC623A">
        <w:rPr>
          <w:rFonts w:ascii="Arial" w:hAnsi="Arial" w:cs="Arial"/>
          <w:sz w:val="20"/>
        </w:rPr>
        <w:t xml:space="preserve"> </w:t>
      </w:r>
      <w:r w:rsidR="002C030F" w:rsidRPr="00DC623A">
        <w:rPr>
          <w:rFonts w:ascii="Arial" w:hAnsi="Arial" w:cs="Arial"/>
          <w:sz w:val="20"/>
        </w:rPr>
        <w:t>S1</w:t>
      </w:r>
      <w:r w:rsidR="00A3403B" w:rsidRPr="00DC623A">
        <w:rPr>
          <w:rFonts w:ascii="Arial" w:hAnsi="Arial" w:cs="Arial"/>
          <w:sz w:val="20"/>
        </w:rPr>
        <w:t xml:space="preserve"> to </w:t>
      </w:r>
      <w:r w:rsidR="002C030F" w:rsidRPr="00DC623A">
        <w:rPr>
          <w:rFonts w:ascii="Arial" w:hAnsi="Arial" w:cs="Arial"/>
          <w:sz w:val="20"/>
        </w:rPr>
        <w:t>S</w:t>
      </w:r>
      <w:r w:rsidR="0039256A">
        <w:rPr>
          <w:rFonts w:ascii="Arial" w:hAnsi="Arial" w:cs="Arial"/>
          <w:sz w:val="20"/>
        </w:rPr>
        <w:t>3</w:t>
      </w:r>
    </w:p>
    <w:p w14:paraId="091A6F7B" w14:textId="7F95F019" w:rsidR="002C030F" w:rsidRPr="00DC623A" w:rsidRDefault="002C030F" w:rsidP="00262D72">
      <w:pPr>
        <w:ind w:left="720"/>
        <w:rPr>
          <w:rFonts w:ascii="Arial" w:hAnsi="Arial" w:cs="Arial"/>
          <w:sz w:val="20"/>
        </w:rPr>
      </w:pPr>
      <w:r w:rsidRPr="00DC623A">
        <w:rPr>
          <w:rFonts w:ascii="Arial" w:hAnsi="Arial" w:cs="Arial"/>
          <w:sz w:val="20"/>
        </w:rPr>
        <w:t>Tables S1</w:t>
      </w:r>
      <w:r w:rsidR="00A3403B" w:rsidRPr="00DC623A">
        <w:rPr>
          <w:rFonts w:ascii="Arial" w:hAnsi="Arial" w:cs="Arial"/>
          <w:sz w:val="20"/>
        </w:rPr>
        <w:t xml:space="preserve"> to </w:t>
      </w:r>
      <w:r w:rsidRPr="00DC623A">
        <w:rPr>
          <w:rFonts w:ascii="Arial" w:hAnsi="Arial" w:cs="Arial"/>
          <w:sz w:val="20"/>
        </w:rPr>
        <w:t>S</w:t>
      </w:r>
      <w:r w:rsidR="007672E8">
        <w:rPr>
          <w:rFonts w:ascii="Arial" w:hAnsi="Arial" w:cs="Arial"/>
          <w:sz w:val="20"/>
        </w:rPr>
        <w:t>3</w:t>
      </w:r>
      <w:r w:rsidR="00B73A1C">
        <w:rPr>
          <w:rFonts w:ascii="Arial" w:hAnsi="Arial" w:cs="Arial"/>
          <w:sz w:val="20"/>
        </w:rPr>
        <w:t xml:space="preserve"> </w:t>
      </w:r>
    </w:p>
    <w:p w14:paraId="77BBB45A" w14:textId="7B7DD38A" w:rsidR="001C0520" w:rsidRPr="00DC623A" w:rsidRDefault="00CF16C9" w:rsidP="00262D72">
      <w:pPr>
        <w:ind w:left="720"/>
        <w:rPr>
          <w:rFonts w:ascii="Arial" w:hAnsi="Arial" w:cs="Arial"/>
          <w:sz w:val="20"/>
        </w:rPr>
      </w:pPr>
      <w:r w:rsidRPr="00DC623A">
        <w:rPr>
          <w:rFonts w:ascii="Arial" w:hAnsi="Arial" w:cs="Arial"/>
          <w:sz w:val="20"/>
        </w:rPr>
        <w:t xml:space="preserve">SI </w:t>
      </w:r>
      <w:r w:rsidR="001C0520" w:rsidRPr="00DC623A">
        <w:rPr>
          <w:rFonts w:ascii="Arial" w:hAnsi="Arial" w:cs="Arial"/>
          <w:sz w:val="20"/>
        </w:rPr>
        <w:t xml:space="preserve">References </w:t>
      </w:r>
    </w:p>
    <w:p w14:paraId="7702D235" w14:textId="77777777" w:rsidR="002C030F" w:rsidRPr="00DC623A" w:rsidRDefault="002C030F">
      <w:pPr>
        <w:rPr>
          <w:rFonts w:ascii="Arial" w:hAnsi="Arial" w:cs="Arial"/>
          <w:sz w:val="20"/>
        </w:rPr>
      </w:pPr>
    </w:p>
    <w:p w14:paraId="547ABAA7" w14:textId="77777777" w:rsidR="00943C3C" w:rsidRPr="00DC623A" w:rsidRDefault="00015F74" w:rsidP="00017C53">
      <w:pPr>
        <w:ind w:left="720"/>
        <w:rPr>
          <w:rFonts w:ascii="Arial" w:hAnsi="Arial" w:cs="Arial"/>
          <w:sz w:val="20"/>
        </w:rPr>
      </w:pPr>
      <w:r w:rsidRPr="00DC623A">
        <w:rPr>
          <w:rFonts w:ascii="Arial" w:hAnsi="Arial" w:cs="Arial"/>
          <w:sz w:val="20"/>
        </w:rPr>
        <w:br/>
      </w:r>
    </w:p>
    <w:p w14:paraId="0357822C" w14:textId="77777777" w:rsidR="00943C3C" w:rsidRPr="00DC623A" w:rsidRDefault="00943C3C" w:rsidP="001C0975">
      <w:pPr>
        <w:pStyle w:val="SMHeading"/>
        <w:rPr>
          <w:rFonts w:ascii="Arial" w:hAnsi="Arial" w:cs="Arial"/>
          <w:sz w:val="20"/>
          <w:szCs w:val="20"/>
        </w:rPr>
      </w:pPr>
    </w:p>
    <w:p w14:paraId="4F297BDE" w14:textId="77777777" w:rsidR="00943C3C" w:rsidRPr="00DC623A" w:rsidRDefault="00943C3C" w:rsidP="001C0975">
      <w:pPr>
        <w:pStyle w:val="SMHeading"/>
        <w:rPr>
          <w:rFonts w:ascii="Arial" w:hAnsi="Arial" w:cs="Arial"/>
          <w:sz w:val="20"/>
          <w:szCs w:val="20"/>
        </w:rPr>
      </w:pPr>
    </w:p>
    <w:p w14:paraId="62CB8284" w14:textId="5534E68C" w:rsidR="00355362" w:rsidRPr="00DC623A" w:rsidRDefault="00355362" w:rsidP="00D269AB">
      <w:pPr>
        <w:pStyle w:val="SMHeading"/>
        <w:rPr>
          <w:rFonts w:ascii="Arial" w:hAnsi="Arial" w:cs="Arial"/>
          <w:sz w:val="20"/>
          <w:szCs w:val="20"/>
        </w:rPr>
      </w:pPr>
      <w:bookmarkStart w:id="0" w:name="Tables"/>
      <w:bookmarkStart w:id="1" w:name="MaterialsMethods"/>
      <w:bookmarkEnd w:id="0"/>
      <w:bookmarkEnd w:id="1"/>
    </w:p>
    <w:p w14:paraId="697D767A" w14:textId="77777777" w:rsidR="00CF16C9" w:rsidRPr="00DC623A" w:rsidRDefault="00CF16C9" w:rsidP="00D269AB">
      <w:pPr>
        <w:pStyle w:val="SMHeading"/>
        <w:rPr>
          <w:rFonts w:ascii="Arial" w:hAnsi="Arial" w:cs="Arial"/>
          <w:sz w:val="20"/>
          <w:szCs w:val="20"/>
        </w:rPr>
      </w:pPr>
    </w:p>
    <w:p w14:paraId="345AECF4" w14:textId="77777777" w:rsidR="009A5287" w:rsidRPr="00DC623A" w:rsidRDefault="009A5287" w:rsidP="009A5287">
      <w:pPr>
        <w:pStyle w:val="SMText"/>
        <w:ind w:firstLine="0"/>
        <w:rPr>
          <w:rFonts w:ascii="Arial" w:hAnsi="Arial" w:cs="Arial"/>
          <w:sz w:val="20"/>
        </w:rPr>
      </w:pPr>
    </w:p>
    <w:p w14:paraId="1A62E49D" w14:textId="77777777" w:rsidR="00B73A1C" w:rsidRDefault="00B73A1C">
      <w:pPr>
        <w:rPr>
          <w:rFonts w:ascii="Arial" w:hAnsi="Arial" w:cs="Arial"/>
          <w:b/>
          <w:bCs/>
          <w:kern w:val="32"/>
          <w:sz w:val="20"/>
        </w:rPr>
      </w:pPr>
      <w:r>
        <w:rPr>
          <w:rFonts w:ascii="Arial" w:hAnsi="Arial" w:cs="Arial"/>
          <w:sz w:val="20"/>
        </w:rPr>
        <w:br w:type="page"/>
      </w:r>
    </w:p>
    <w:p w14:paraId="1F410ECE" w14:textId="0E20C644" w:rsidR="00015F74" w:rsidRPr="00DC623A" w:rsidRDefault="00B73A1C" w:rsidP="00B9440A">
      <w:pPr>
        <w:pStyle w:val="SMHeading"/>
        <w:rPr>
          <w:rFonts w:ascii="Arial" w:hAnsi="Arial" w:cs="Arial"/>
          <w:sz w:val="20"/>
          <w:szCs w:val="20"/>
        </w:rPr>
      </w:pPr>
      <w:r>
        <w:rPr>
          <w:rFonts w:ascii="Arial" w:hAnsi="Arial" w:cs="Arial"/>
          <w:sz w:val="20"/>
          <w:szCs w:val="20"/>
        </w:rPr>
        <w:lastRenderedPageBreak/>
        <w:t>Supporting</w:t>
      </w:r>
      <w:r w:rsidR="00015F74" w:rsidRPr="00DC623A">
        <w:rPr>
          <w:rFonts w:ascii="Arial" w:hAnsi="Arial" w:cs="Arial"/>
          <w:sz w:val="20"/>
          <w:szCs w:val="20"/>
        </w:rPr>
        <w:t xml:space="preserve"> </w:t>
      </w:r>
      <w:r w:rsidR="001C0975" w:rsidRPr="00DC623A">
        <w:rPr>
          <w:rFonts w:ascii="Arial" w:hAnsi="Arial" w:cs="Arial"/>
          <w:sz w:val="20"/>
          <w:szCs w:val="20"/>
        </w:rPr>
        <w:t>Information Text</w:t>
      </w:r>
    </w:p>
    <w:p w14:paraId="1DE1B73A" w14:textId="6ED91E23" w:rsidR="00355362" w:rsidRDefault="00355362" w:rsidP="00820484">
      <w:pPr>
        <w:pStyle w:val="SMSubheading"/>
        <w:rPr>
          <w:rFonts w:ascii="Arial" w:hAnsi="Arial" w:cs="Arial"/>
          <w:b/>
          <w:sz w:val="20"/>
          <w:u w:val="none"/>
        </w:rPr>
      </w:pPr>
    </w:p>
    <w:p w14:paraId="1A661AE1" w14:textId="5318D603" w:rsidR="00262270" w:rsidRDefault="00262270" w:rsidP="00820484">
      <w:pPr>
        <w:pStyle w:val="SMSubheading"/>
        <w:rPr>
          <w:rFonts w:ascii="Arial" w:hAnsi="Arial" w:cs="Arial"/>
          <w:sz w:val="20"/>
          <w:u w:val="none"/>
        </w:rPr>
      </w:pPr>
      <w:r>
        <w:rPr>
          <w:rFonts w:ascii="Arial" w:hAnsi="Arial" w:cs="Arial"/>
          <w:sz w:val="20"/>
          <w:u w:val="none"/>
        </w:rPr>
        <w:t>Methods</w:t>
      </w:r>
    </w:p>
    <w:p w14:paraId="0AD85AC1" w14:textId="291E472D" w:rsidR="00262270" w:rsidRDefault="00262270" w:rsidP="00820484">
      <w:pPr>
        <w:pStyle w:val="SMSubheading"/>
        <w:rPr>
          <w:rFonts w:ascii="Arial" w:hAnsi="Arial" w:cs="Arial"/>
          <w:sz w:val="20"/>
          <w:u w:val="none"/>
        </w:rPr>
      </w:pPr>
    </w:p>
    <w:p w14:paraId="40A2D3CE" w14:textId="77777777" w:rsidR="00262270" w:rsidRPr="00262270" w:rsidRDefault="00262270" w:rsidP="00262270">
      <w:pPr>
        <w:pStyle w:val="SMSubheading"/>
        <w:jc w:val="both"/>
        <w:rPr>
          <w:rFonts w:ascii="Arial" w:hAnsi="Arial" w:cs="Arial"/>
          <w:sz w:val="20"/>
          <w:u w:val="none"/>
        </w:rPr>
      </w:pPr>
      <w:r w:rsidRPr="00262270">
        <w:rPr>
          <w:rFonts w:ascii="Arial" w:hAnsi="Arial" w:cs="Arial"/>
          <w:sz w:val="20"/>
          <w:u w:val="none"/>
        </w:rPr>
        <w:t>Decomposition analyses help us to disentangle the components of gaps derived from aggregate health measures. For instance, when the gender gap comes from differences in healthy life expectancies, decomposition analyses break down the gap into two components: mortality and health (</w:t>
      </w:r>
      <w:proofErr w:type="spellStart"/>
      <w:r w:rsidRPr="00262270">
        <w:rPr>
          <w:rFonts w:ascii="Arial" w:hAnsi="Arial" w:cs="Arial"/>
          <w:sz w:val="20"/>
          <w:u w:val="none"/>
        </w:rPr>
        <w:t>Nusselder</w:t>
      </w:r>
      <w:proofErr w:type="spellEnd"/>
      <w:r w:rsidRPr="00262270">
        <w:rPr>
          <w:rFonts w:ascii="Arial" w:hAnsi="Arial" w:cs="Arial"/>
          <w:sz w:val="20"/>
          <w:u w:val="none"/>
        </w:rPr>
        <w:t xml:space="preserve"> and </w:t>
      </w:r>
      <w:proofErr w:type="spellStart"/>
      <w:r w:rsidRPr="00262270">
        <w:rPr>
          <w:rFonts w:ascii="Arial" w:hAnsi="Arial" w:cs="Arial"/>
          <w:sz w:val="20"/>
          <w:u w:val="none"/>
        </w:rPr>
        <w:t>Looman</w:t>
      </w:r>
      <w:proofErr w:type="spellEnd"/>
      <w:r w:rsidRPr="00262270">
        <w:rPr>
          <w:rFonts w:ascii="Arial" w:hAnsi="Arial" w:cs="Arial"/>
          <w:sz w:val="20"/>
          <w:u w:val="none"/>
        </w:rPr>
        <w:t xml:space="preserve"> 2004; van Raalte and Nepomuceno 2020; Nepomuceno et al. 2021). The contributions of mortality and disability to the gender gap in health expectancy have shown that gender differences in mortality and disability can be masked when only the total gap is analyzed (</w:t>
      </w:r>
      <w:proofErr w:type="spellStart"/>
      <w:r w:rsidRPr="00262270">
        <w:rPr>
          <w:rFonts w:ascii="Arial" w:hAnsi="Arial" w:cs="Arial"/>
          <w:sz w:val="20"/>
          <w:u w:val="none"/>
        </w:rPr>
        <w:t>Nusselder</w:t>
      </w:r>
      <w:proofErr w:type="spellEnd"/>
      <w:r w:rsidRPr="00262270">
        <w:rPr>
          <w:rFonts w:ascii="Arial" w:hAnsi="Arial" w:cs="Arial"/>
          <w:sz w:val="20"/>
          <w:u w:val="none"/>
        </w:rPr>
        <w:t xml:space="preserve"> and </w:t>
      </w:r>
      <w:proofErr w:type="spellStart"/>
      <w:r w:rsidRPr="00262270">
        <w:rPr>
          <w:rFonts w:ascii="Arial" w:hAnsi="Arial" w:cs="Arial"/>
          <w:sz w:val="20"/>
          <w:u w:val="none"/>
        </w:rPr>
        <w:t>Looman</w:t>
      </w:r>
      <w:proofErr w:type="spellEnd"/>
      <w:r w:rsidRPr="00262270">
        <w:rPr>
          <w:rFonts w:ascii="Arial" w:hAnsi="Arial" w:cs="Arial"/>
          <w:sz w:val="20"/>
          <w:u w:val="none"/>
        </w:rPr>
        <w:t xml:space="preserve"> 2004; Jagger et al. 2010; </w:t>
      </w:r>
      <w:proofErr w:type="spellStart"/>
      <w:r w:rsidRPr="00262270">
        <w:rPr>
          <w:rFonts w:ascii="Arial" w:hAnsi="Arial" w:cs="Arial"/>
          <w:sz w:val="20"/>
          <w:u w:val="none"/>
        </w:rPr>
        <w:t>Mairey</w:t>
      </w:r>
      <w:proofErr w:type="spellEnd"/>
      <w:r w:rsidRPr="00262270">
        <w:rPr>
          <w:rFonts w:ascii="Arial" w:hAnsi="Arial" w:cs="Arial"/>
          <w:sz w:val="20"/>
          <w:u w:val="none"/>
        </w:rPr>
        <w:t xml:space="preserve"> et al. 2014). In some contexts, this effect can be substantial (Van Oyen et al. 2013; Yokota et al. 2019). </w:t>
      </w:r>
    </w:p>
    <w:p w14:paraId="41A46465" w14:textId="77777777" w:rsidR="00262270" w:rsidRPr="00262270" w:rsidRDefault="00262270" w:rsidP="00262270">
      <w:pPr>
        <w:pStyle w:val="SMSubheading"/>
        <w:jc w:val="both"/>
        <w:rPr>
          <w:rFonts w:ascii="Arial" w:hAnsi="Arial" w:cs="Arial"/>
          <w:sz w:val="20"/>
          <w:u w:val="none"/>
        </w:rPr>
      </w:pPr>
    </w:p>
    <w:p w14:paraId="099D5182" w14:textId="464E8F84" w:rsidR="00262270" w:rsidRDefault="00262270" w:rsidP="00262270">
      <w:pPr>
        <w:pStyle w:val="SMSubheading"/>
        <w:jc w:val="both"/>
        <w:rPr>
          <w:rFonts w:ascii="Arial" w:hAnsi="Arial" w:cs="Arial"/>
          <w:sz w:val="20"/>
          <w:u w:val="none"/>
        </w:rPr>
      </w:pPr>
      <w:r w:rsidRPr="00262270">
        <w:rPr>
          <w:rFonts w:ascii="Arial" w:hAnsi="Arial" w:cs="Arial"/>
          <w:sz w:val="20"/>
          <w:u w:val="none"/>
        </w:rPr>
        <w:t>For some countries, where the gender gap in health expectancies was virtually zero, decomposition analyses revealed considerable differences in both mortality and health, but in different directions (</w:t>
      </w:r>
      <w:proofErr w:type="spellStart"/>
      <w:r w:rsidRPr="00262270">
        <w:rPr>
          <w:rFonts w:ascii="Arial" w:hAnsi="Arial" w:cs="Arial"/>
          <w:sz w:val="20"/>
          <w:u w:val="none"/>
        </w:rPr>
        <w:t>Nusselder</w:t>
      </w:r>
      <w:proofErr w:type="spellEnd"/>
      <w:r w:rsidRPr="00262270">
        <w:rPr>
          <w:rFonts w:ascii="Arial" w:hAnsi="Arial" w:cs="Arial"/>
          <w:sz w:val="20"/>
          <w:u w:val="none"/>
        </w:rPr>
        <w:t xml:space="preserve"> et al. 2010; Van Oyen et al. 2013). As a consequence, the combination of a high prevalence of disability coupled with a high mortality advantage among women resulted in a small gender gap (Nepomuceno et al. 2021). In such cases, interpreting a small gender gap in health expectancy as a metric for low gender inequality ignores the higher burden of disability among women and disregards the intricate relationship between health and mortality.</w:t>
      </w:r>
    </w:p>
    <w:p w14:paraId="4EE48402" w14:textId="2FA91E63" w:rsidR="00B723B7" w:rsidRDefault="00B723B7" w:rsidP="00262270">
      <w:pPr>
        <w:pStyle w:val="SMSubheading"/>
        <w:jc w:val="both"/>
        <w:rPr>
          <w:rFonts w:ascii="Arial" w:hAnsi="Arial" w:cs="Arial"/>
          <w:sz w:val="20"/>
          <w:u w:val="none"/>
        </w:rPr>
      </w:pPr>
    </w:p>
    <w:p w14:paraId="42433742" w14:textId="77777777" w:rsidR="00B723B7" w:rsidRPr="004B6F17" w:rsidRDefault="00B723B7" w:rsidP="00B723B7">
      <w:pPr>
        <w:pBdr>
          <w:top w:val="nil"/>
          <w:left w:val="nil"/>
          <w:bottom w:val="nil"/>
          <w:right w:val="nil"/>
          <w:between w:val="nil"/>
        </w:pBdr>
        <w:spacing w:line="360" w:lineRule="auto"/>
        <w:jc w:val="both"/>
        <w:rPr>
          <w:rFonts w:ascii="Arial" w:eastAsia="Arial" w:hAnsi="Arial" w:cs="Arial"/>
          <w:color w:val="000000"/>
          <w:szCs w:val="24"/>
        </w:rPr>
      </w:pPr>
      <w:r>
        <w:rPr>
          <w:rFonts w:ascii="Arial" w:eastAsia="Arial" w:hAnsi="Arial" w:cs="Arial"/>
          <w:szCs w:val="24"/>
        </w:rPr>
        <w:t>The number of person-years lived free of disability (</w:t>
      </w:r>
      <m:oMath>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sSubSup>
              <m:sSubSupPr>
                <m:ctrlPr>
                  <w:rPr>
                    <w:rFonts w:ascii="Cambria Math" w:eastAsia="Cambria Math" w:hAnsi="Cambria Math" w:cs="Cambria Math"/>
                    <w:szCs w:val="24"/>
                  </w:rPr>
                </m:ctrlPr>
              </m:sSubSupPr>
              <m:e>
                <m:sPre>
                  <m:sPrePr>
                    <m:ctrlPr>
                      <w:rPr>
                        <w:rFonts w:ascii="Cambria Math" w:eastAsia="Cambria Math" w:hAnsi="Cambria Math" w:cs="Cambria Math"/>
                        <w:i/>
                        <w:szCs w:val="24"/>
                      </w:rPr>
                    </m:ctrlPr>
                  </m:sPrePr>
                  <m:sub>
                    <m:r>
                      <w:rPr>
                        <w:rFonts w:ascii="Cambria Math" w:eastAsia="Cambria Math" w:hAnsi="Cambria Math" w:cs="Cambria Math"/>
                        <w:szCs w:val="24"/>
                      </w:rPr>
                      <m:t>n</m:t>
                    </m:r>
                  </m:sub>
                  <m:sup/>
                  <m:e>
                    <m:r>
                      <w:rPr>
                        <w:rFonts w:ascii="Cambria Math" w:eastAsia="Cambria Math" w:hAnsi="Cambria Math" w:cs="Cambria Math"/>
                        <w:szCs w:val="24"/>
                      </w:rPr>
                      <m:t>L</m:t>
                    </m:r>
                  </m:e>
                </m:sPre>
              </m:e>
              <m:sub>
                <m:r>
                  <w:rPr>
                    <w:rFonts w:ascii="Cambria Math" w:eastAsia="Cambria Math" w:hAnsi="Cambria Math" w:cs="Cambria Math"/>
                    <w:szCs w:val="24"/>
                  </w:rPr>
                  <m:t>x</m:t>
                </m:r>
              </m:sub>
              <m:sup>
                <m:r>
                  <w:rPr>
                    <w:rFonts w:ascii="Cambria Math" w:eastAsia="Cambria Math" w:hAnsi="Cambria Math" w:cs="Cambria Math"/>
                    <w:szCs w:val="24"/>
                  </w:rPr>
                  <m:t>i</m:t>
                </m:r>
              </m:sup>
            </m:sSubSup>
          </m:e>
          <m:sub>
            <m:r>
              <w:rPr>
                <w:rFonts w:ascii="Cambria Math" w:eastAsia="Cambria Math" w:hAnsi="Cambria Math" w:cs="Cambria Math"/>
                <w:szCs w:val="24"/>
              </w:rPr>
              <m:t xml:space="preserve"> </m:t>
            </m:r>
          </m:sub>
        </m:sSub>
      </m:oMath>
      <w:r>
        <w:rPr>
          <w:rFonts w:ascii="Arial" w:eastAsia="Arial" w:hAnsi="Arial" w:cs="Arial"/>
          <w:szCs w:val="24"/>
        </w:rPr>
        <w:t>) is calculated as,</w:t>
      </w:r>
    </w:p>
    <w:p w14:paraId="27ABC687" w14:textId="77777777" w:rsidR="00B723B7" w:rsidRDefault="00B723B7" w:rsidP="00B723B7">
      <w:pPr>
        <w:rPr>
          <w:rFonts w:ascii="Arial" w:eastAsia="Arial" w:hAnsi="Arial" w:cs="Arial"/>
          <w:szCs w:val="24"/>
        </w:rPr>
      </w:pPr>
    </w:p>
    <w:p w14:paraId="03EC03EF" w14:textId="77777777" w:rsidR="00B723B7" w:rsidRPr="00152047" w:rsidRDefault="00B723B7" w:rsidP="00B723B7">
      <w:pPr>
        <w:jc w:val="center"/>
      </w:pPr>
      <m:oMath>
        <m:r>
          <w:rPr>
            <w:rFonts w:ascii="Cambria Math" w:eastAsia="Cambria Math" w:hAnsi="Cambria Math" w:cs="Cambria Math"/>
            <w:szCs w:val="24"/>
          </w:rPr>
          <m:t xml:space="preserve"> </m:t>
        </m:r>
        <m:sSub>
          <m:sSubPr>
            <m:ctrlPr>
              <w:rPr>
                <w:rFonts w:ascii="Cambria Math" w:eastAsia="Cambria Math" w:hAnsi="Cambria Math" w:cs="Cambria Math"/>
                <w:szCs w:val="24"/>
              </w:rPr>
            </m:ctrlPr>
          </m:sSubPr>
          <m:e>
            <m:sSubSup>
              <m:sSubSupPr>
                <m:ctrlPr>
                  <w:rPr>
                    <w:rFonts w:ascii="Cambria Math" w:eastAsia="Cambria Math" w:hAnsi="Cambria Math" w:cs="Cambria Math"/>
                    <w:szCs w:val="24"/>
                  </w:rPr>
                </m:ctrlPr>
              </m:sSubSupPr>
              <m:e>
                <m:sPre>
                  <m:sPrePr>
                    <m:ctrlPr>
                      <w:rPr>
                        <w:rFonts w:ascii="Cambria Math" w:eastAsia="Cambria Math" w:hAnsi="Cambria Math" w:cs="Cambria Math"/>
                        <w:i/>
                        <w:szCs w:val="24"/>
                      </w:rPr>
                    </m:ctrlPr>
                  </m:sPrePr>
                  <m:sub>
                    <m:r>
                      <w:rPr>
                        <w:rFonts w:ascii="Cambria Math" w:eastAsia="Cambria Math" w:hAnsi="Cambria Math" w:cs="Cambria Math"/>
                        <w:szCs w:val="24"/>
                      </w:rPr>
                      <m:t>n</m:t>
                    </m:r>
                  </m:sub>
                  <m:sup/>
                  <m:e>
                    <m:sSub>
                      <m:sSubPr>
                        <m:ctrlPr>
                          <w:rPr>
                            <w:rFonts w:ascii="Cambria Math" w:eastAsia="Cambria Math" w:hAnsi="Cambria Math" w:cs="Cambria Math"/>
                            <w:szCs w:val="24"/>
                          </w:rPr>
                        </m:ctrlPr>
                      </m:sSubPr>
                      <m:e>
                        <m:sSubSup>
                          <m:sSubSupPr>
                            <m:ctrlPr>
                              <w:rPr>
                                <w:rFonts w:ascii="Cambria Math" w:eastAsia="Cambria Math" w:hAnsi="Cambria Math" w:cs="Cambria Math"/>
                                <w:szCs w:val="24"/>
                              </w:rPr>
                            </m:ctrlPr>
                          </m:sSubSupPr>
                          <m:e>
                            <m:r>
                              <w:rPr>
                                <w:rFonts w:ascii="Cambria Math" w:eastAsia="Cambria Math" w:hAnsi="Cambria Math" w:cs="Cambria Math"/>
                                <w:szCs w:val="24"/>
                              </w:rPr>
                              <m:t>L</m:t>
                            </m:r>
                          </m:e>
                          <m:sub>
                            <m:r>
                              <w:rPr>
                                <w:rFonts w:ascii="Cambria Math" w:eastAsia="Cambria Math" w:hAnsi="Cambria Math" w:cs="Cambria Math"/>
                                <w:szCs w:val="24"/>
                              </w:rPr>
                              <m:t>x</m:t>
                            </m:r>
                          </m:sub>
                          <m:sup>
                            <m:r>
                              <w:rPr>
                                <w:rFonts w:ascii="Cambria Math" w:eastAsia="Cambria Math" w:hAnsi="Cambria Math" w:cs="Cambria Math"/>
                                <w:szCs w:val="24"/>
                              </w:rPr>
                              <m:t xml:space="preserve"> </m:t>
                            </m:r>
                          </m:sup>
                        </m:sSubSup>
                      </m:e>
                      <m:sub>
                        <m:r>
                          <w:rPr>
                            <w:rFonts w:ascii="Cambria Math" w:eastAsia="Cambria Math" w:hAnsi="Cambria Math" w:cs="Cambria Math"/>
                            <w:szCs w:val="24"/>
                          </w:rPr>
                          <m:t xml:space="preserve"> </m:t>
                        </m:r>
                      </m:sub>
                    </m:sSub>
                  </m:e>
                </m:sPre>
              </m:e>
              <m:sub/>
              <m:sup>
                <m:r>
                  <w:rPr>
                    <w:rFonts w:ascii="Cambria Math" w:eastAsia="Cambria Math" w:hAnsi="Cambria Math" w:cs="Cambria Math"/>
                    <w:szCs w:val="24"/>
                  </w:rPr>
                  <m:t>i</m:t>
                </m:r>
              </m:sup>
            </m:sSubSup>
          </m:e>
          <m:sub>
            <m:r>
              <w:rPr>
                <w:rFonts w:ascii="Cambria Math" w:eastAsia="Cambria Math" w:hAnsi="Cambria Math" w:cs="Cambria Math"/>
                <w:szCs w:val="24"/>
              </w:rPr>
              <m:t xml:space="preserve"> </m:t>
            </m:r>
          </m:sub>
        </m:sSub>
        <m:r>
          <w:rPr>
            <w:rFonts w:ascii="Cambria Math" w:eastAsia="Cambria Math" w:hAnsi="Cambria Math" w:cs="Cambria Math"/>
            <w:szCs w:val="24"/>
          </w:rPr>
          <m:t>=</m:t>
        </m:r>
        <m:sPre>
          <m:sPrePr>
            <m:ctrlPr>
              <w:rPr>
                <w:rFonts w:ascii="Cambria Math" w:eastAsia="Cambria Math" w:hAnsi="Cambria Math" w:cs="Cambria Math"/>
                <w:i/>
                <w:szCs w:val="24"/>
              </w:rPr>
            </m:ctrlPr>
          </m:sPrePr>
          <m:sub>
            <m:r>
              <w:rPr>
                <w:rFonts w:ascii="Cambria Math" w:eastAsia="Cambria Math" w:hAnsi="Cambria Math" w:cs="Cambria Math"/>
                <w:szCs w:val="24"/>
              </w:rPr>
              <m:t>n</m:t>
            </m:r>
          </m:sub>
          <m:sup/>
          <m:e>
            <m:sSub>
              <m:sSubPr>
                <m:ctrlPr>
                  <w:rPr>
                    <w:rFonts w:ascii="Cambria Math" w:eastAsia="Cambria Math" w:hAnsi="Cambria Math" w:cs="Cambria Math"/>
                    <w:szCs w:val="24"/>
                  </w:rPr>
                </m:ctrlPr>
              </m:sSubPr>
              <m:e>
                <m:sSubSup>
                  <m:sSubSupPr>
                    <m:ctrlPr>
                      <w:rPr>
                        <w:rFonts w:ascii="Cambria Math" w:eastAsia="Cambria Math" w:hAnsi="Cambria Math" w:cs="Cambria Math"/>
                        <w:szCs w:val="24"/>
                      </w:rPr>
                    </m:ctrlPr>
                  </m:sSubSupPr>
                  <m:e>
                    <m:r>
                      <w:rPr>
                        <w:rFonts w:ascii="Cambria Math" w:eastAsia="Cambria Math" w:hAnsi="Cambria Math" w:cs="Cambria Math"/>
                        <w:szCs w:val="24"/>
                      </w:rPr>
                      <m:t>L</m:t>
                    </m:r>
                  </m:e>
                  <m:sub>
                    <m:r>
                      <w:rPr>
                        <w:rFonts w:ascii="Cambria Math" w:eastAsia="Cambria Math" w:hAnsi="Cambria Math" w:cs="Cambria Math"/>
                        <w:szCs w:val="24"/>
                      </w:rPr>
                      <m:t>x</m:t>
                    </m:r>
                  </m:sub>
                  <m:sup>
                    <m:r>
                      <w:rPr>
                        <w:rFonts w:ascii="Cambria Math" w:eastAsia="Cambria Math" w:hAnsi="Cambria Math" w:cs="Cambria Math"/>
                        <w:szCs w:val="24"/>
                      </w:rPr>
                      <m:t xml:space="preserve"> </m:t>
                    </m:r>
                  </m:sup>
                </m:sSubSup>
              </m:e>
              <m:sub>
                <m:r>
                  <w:rPr>
                    <w:rFonts w:ascii="Cambria Math" w:eastAsia="Cambria Math" w:hAnsi="Cambria Math" w:cs="Cambria Math"/>
                    <w:szCs w:val="24"/>
                  </w:rPr>
                  <m:t xml:space="preserve"> </m:t>
                </m:r>
              </m:sub>
            </m:sSub>
          </m:e>
        </m:sPre>
        <m:r>
          <w:rPr>
            <w:rFonts w:ascii="Cambria Math" w:eastAsia="Cambria Math" w:hAnsi="Cambria Math" w:cs="Cambria Math"/>
            <w:szCs w:val="24"/>
          </w:rPr>
          <m:t xml:space="preserve"> </m:t>
        </m:r>
        <m:d>
          <m:dPr>
            <m:ctrlPr>
              <w:rPr>
                <w:rFonts w:ascii="Cambria Math" w:eastAsia="Cambria Math" w:hAnsi="Cambria Math" w:cs="Cambria Math"/>
                <w:szCs w:val="24"/>
              </w:rPr>
            </m:ctrlPr>
          </m:dPr>
          <m:e>
            <m:r>
              <w:rPr>
                <w:rFonts w:ascii="Cambria Math" w:eastAsia="Cambria Math" w:hAnsi="Cambria Math" w:cs="Cambria Math"/>
                <w:szCs w:val="24"/>
              </w:rPr>
              <m:t xml:space="preserve">1- </m:t>
            </m:r>
            <m:sSub>
              <m:sSubPr>
                <m:ctrlPr>
                  <w:rPr>
                    <w:rFonts w:ascii="Cambria Math" w:eastAsia="Cambria Math" w:hAnsi="Cambria Math" w:cs="Cambria Math"/>
                    <w:szCs w:val="24"/>
                  </w:rPr>
                </m:ctrlPr>
              </m:sSubPr>
              <m:e>
                <m:sSubSup>
                  <m:sSubSupPr>
                    <m:ctrlPr>
                      <w:rPr>
                        <w:rFonts w:ascii="Cambria Math" w:eastAsia="Cambria Math" w:hAnsi="Cambria Math" w:cs="Cambria Math"/>
                        <w:szCs w:val="24"/>
                      </w:rPr>
                    </m:ctrlPr>
                  </m:sSubSupPr>
                  <m:e>
                    <m:sPre>
                      <m:sPrePr>
                        <m:ctrlPr>
                          <w:rPr>
                            <w:rFonts w:ascii="Cambria Math" w:eastAsia="Cambria Math" w:hAnsi="Cambria Math" w:cs="Cambria Math"/>
                            <w:i/>
                            <w:szCs w:val="24"/>
                          </w:rPr>
                        </m:ctrlPr>
                      </m:sPrePr>
                      <m:sub>
                        <m:r>
                          <w:rPr>
                            <w:rFonts w:ascii="Cambria Math" w:eastAsia="Cambria Math" w:hAnsi="Cambria Math" w:cs="Cambria Math"/>
                            <w:szCs w:val="24"/>
                          </w:rPr>
                          <m:t>n</m:t>
                        </m:r>
                      </m:sub>
                      <m:sup/>
                      <m:e>
                        <m:r>
                          <w:rPr>
                            <w:rFonts w:ascii="Cambria Math" w:eastAsia="Cambria Math" w:hAnsi="Cambria Math" w:cs="Cambria Math"/>
                            <w:szCs w:val="24"/>
                          </w:rPr>
                          <m:t>π</m:t>
                        </m:r>
                      </m:e>
                    </m:sPre>
                  </m:e>
                  <m:sub>
                    <m:r>
                      <w:rPr>
                        <w:rFonts w:ascii="Cambria Math" w:eastAsia="Cambria Math" w:hAnsi="Cambria Math" w:cs="Cambria Math"/>
                        <w:szCs w:val="24"/>
                      </w:rPr>
                      <m:t>x</m:t>
                    </m:r>
                  </m:sub>
                  <m:sup>
                    <m:r>
                      <w:rPr>
                        <w:rFonts w:ascii="Cambria Math" w:eastAsia="Cambria Math" w:hAnsi="Cambria Math" w:cs="Cambria Math"/>
                        <w:szCs w:val="24"/>
                      </w:rPr>
                      <m:t xml:space="preserve"> </m:t>
                    </m:r>
                  </m:sup>
                </m:sSubSup>
              </m:e>
              <m:sub>
                <m:r>
                  <w:rPr>
                    <w:rFonts w:ascii="Cambria Math" w:eastAsia="Cambria Math" w:hAnsi="Cambria Math" w:cs="Cambria Math"/>
                    <w:szCs w:val="24"/>
                  </w:rPr>
                  <m:t xml:space="preserve"> </m:t>
                </m:r>
              </m:sub>
            </m:sSub>
          </m:e>
        </m:d>
        <m:r>
          <w:rPr>
            <w:rFonts w:ascii="Cambria Math" w:eastAsia="Cambria Math" w:hAnsi="Cambria Math" w:cs="Cambria Math"/>
            <w:szCs w:val="24"/>
          </w:rPr>
          <m:t xml:space="preserve">    (1)</m:t>
        </m:r>
        <m:r>
          <w:rPr>
            <w:rFonts w:ascii="Cambria Math" w:eastAsia="Cambria Math" w:hAnsi="Cambria Math" w:cs="Cambria Math"/>
          </w:rPr>
          <m:t xml:space="preserve"> </m:t>
        </m:r>
      </m:oMath>
      <w:sdt>
        <w:sdtPr>
          <w:tag w:val="goog_rdk_50"/>
          <w:id w:val="1481196652"/>
          <w:showingPlcHdr/>
        </w:sdtPr>
        <w:sdtContent>
          <w:r>
            <w:t xml:space="preserve">     </w:t>
          </w:r>
        </w:sdtContent>
      </w:sdt>
    </w:p>
    <w:p w14:paraId="105FA7F7" w14:textId="77777777" w:rsidR="00B723B7" w:rsidRDefault="00B723B7" w:rsidP="00B723B7">
      <w:pPr>
        <w:jc w:val="center"/>
        <w:rPr>
          <w:rFonts w:ascii="Arial" w:eastAsia="Arial" w:hAnsi="Arial" w:cs="Arial"/>
          <w:szCs w:val="24"/>
        </w:rPr>
      </w:pPr>
    </w:p>
    <w:p w14:paraId="40BB74CA" w14:textId="16B4177E" w:rsidR="00B723B7" w:rsidRDefault="00B723B7" w:rsidP="00B723B7">
      <w:pPr>
        <w:pBdr>
          <w:top w:val="nil"/>
          <w:left w:val="nil"/>
          <w:bottom w:val="nil"/>
          <w:right w:val="nil"/>
          <w:between w:val="nil"/>
        </w:pBdr>
        <w:spacing w:line="360" w:lineRule="auto"/>
        <w:jc w:val="both"/>
        <w:rPr>
          <w:rFonts w:ascii="Arial" w:eastAsia="Arial" w:hAnsi="Arial" w:cs="Arial"/>
          <w:szCs w:val="24"/>
        </w:rPr>
      </w:pPr>
      <w:r>
        <w:rPr>
          <w:rFonts w:ascii="Arial" w:eastAsia="Arial" w:hAnsi="Arial" w:cs="Arial"/>
          <w:szCs w:val="24"/>
        </w:rPr>
        <w:t xml:space="preserve">where </w:t>
      </w:r>
      <w:proofErr w:type="spellStart"/>
      <w:proofErr w:type="gramStart"/>
      <w:r>
        <w:rPr>
          <w:rFonts w:ascii="Arial" w:eastAsia="Arial" w:hAnsi="Arial" w:cs="Arial"/>
          <w:i/>
          <w:szCs w:val="24"/>
          <w:vertAlign w:val="subscript"/>
        </w:rPr>
        <w:t>n</w:t>
      </w:r>
      <w:r>
        <w:rPr>
          <w:rFonts w:ascii="Arial" w:eastAsia="Arial" w:hAnsi="Arial" w:cs="Arial"/>
          <w:i/>
          <w:szCs w:val="24"/>
        </w:rPr>
        <w:t>L</w:t>
      </w:r>
      <w:r>
        <w:rPr>
          <w:rFonts w:ascii="Arial" w:eastAsia="Arial" w:hAnsi="Arial" w:cs="Arial"/>
          <w:i/>
          <w:szCs w:val="24"/>
          <w:vertAlign w:val="subscript"/>
        </w:rPr>
        <w:t>x</w:t>
      </w:r>
      <w:r>
        <w:rPr>
          <w:rFonts w:ascii="Arial" w:eastAsia="Arial" w:hAnsi="Arial" w:cs="Arial"/>
          <w:i/>
          <w:szCs w:val="24"/>
          <w:vertAlign w:val="superscript"/>
        </w:rPr>
        <w:t>i</w:t>
      </w:r>
      <w:proofErr w:type="spellEnd"/>
      <w:r>
        <w:rPr>
          <w:rFonts w:ascii="Arial" w:eastAsia="Arial" w:hAnsi="Arial" w:cs="Arial"/>
          <w:i/>
          <w:szCs w:val="24"/>
        </w:rPr>
        <w:t xml:space="preserve"> </w:t>
      </w:r>
      <w:r>
        <w:rPr>
          <w:rFonts w:ascii="Arial" w:eastAsia="Arial" w:hAnsi="Arial" w:cs="Arial"/>
          <w:szCs w:val="24"/>
        </w:rPr>
        <w:t xml:space="preserve"> is</w:t>
      </w:r>
      <w:proofErr w:type="gramEnd"/>
      <w:r>
        <w:rPr>
          <w:rFonts w:ascii="Arial" w:eastAsia="Arial" w:hAnsi="Arial" w:cs="Arial"/>
          <w:szCs w:val="24"/>
        </w:rPr>
        <w:t xml:space="preserve"> the number of person-years lived without disability between ages</w:t>
      </w:r>
      <w:r>
        <w:rPr>
          <w:rFonts w:ascii="Arial" w:eastAsia="Arial" w:hAnsi="Arial" w:cs="Arial"/>
          <w:i/>
          <w:szCs w:val="24"/>
        </w:rPr>
        <w:t xml:space="preserve"> x</w:t>
      </w:r>
      <w:r>
        <w:rPr>
          <w:rFonts w:ascii="Arial" w:eastAsia="Arial" w:hAnsi="Arial" w:cs="Arial"/>
          <w:szCs w:val="24"/>
        </w:rPr>
        <w:t xml:space="preserve"> and </w:t>
      </w:r>
      <w:proofErr w:type="spellStart"/>
      <w:r>
        <w:rPr>
          <w:rFonts w:ascii="Arial" w:eastAsia="Arial" w:hAnsi="Arial" w:cs="Arial"/>
          <w:i/>
          <w:szCs w:val="24"/>
        </w:rPr>
        <w:t>x+n</w:t>
      </w:r>
      <w:proofErr w:type="spellEnd"/>
      <w:r>
        <w:rPr>
          <w:rFonts w:ascii="Arial" w:eastAsia="Arial" w:hAnsi="Arial" w:cs="Arial"/>
          <w:szCs w:val="24"/>
        </w:rPr>
        <w:t xml:space="preserve">, </w:t>
      </w:r>
      <w:proofErr w:type="spellStart"/>
      <w:r>
        <w:rPr>
          <w:rFonts w:ascii="Arial" w:eastAsia="Arial" w:hAnsi="Arial" w:cs="Arial"/>
          <w:i/>
          <w:szCs w:val="24"/>
          <w:vertAlign w:val="subscript"/>
        </w:rPr>
        <w:t>n</w:t>
      </w:r>
      <w:r>
        <w:rPr>
          <w:rFonts w:ascii="Arial" w:eastAsia="Arial" w:hAnsi="Arial" w:cs="Arial"/>
          <w:i/>
          <w:szCs w:val="24"/>
        </w:rPr>
        <w:t>L</w:t>
      </w:r>
      <w:r>
        <w:rPr>
          <w:rFonts w:ascii="Arial" w:eastAsia="Arial" w:hAnsi="Arial" w:cs="Arial"/>
          <w:i/>
          <w:szCs w:val="24"/>
          <w:vertAlign w:val="subscript"/>
        </w:rPr>
        <w:t>x</w:t>
      </w:r>
      <w:proofErr w:type="spellEnd"/>
      <w:r>
        <w:rPr>
          <w:rFonts w:ascii="Arial" w:eastAsia="Arial" w:hAnsi="Arial" w:cs="Arial"/>
          <w:szCs w:val="24"/>
        </w:rPr>
        <w:t xml:space="preserve"> is the total number of person-years lived in the age group </w:t>
      </w:r>
      <w:r>
        <w:rPr>
          <w:rFonts w:ascii="Arial" w:eastAsia="Arial" w:hAnsi="Arial" w:cs="Arial"/>
          <w:i/>
          <w:szCs w:val="24"/>
        </w:rPr>
        <w:t>x</w:t>
      </w:r>
      <w:r>
        <w:rPr>
          <w:rFonts w:ascii="Arial" w:eastAsia="Arial" w:hAnsi="Arial" w:cs="Arial"/>
          <w:szCs w:val="24"/>
        </w:rPr>
        <w:t xml:space="preserve"> and </w:t>
      </w:r>
      <w:proofErr w:type="spellStart"/>
      <w:r>
        <w:rPr>
          <w:rFonts w:ascii="Arial" w:eastAsia="Arial" w:hAnsi="Arial" w:cs="Arial"/>
          <w:i/>
          <w:szCs w:val="24"/>
        </w:rPr>
        <w:t>x+n</w:t>
      </w:r>
      <w:proofErr w:type="spellEnd"/>
      <w:r>
        <w:rPr>
          <w:rFonts w:ascii="Arial" w:eastAsia="Arial" w:hAnsi="Arial" w:cs="Arial"/>
          <w:szCs w:val="24"/>
        </w:rPr>
        <w:t xml:space="preserve">, and </w:t>
      </w:r>
      <w:r>
        <w:rPr>
          <w:rFonts w:ascii="Arial" w:eastAsia="Arial" w:hAnsi="Arial" w:cs="Arial"/>
          <w:i/>
          <w:szCs w:val="24"/>
          <w:vertAlign w:val="subscript"/>
        </w:rPr>
        <w:t>n</w:t>
      </w:r>
      <w:r>
        <w:rPr>
          <w:rFonts w:ascii="Arial" w:eastAsia="Arial" w:hAnsi="Arial" w:cs="Arial"/>
          <w:i/>
          <w:szCs w:val="24"/>
        </w:rPr>
        <w:t>π</w:t>
      </w:r>
      <w:r>
        <w:rPr>
          <w:rFonts w:ascii="Arial" w:eastAsia="Arial" w:hAnsi="Arial" w:cs="Arial"/>
          <w:i/>
          <w:szCs w:val="24"/>
          <w:vertAlign w:val="subscript"/>
        </w:rPr>
        <w:t>x</w:t>
      </w:r>
      <w:r>
        <w:rPr>
          <w:rFonts w:ascii="Arial" w:eastAsia="Arial" w:hAnsi="Arial" w:cs="Arial"/>
          <w:szCs w:val="24"/>
        </w:rPr>
        <w:t xml:space="preserve"> is the proportion of disabled individuals in the age group </w:t>
      </w:r>
      <w:r>
        <w:rPr>
          <w:rFonts w:ascii="Arial" w:eastAsia="Arial" w:hAnsi="Arial" w:cs="Arial"/>
          <w:i/>
          <w:szCs w:val="24"/>
        </w:rPr>
        <w:t xml:space="preserve">x </w:t>
      </w:r>
      <w:r>
        <w:rPr>
          <w:rFonts w:ascii="Arial" w:eastAsia="Arial" w:hAnsi="Arial" w:cs="Arial"/>
          <w:szCs w:val="24"/>
        </w:rPr>
        <w:t xml:space="preserve">and </w:t>
      </w:r>
      <w:proofErr w:type="spellStart"/>
      <w:r>
        <w:rPr>
          <w:rFonts w:ascii="Arial" w:eastAsia="Arial" w:hAnsi="Arial" w:cs="Arial"/>
          <w:i/>
          <w:szCs w:val="24"/>
        </w:rPr>
        <w:t>x+n</w:t>
      </w:r>
      <w:proofErr w:type="spellEnd"/>
      <w:r>
        <w:rPr>
          <w:rFonts w:ascii="Arial" w:eastAsia="Arial" w:hAnsi="Arial" w:cs="Arial"/>
          <w:szCs w:val="24"/>
        </w:rPr>
        <w:t>. The same is for chronic-free person-years lived, however with the prevalence for at least one chronic condition instead of prevalence of ADLs, and we call the person-years derived by the same process as</w:t>
      </w:r>
    </w:p>
    <w:p w14:paraId="6C583606" w14:textId="77777777" w:rsidR="00B723B7" w:rsidRDefault="00B723B7" w:rsidP="00B723B7">
      <w:pPr>
        <w:spacing w:line="360" w:lineRule="auto"/>
        <w:jc w:val="both"/>
        <w:rPr>
          <w:rFonts w:ascii="Arial" w:eastAsia="Arial" w:hAnsi="Arial" w:cs="Arial"/>
          <w:szCs w:val="24"/>
        </w:rPr>
      </w:pPr>
      <w:r>
        <w:rPr>
          <w:rFonts w:ascii="Arial" w:eastAsia="Arial" w:hAnsi="Arial" w:cs="Arial"/>
          <w:szCs w:val="24"/>
        </w:rPr>
        <w:t>Then, life expectancy free of disability (</w:t>
      </w:r>
      <w:r>
        <w:rPr>
          <w:rFonts w:ascii="Arial" w:eastAsia="Arial" w:hAnsi="Arial" w:cs="Arial"/>
          <w:i/>
          <w:szCs w:val="24"/>
        </w:rPr>
        <w:t>DFLE</w:t>
      </w:r>
      <w:r>
        <w:rPr>
          <w:rFonts w:ascii="Arial" w:eastAsia="Arial" w:hAnsi="Arial" w:cs="Arial"/>
          <w:szCs w:val="24"/>
        </w:rPr>
        <w:t>) is calculated as:</w:t>
      </w:r>
    </w:p>
    <w:commentRangeStart w:id="2"/>
    <w:commentRangeStart w:id="3"/>
    <w:p w14:paraId="0F1D7DF1" w14:textId="77777777" w:rsidR="00B723B7" w:rsidRDefault="00B723B7" w:rsidP="00B723B7">
      <w:pPr>
        <w:jc w:val="center"/>
        <w:rPr>
          <w:rFonts w:ascii="Cambria Math" w:eastAsia="Cambria Math" w:hAnsi="Cambria Math" w:cs="Cambria Math"/>
        </w:rPr>
      </w:pPr>
      <m:oMathPara>
        <m:oMath>
          <m:sSubSup>
            <m:sSubSupPr>
              <m:ctrlPr>
                <w:rPr>
                  <w:rFonts w:ascii="Cambria Math" w:eastAsia="Cambria Math" w:hAnsi="Cambria Math" w:cs="Cambria Math"/>
                  <w:szCs w:val="24"/>
                </w:rPr>
              </m:ctrlPr>
            </m:sSubSupPr>
            <m:e>
              <m:r>
                <w:rPr>
                  <w:rFonts w:ascii="Cambria Math" w:eastAsia="Cambria Math" w:hAnsi="Cambria Math" w:cs="Cambria Math"/>
                  <w:szCs w:val="24"/>
                </w:rPr>
                <m:t>DFLE</m:t>
              </m:r>
            </m:e>
            <m:sub>
              <m:r>
                <w:rPr>
                  <w:rFonts w:ascii="Cambria Math" w:eastAsia="Cambria Math" w:hAnsi="Cambria Math" w:cs="Cambria Math"/>
                  <w:szCs w:val="24"/>
                </w:rPr>
                <m:t>x</m:t>
              </m:r>
            </m:sub>
            <m:sup>
              <m:r>
                <w:rPr>
                  <w:rFonts w:ascii="Cambria Math" w:eastAsia="Cambria Math" w:hAnsi="Cambria Math" w:cs="Cambria Math"/>
                  <w:szCs w:val="24"/>
                </w:rPr>
                <m:t xml:space="preserve"> </m:t>
              </m:r>
            </m:sup>
          </m:sSubSup>
          <m:r>
            <w:rPr>
              <w:rFonts w:ascii="Cambria Math" w:eastAsia="Cambria Math" w:hAnsi="Cambria Math" w:cs="Cambria Math"/>
              <w:szCs w:val="24"/>
            </w:rPr>
            <m:t>=</m:t>
          </m:r>
          <m:f>
            <m:fPr>
              <m:ctrlPr>
                <w:rPr>
                  <w:rFonts w:ascii="Cambria Math" w:eastAsia="Cambria Math" w:hAnsi="Cambria Math" w:cs="Cambria Math"/>
                  <w:szCs w:val="24"/>
                </w:rPr>
              </m:ctrlPr>
            </m:fPr>
            <m:num>
              <m:nary>
                <m:naryPr>
                  <m:chr m:val="∑"/>
                  <m:ctrlPr>
                    <w:rPr>
                      <w:rFonts w:ascii="Cambria Math" w:eastAsia="Cambria Math" w:hAnsi="Cambria Math" w:cs="Cambria Math"/>
                      <w:szCs w:val="24"/>
                    </w:rPr>
                  </m:ctrlPr>
                </m:naryPr>
                <m:sub>
                  <m:r>
                    <w:rPr>
                      <w:rFonts w:ascii="Cambria Math" w:eastAsia="Cambria Math" w:hAnsi="Cambria Math" w:cs="Cambria Math"/>
                      <w:szCs w:val="24"/>
                    </w:rPr>
                    <m:t>k=x</m:t>
                  </m:r>
                </m:sub>
                <m:sup>
                  <m:r>
                    <w:rPr>
                      <w:rFonts w:ascii="Cambria Math" w:eastAsia="Cambria Math" w:hAnsi="Cambria Math" w:cs="Cambria Math"/>
                      <w:szCs w:val="24"/>
                    </w:rPr>
                    <m:t>w</m:t>
                  </m:r>
                </m:sup>
                <m:e>
                  <m:r>
                    <w:rPr>
                      <w:rFonts w:ascii="Cambria Math" w:eastAsia="Cambria Math" w:hAnsi="Cambria Math" w:cs="Cambria Math"/>
                      <w:szCs w:val="24"/>
                    </w:rPr>
                    <m:t xml:space="preserve"> </m:t>
                  </m:r>
                </m:e>
              </m:nary>
              <m:d>
                <m:dPr>
                  <m:ctrlPr>
                    <w:rPr>
                      <w:rFonts w:ascii="Cambria Math" w:eastAsia="Cambria Math" w:hAnsi="Cambria Math" w:cs="Cambria Math"/>
                      <w:szCs w:val="24"/>
                    </w:rPr>
                  </m:ctrlPr>
                </m:dPr>
                <m:e>
                  <m:r>
                    <w:rPr>
                      <w:rFonts w:ascii="Cambria Math" w:eastAsia="Cambria Math" w:hAnsi="Cambria Math" w:cs="Cambria Math"/>
                      <w:szCs w:val="24"/>
                    </w:rPr>
                    <m:t>n L</m:t>
                  </m:r>
                  <m:sSubSup>
                    <m:sSubSupPr>
                      <m:ctrlPr>
                        <w:rPr>
                          <w:rFonts w:ascii="Cambria Math" w:eastAsia="Cambria Math" w:hAnsi="Cambria Math" w:cs="Cambria Math"/>
                          <w:szCs w:val="24"/>
                        </w:rPr>
                      </m:ctrlPr>
                    </m:sSubSupPr>
                    <m:e>
                      <m:r>
                        <w:rPr>
                          <w:rFonts w:ascii="Cambria Math" w:eastAsia="Cambria Math" w:hAnsi="Cambria Math" w:cs="Cambria Math"/>
                          <w:szCs w:val="24"/>
                        </w:rPr>
                        <m:t xml:space="preserve"> </m:t>
                      </m:r>
                    </m:e>
                    <m:sub>
                      <m:r>
                        <w:rPr>
                          <w:rFonts w:ascii="Cambria Math" w:eastAsia="Cambria Math" w:hAnsi="Cambria Math" w:cs="Cambria Math"/>
                          <w:szCs w:val="24"/>
                        </w:rPr>
                        <m:t>k</m:t>
                      </m:r>
                    </m:sub>
                    <m:sup>
                      <m:r>
                        <w:rPr>
                          <w:rFonts w:ascii="Cambria Math" w:eastAsia="Cambria Math" w:hAnsi="Cambria Math" w:cs="Cambria Math"/>
                          <w:szCs w:val="24"/>
                        </w:rPr>
                        <m:t>i</m:t>
                      </m:r>
                    </m:sup>
                  </m:sSubSup>
                </m:e>
              </m:d>
            </m:num>
            <m:den>
              <m:sSub>
                <m:sSubPr>
                  <m:ctrlPr>
                    <w:rPr>
                      <w:rFonts w:ascii="Cambria Math" w:eastAsia="Cambria Math" w:hAnsi="Cambria Math" w:cs="Cambria Math"/>
                      <w:szCs w:val="24"/>
                    </w:rPr>
                  </m:ctrlPr>
                </m:sSubPr>
                <m:e>
                  <m:r>
                    <w:rPr>
                      <w:rFonts w:ascii="Cambria Math" w:eastAsia="Cambria Math" w:hAnsi="Cambria Math" w:cs="Cambria Math"/>
                      <w:szCs w:val="24"/>
                    </w:rPr>
                    <m:t>l</m:t>
                  </m:r>
                </m:e>
                <m:sub>
                  <m:r>
                    <w:rPr>
                      <w:rFonts w:ascii="Cambria Math" w:eastAsia="Cambria Math" w:hAnsi="Cambria Math" w:cs="Cambria Math"/>
                      <w:szCs w:val="24"/>
                    </w:rPr>
                    <m:t>x</m:t>
                  </m:r>
                </m:sub>
              </m:sSub>
            </m:den>
          </m:f>
          <m:r>
            <w:rPr>
              <w:rFonts w:ascii="Cambria Math" w:eastAsia="Cambria Math" w:hAnsi="Cambria Math" w:cs="Cambria Math"/>
              <w:szCs w:val="24"/>
            </w:rPr>
            <m:t xml:space="preserve">   (2)</m:t>
          </m:r>
          <m:r>
            <w:rPr>
              <w:rFonts w:ascii="Cambria Math" w:eastAsia="Cambria Math" w:hAnsi="Cambria Math" w:cs="Cambria Math"/>
            </w:rPr>
            <m:t xml:space="preserve"> </m:t>
          </m:r>
        </m:oMath>
      </m:oMathPara>
    </w:p>
    <w:p w14:paraId="79754078" w14:textId="77777777" w:rsidR="00B723B7" w:rsidRDefault="00B723B7" w:rsidP="00B723B7">
      <w:pPr>
        <w:spacing w:line="360" w:lineRule="auto"/>
        <w:jc w:val="both"/>
        <w:rPr>
          <w:rFonts w:ascii="Arial" w:eastAsia="Arial" w:hAnsi="Arial" w:cs="Arial"/>
          <w:szCs w:val="24"/>
        </w:rPr>
      </w:pPr>
      <w:r>
        <w:rPr>
          <w:rFonts w:ascii="Arial" w:eastAsia="Arial" w:hAnsi="Arial" w:cs="Arial"/>
          <w:szCs w:val="24"/>
        </w:rPr>
        <w:t>With its equivalent life expectancy free of chronic disease (</w:t>
      </w:r>
      <w:r>
        <w:rPr>
          <w:rFonts w:ascii="Arial" w:eastAsia="Arial" w:hAnsi="Arial" w:cs="Arial"/>
          <w:i/>
          <w:szCs w:val="24"/>
        </w:rPr>
        <w:t>CFLE</w:t>
      </w:r>
      <w:r>
        <w:rPr>
          <w:rFonts w:ascii="Arial" w:eastAsia="Arial" w:hAnsi="Arial" w:cs="Arial"/>
          <w:szCs w:val="24"/>
        </w:rPr>
        <w:t>):</w:t>
      </w:r>
    </w:p>
    <w:p w14:paraId="22372518" w14:textId="77777777" w:rsidR="00B723B7" w:rsidRDefault="00B723B7" w:rsidP="00B723B7">
      <w:pPr>
        <w:jc w:val="center"/>
        <w:rPr>
          <w:rFonts w:ascii="Cambria Math" w:eastAsia="Cambria Math" w:hAnsi="Cambria Math" w:cs="Cambria Math"/>
        </w:rPr>
      </w:pPr>
      <m:oMathPara>
        <m:oMath>
          <m:sSubSup>
            <m:sSubSupPr>
              <m:ctrlPr>
                <w:rPr>
                  <w:rFonts w:ascii="Cambria Math" w:eastAsia="Cambria Math" w:hAnsi="Cambria Math" w:cs="Cambria Math"/>
                  <w:szCs w:val="24"/>
                </w:rPr>
              </m:ctrlPr>
            </m:sSubSupPr>
            <m:e>
              <m:r>
                <w:rPr>
                  <w:rFonts w:ascii="Cambria Math" w:eastAsia="Cambria Math" w:hAnsi="Cambria Math" w:cs="Cambria Math"/>
                  <w:szCs w:val="24"/>
                </w:rPr>
                <m:t>CFLE</m:t>
              </m:r>
            </m:e>
            <m:sub>
              <m:r>
                <w:rPr>
                  <w:rFonts w:ascii="Cambria Math" w:eastAsia="Cambria Math" w:hAnsi="Cambria Math" w:cs="Cambria Math"/>
                  <w:szCs w:val="24"/>
                </w:rPr>
                <m:t>x</m:t>
              </m:r>
            </m:sub>
            <m:sup>
              <m:r>
                <w:rPr>
                  <w:rFonts w:ascii="Cambria Math" w:eastAsia="Cambria Math" w:hAnsi="Cambria Math" w:cs="Cambria Math"/>
                  <w:szCs w:val="24"/>
                </w:rPr>
                <m:t xml:space="preserve"> </m:t>
              </m:r>
            </m:sup>
          </m:sSubSup>
          <m:r>
            <w:rPr>
              <w:rFonts w:ascii="Cambria Math" w:eastAsia="Cambria Math" w:hAnsi="Cambria Math" w:cs="Cambria Math"/>
              <w:szCs w:val="24"/>
            </w:rPr>
            <m:t>=</m:t>
          </m:r>
          <m:f>
            <m:fPr>
              <m:ctrlPr>
                <w:rPr>
                  <w:rFonts w:ascii="Cambria Math" w:eastAsia="Cambria Math" w:hAnsi="Cambria Math" w:cs="Cambria Math"/>
                  <w:szCs w:val="24"/>
                </w:rPr>
              </m:ctrlPr>
            </m:fPr>
            <m:num>
              <m:nary>
                <m:naryPr>
                  <m:chr m:val="∑"/>
                  <m:ctrlPr>
                    <w:rPr>
                      <w:rFonts w:ascii="Cambria Math" w:eastAsia="Cambria Math" w:hAnsi="Cambria Math" w:cs="Cambria Math"/>
                      <w:szCs w:val="24"/>
                    </w:rPr>
                  </m:ctrlPr>
                </m:naryPr>
                <m:sub>
                  <m:r>
                    <w:rPr>
                      <w:rFonts w:ascii="Cambria Math" w:eastAsia="Cambria Math" w:hAnsi="Cambria Math" w:cs="Cambria Math"/>
                      <w:szCs w:val="24"/>
                    </w:rPr>
                    <m:t>k=x</m:t>
                  </m:r>
                </m:sub>
                <m:sup>
                  <m:r>
                    <w:rPr>
                      <w:rFonts w:ascii="Cambria Math" w:eastAsia="Cambria Math" w:hAnsi="Cambria Math" w:cs="Cambria Math"/>
                      <w:szCs w:val="24"/>
                    </w:rPr>
                    <m:t>w</m:t>
                  </m:r>
                </m:sup>
                <m:e>
                  <m:r>
                    <w:rPr>
                      <w:rFonts w:ascii="Cambria Math" w:eastAsia="Cambria Math" w:hAnsi="Cambria Math" w:cs="Cambria Math"/>
                      <w:szCs w:val="24"/>
                    </w:rPr>
                    <m:t xml:space="preserve">  </m:t>
                  </m:r>
                </m:e>
              </m:nary>
              <m:d>
                <m:dPr>
                  <m:ctrlPr>
                    <w:rPr>
                      <w:rFonts w:ascii="Cambria Math" w:eastAsia="Cambria Math" w:hAnsi="Cambria Math" w:cs="Cambria Math"/>
                      <w:szCs w:val="24"/>
                    </w:rPr>
                  </m:ctrlPr>
                </m:dPr>
                <m:e>
                  <m:r>
                    <w:rPr>
                      <w:rFonts w:ascii="Cambria Math" w:eastAsia="Cambria Math" w:hAnsi="Cambria Math" w:cs="Cambria Math"/>
                      <w:szCs w:val="24"/>
                    </w:rPr>
                    <m:t>n L</m:t>
                  </m:r>
                  <m:sSubSup>
                    <m:sSubSupPr>
                      <m:ctrlPr>
                        <w:rPr>
                          <w:rFonts w:ascii="Cambria Math" w:eastAsia="Cambria Math" w:hAnsi="Cambria Math" w:cs="Cambria Math"/>
                          <w:szCs w:val="24"/>
                        </w:rPr>
                      </m:ctrlPr>
                    </m:sSubSupPr>
                    <m:e>
                      <m:r>
                        <w:rPr>
                          <w:rFonts w:ascii="Cambria Math" w:eastAsia="Cambria Math" w:hAnsi="Cambria Math" w:cs="Cambria Math"/>
                          <w:szCs w:val="24"/>
                        </w:rPr>
                        <m:t xml:space="preserve"> </m:t>
                      </m:r>
                    </m:e>
                    <m:sub>
                      <m:r>
                        <w:rPr>
                          <w:rFonts w:ascii="Cambria Math" w:eastAsia="Cambria Math" w:hAnsi="Cambria Math" w:cs="Cambria Math"/>
                          <w:szCs w:val="24"/>
                        </w:rPr>
                        <m:t>k</m:t>
                      </m:r>
                    </m:sub>
                    <m:sup>
                      <m:r>
                        <w:rPr>
                          <w:rFonts w:ascii="Cambria Math" w:eastAsia="Cambria Math" w:hAnsi="Cambria Math" w:cs="Cambria Math"/>
                          <w:szCs w:val="24"/>
                        </w:rPr>
                        <m:t>c</m:t>
                      </m:r>
                    </m:sup>
                  </m:sSubSup>
                </m:e>
              </m:d>
            </m:num>
            <m:den>
              <m:sSub>
                <m:sSubPr>
                  <m:ctrlPr>
                    <w:rPr>
                      <w:rFonts w:ascii="Cambria Math" w:eastAsia="Cambria Math" w:hAnsi="Cambria Math" w:cs="Cambria Math"/>
                      <w:szCs w:val="24"/>
                    </w:rPr>
                  </m:ctrlPr>
                </m:sSubPr>
                <m:e>
                  <m:r>
                    <w:rPr>
                      <w:rFonts w:ascii="Cambria Math" w:eastAsia="Cambria Math" w:hAnsi="Cambria Math" w:cs="Cambria Math"/>
                      <w:szCs w:val="24"/>
                    </w:rPr>
                    <m:t>l</m:t>
                  </m:r>
                </m:e>
                <m:sub>
                  <m:r>
                    <w:rPr>
                      <w:rFonts w:ascii="Cambria Math" w:eastAsia="Cambria Math" w:hAnsi="Cambria Math" w:cs="Cambria Math"/>
                      <w:szCs w:val="24"/>
                    </w:rPr>
                    <m:t>x</m:t>
                  </m:r>
                </m:sub>
              </m:sSub>
            </m:den>
          </m:f>
          <m:r>
            <w:rPr>
              <w:rFonts w:ascii="Cambria Math" w:eastAsia="Cambria Math" w:hAnsi="Cambria Math" w:cs="Cambria Math"/>
              <w:szCs w:val="24"/>
            </w:rPr>
            <m:t xml:space="preserve"> (3)</m:t>
          </m:r>
          <m:r>
            <w:rPr>
              <w:rFonts w:ascii="Cambria Math" w:eastAsia="Cambria Math" w:hAnsi="Cambria Math" w:cs="Cambria Math"/>
            </w:rPr>
            <m:t xml:space="preserve"> </m:t>
          </m:r>
          <w:commentRangeEnd w:id="2"/>
          <m:r>
            <m:rPr>
              <m:sty m:val="p"/>
            </m:rPr>
            <w:rPr>
              <w:rStyle w:val="CommentReference"/>
              <w:rFonts w:ascii="Cambria Math" w:hAnsi="Cambria Math"/>
            </w:rPr>
            <w:commentReference w:id="2"/>
          </m:r>
          <w:commentRangeEnd w:id="3"/>
          <m:r>
            <m:rPr>
              <m:sty m:val="p"/>
            </m:rPr>
            <w:rPr>
              <w:rStyle w:val="CommentReference"/>
              <w:rFonts w:ascii="Cambria Math" w:hAnsi="Cambria Math"/>
            </w:rPr>
            <w:commentReference w:id="3"/>
          </m:r>
        </m:oMath>
      </m:oMathPara>
    </w:p>
    <w:p w14:paraId="15F6084E" w14:textId="77777777" w:rsidR="00B723B7" w:rsidRDefault="00B723B7" w:rsidP="00B723B7">
      <w:pPr>
        <w:pBdr>
          <w:top w:val="nil"/>
          <w:left w:val="nil"/>
          <w:bottom w:val="nil"/>
          <w:right w:val="nil"/>
          <w:between w:val="nil"/>
        </w:pBdr>
        <w:spacing w:line="360" w:lineRule="auto"/>
        <w:jc w:val="both"/>
        <w:rPr>
          <w:rFonts w:ascii="Arial" w:eastAsia="Arial" w:hAnsi="Arial" w:cs="Arial"/>
          <w:szCs w:val="24"/>
        </w:rPr>
      </w:pPr>
      <w:bookmarkStart w:id="4" w:name="_GoBack"/>
      <w:bookmarkEnd w:id="4"/>
    </w:p>
    <w:p w14:paraId="05FF97C2" w14:textId="77777777" w:rsidR="00B723B7" w:rsidRPr="00DC623A" w:rsidRDefault="00B723B7" w:rsidP="00262270">
      <w:pPr>
        <w:pStyle w:val="SMSubheading"/>
        <w:jc w:val="both"/>
        <w:rPr>
          <w:rFonts w:ascii="Arial" w:hAnsi="Arial" w:cs="Arial"/>
          <w:sz w:val="20"/>
          <w:u w:val="none"/>
        </w:rPr>
      </w:pPr>
    </w:p>
    <w:p w14:paraId="773EDCFF" w14:textId="77777777" w:rsidR="001C0975" w:rsidRPr="00DC623A" w:rsidRDefault="00B42F9C" w:rsidP="001C0975">
      <w:pPr>
        <w:pStyle w:val="SMHeading"/>
        <w:rPr>
          <w:rFonts w:ascii="Arial" w:hAnsi="Arial" w:cs="Arial"/>
          <w:sz w:val="20"/>
          <w:szCs w:val="20"/>
        </w:rPr>
      </w:pPr>
      <w:r w:rsidRPr="00DC623A">
        <w:rPr>
          <w:rFonts w:ascii="Arial" w:hAnsi="Arial" w:cs="Arial"/>
          <w:sz w:val="20"/>
          <w:szCs w:val="20"/>
        </w:rPr>
        <w:t>Heading</w:t>
      </w:r>
    </w:p>
    <w:p w14:paraId="41B113EE" w14:textId="7F55C207" w:rsidR="001C0975" w:rsidRPr="00DC623A" w:rsidRDefault="001C0975" w:rsidP="00B42F9C">
      <w:pPr>
        <w:pStyle w:val="SMSubheading"/>
        <w:rPr>
          <w:rFonts w:ascii="Arial" w:hAnsi="Arial" w:cs="Arial"/>
          <w:sz w:val="20"/>
          <w:u w:val="none"/>
        </w:rPr>
      </w:pPr>
      <w:r w:rsidRPr="00DC623A">
        <w:rPr>
          <w:rFonts w:ascii="Arial" w:hAnsi="Arial" w:cs="Arial"/>
          <w:b/>
          <w:sz w:val="20"/>
          <w:u w:val="none"/>
        </w:rPr>
        <w:t>Subhead</w:t>
      </w:r>
      <w:r w:rsidR="00B42F9C" w:rsidRPr="00DC623A">
        <w:rPr>
          <w:rFonts w:ascii="Arial" w:hAnsi="Arial" w:cs="Arial"/>
          <w:b/>
          <w:sz w:val="20"/>
          <w:u w:val="none"/>
        </w:rPr>
        <w:t xml:space="preserve">. </w:t>
      </w:r>
      <w:r w:rsidR="00B42F9C" w:rsidRPr="00DC623A">
        <w:rPr>
          <w:rFonts w:ascii="Arial" w:hAnsi="Arial" w:cs="Arial"/>
          <w:sz w:val="20"/>
          <w:u w:val="none"/>
        </w:rPr>
        <w:t xml:space="preserve">Type or paste text here. </w:t>
      </w:r>
      <w:r w:rsidRPr="00DC623A">
        <w:rPr>
          <w:rFonts w:ascii="Arial" w:hAnsi="Arial" w:cs="Arial"/>
          <w:sz w:val="20"/>
          <w:u w:val="none"/>
        </w:rPr>
        <w:t xml:space="preserve">You </w:t>
      </w:r>
      <w:r w:rsidR="00B42F9C" w:rsidRPr="00DC623A">
        <w:rPr>
          <w:rFonts w:ascii="Arial" w:hAnsi="Arial" w:cs="Arial"/>
          <w:sz w:val="20"/>
          <w:u w:val="none"/>
        </w:rPr>
        <w:t>m</w:t>
      </w:r>
      <w:r w:rsidRPr="00DC623A">
        <w:rPr>
          <w:rFonts w:ascii="Arial" w:hAnsi="Arial" w:cs="Arial"/>
          <w:sz w:val="20"/>
          <w:u w:val="none"/>
        </w:rPr>
        <w:t>a</w:t>
      </w:r>
      <w:r w:rsidR="00D346C2" w:rsidRPr="00DC623A">
        <w:rPr>
          <w:rFonts w:ascii="Arial" w:hAnsi="Arial" w:cs="Arial"/>
          <w:sz w:val="20"/>
          <w:u w:val="none"/>
        </w:rPr>
        <w:t>y</w:t>
      </w:r>
      <w:r w:rsidRPr="00DC623A">
        <w:rPr>
          <w:rFonts w:ascii="Arial" w:hAnsi="Arial" w:cs="Arial"/>
          <w:sz w:val="20"/>
          <w:u w:val="none"/>
        </w:rPr>
        <w:t xml:space="preserve"> break this section up into subheads as needed (e.g., one </w:t>
      </w:r>
      <w:r w:rsidR="00D346C2" w:rsidRPr="00DC623A">
        <w:rPr>
          <w:rFonts w:ascii="Arial" w:hAnsi="Arial" w:cs="Arial"/>
          <w:sz w:val="20"/>
          <w:u w:val="none"/>
        </w:rPr>
        <w:t xml:space="preserve">section </w:t>
      </w:r>
      <w:r w:rsidRPr="00DC623A">
        <w:rPr>
          <w:rFonts w:ascii="Arial" w:hAnsi="Arial" w:cs="Arial"/>
          <w:sz w:val="20"/>
          <w:u w:val="none"/>
        </w:rPr>
        <w:t>on “Materials” and one on “Methods”)</w:t>
      </w:r>
      <w:r w:rsidR="00B8723B" w:rsidRPr="00DC623A">
        <w:rPr>
          <w:rFonts w:ascii="Arial" w:hAnsi="Arial" w:cs="Arial"/>
          <w:sz w:val="20"/>
          <w:u w:val="none"/>
        </w:rPr>
        <w:t>.</w:t>
      </w:r>
    </w:p>
    <w:p w14:paraId="41565D83" w14:textId="73907AFA" w:rsidR="001C0975" w:rsidRPr="00DC623A" w:rsidRDefault="001C0975" w:rsidP="001C0975">
      <w:pPr>
        <w:pStyle w:val="SMText"/>
        <w:ind w:firstLine="0"/>
        <w:rPr>
          <w:rFonts w:ascii="Arial" w:hAnsi="Arial" w:cs="Arial"/>
          <w:sz w:val="20"/>
        </w:rPr>
      </w:pPr>
    </w:p>
    <w:p w14:paraId="08CAAD74" w14:textId="77777777" w:rsidR="005D088E" w:rsidRPr="00DC623A" w:rsidRDefault="005D088E" w:rsidP="001C0975">
      <w:pPr>
        <w:pStyle w:val="SMText"/>
        <w:ind w:firstLine="0"/>
        <w:rPr>
          <w:rFonts w:ascii="Arial" w:hAnsi="Arial" w:cs="Arial"/>
          <w:sz w:val="20"/>
        </w:rPr>
      </w:pPr>
    </w:p>
    <w:p w14:paraId="76748B0C" w14:textId="70509F19" w:rsidR="00B16F99" w:rsidRDefault="009A5287" w:rsidP="005D088E">
      <w:pPr>
        <w:pStyle w:val="SMcaption"/>
        <w:rPr>
          <w:rFonts w:ascii="Arial" w:hAnsi="Arial" w:cs="Arial"/>
          <w:sz w:val="20"/>
        </w:rPr>
      </w:pPr>
      <w:r w:rsidRPr="00DC623A">
        <w:rPr>
          <w:rFonts w:ascii="Arial" w:hAnsi="Arial" w:cs="Arial"/>
          <w:sz w:val="20"/>
        </w:rPr>
        <w:t>&lt;insert page break then Fig</w:t>
      </w:r>
      <w:r w:rsidR="00B8723B" w:rsidRPr="00DC623A">
        <w:rPr>
          <w:rFonts w:ascii="Arial" w:hAnsi="Arial" w:cs="Arial"/>
          <w:sz w:val="20"/>
        </w:rPr>
        <w:t>.</w:t>
      </w:r>
      <w:r w:rsidRPr="00DC623A">
        <w:rPr>
          <w:rFonts w:ascii="Arial" w:hAnsi="Arial" w:cs="Arial"/>
          <w:sz w:val="20"/>
        </w:rPr>
        <w:t xml:space="preserve"> S1 here</w:t>
      </w:r>
      <w:r w:rsidR="00B16F99" w:rsidRPr="00DC623A">
        <w:rPr>
          <w:rFonts w:ascii="Arial" w:hAnsi="Arial" w:cs="Arial"/>
          <w:sz w:val="20"/>
        </w:rPr>
        <w:t>. Supp</w:t>
      </w:r>
      <w:r w:rsidR="00B73A1C">
        <w:rPr>
          <w:rFonts w:ascii="Arial" w:hAnsi="Arial" w:cs="Arial"/>
          <w:sz w:val="20"/>
        </w:rPr>
        <w:t>orting</w:t>
      </w:r>
      <w:r w:rsidR="00B16F99" w:rsidRPr="00DC623A">
        <w:rPr>
          <w:rFonts w:ascii="Arial" w:hAnsi="Arial" w:cs="Arial"/>
          <w:sz w:val="20"/>
        </w:rPr>
        <w:t xml:space="preserve"> figures a</w:t>
      </w:r>
      <w:r w:rsidR="00DA22DA" w:rsidRPr="00DC623A">
        <w:rPr>
          <w:rFonts w:ascii="Arial" w:hAnsi="Arial" w:cs="Arial"/>
          <w:sz w:val="20"/>
        </w:rPr>
        <w:t>nd</w:t>
      </w:r>
      <w:r w:rsidR="00B16F99" w:rsidRPr="00DC623A">
        <w:rPr>
          <w:rFonts w:ascii="Arial" w:hAnsi="Arial" w:cs="Arial"/>
          <w:sz w:val="20"/>
        </w:rPr>
        <w:t xml:space="preserve"> tables are not allowed for Brief Reports.&gt;</w:t>
      </w:r>
    </w:p>
    <w:p w14:paraId="5FF46C41" w14:textId="3EE9E24A" w:rsidR="0039256A" w:rsidRDefault="0039256A" w:rsidP="005D088E">
      <w:pPr>
        <w:pStyle w:val="SMcaption"/>
        <w:rPr>
          <w:rFonts w:ascii="Arial" w:hAnsi="Arial" w:cs="Arial"/>
          <w:sz w:val="20"/>
        </w:rPr>
      </w:pPr>
    </w:p>
    <w:p w14:paraId="2D9B0135" w14:textId="03930504" w:rsidR="0039256A" w:rsidRPr="00DC623A" w:rsidRDefault="0039256A" w:rsidP="005D088E">
      <w:pPr>
        <w:pStyle w:val="SMcaption"/>
        <w:rPr>
          <w:rFonts w:ascii="Arial" w:hAnsi="Arial" w:cs="Arial"/>
          <w:sz w:val="20"/>
        </w:rPr>
      </w:pPr>
      <w:r>
        <w:rPr>
          <w:rFonts w:ascii="Arial" w:hAnsi="Arial" w:cs="Arial"/>
          <w:noProof/>
          <w:sz w:val="20"/>
        </w:rPr>
        <w:drawing>
          <wp:inline distT="0" distB="0" distL="0" distR="0" wp14:anchorId="3A342F76" wp14:editId="30B33C38">
            <wp:extent cx="5486400" cy="4208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_adl_cron_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208780"/>
                    </a:xfrm>
                    <a:prstGeom prst="rect">
                      <a:avLst/>
                    </a:prstGeom>
                  </pic:spPr>
                </pic:pic>
              </a:graphicData>
            </a:graphic>
          </wp:inline>
        </w:drawing>
      </w:r>
    </w:p>
    <w:p w14:paraId="4E4ED6CB" w14:textId="6BEEDF2C" w:rsidR="00015F74" w:rsidRPr="00DC623A" w:rsidRDefault="007411A1" w:rsidP="00B42F9C">
      <w:pPr>
        <w:pStyle w:val="SMHeading"/>
        <w:rPr>
          <w:rFonts w:ascii="Arial" w:hAnsi="Arial" w:cs="Arial"/>
          <w:b w:val="0"/>
          <w:sz w:val="20"/>
          <w:szCs w:val="20"/>
        </w:rPr>
      </w:pPr>
      <w:r w:rsidRPr="00DC623A">
        <w:rPr>
          <w:rFonts w:ascii="Arial" w:hAnsi="Arial" w:cs="Arial"/>
          <w:sz w:val="20"/>
          <w:szCs w:val="20"/>
        </w:rPr>
        <w:t>Fig. S1.</w:t>
      </w:r>
      <w:r w:rsidR="00B42F9C" w:rsidRPr="00DC623A">
        <w:rPr>
          <w:rFonts w:ascii="Arial" w:hAnsi="Arial" w:cs="Arial"/>
          <w:sz w:val="20"/>
          <w:szCs w:val="20"/>
        </w:rPr>
        <w:t xml:space="preserve"> </w:t>
      </w:r>
      <w:r w:rsidR="00112C5B" w:rsidRPr="00DC623A">
        <w:rPr>
          <w:rFonts w:ascii="Arial" w:hAnsi="Arial" w:cs="Arial"/>
          <w:b w:val="0"/>
          <w:sz w:val="20"/>
          <w:szCs w:val="20"/>
        </w:rPr>
        <w:t xml:space="preserve">Type or paste </w:t>
      </w:r>
      <w:r w:rsidR="00CF16C9" w:rsidRPr="00DC623A">
        <w:rPr>
          <w:rFonts w:ascii="Arial" w:hAnsi="Arial" w:cs="Arial"/>
          <w:b w:val="0"/>
          <w:sz w:val="20"/>
          <w:szCs w:val="20"/>
        </w:rPr>
        <w:t>legend</w:t>
      </w:r>
      <w:r w:rsidR="00112C5B" w:rsidRPr="00DC623A">
        <w:rPr>
          <w:rFonts w:ascii="Arial" w:hAnsi="Arial" w:cs="Arial"/>
          <w:b w:val="0"/>
          <w:sz w:val="20"/>
          <w:szCs w:val="20"/>
        </w:rPr>
        <w:t xml:space="preserve"> here. </w:t>
      </w:r>
      <w:r w:rsidR="00B42F9C" w:rsidRPr="00DC623A">
        <w:rPr>
          <w:rFonts w:ascii="Arial" w:hAnsi="Arial" w:cs="Arial"/>
          <w:b w:val="0"/>
          <w:sz w:val="20"/>
          <w:szCs w:val="20"/>
        </w:rPr>
        <w:t xml:space="preserve">Paste </w:t>
      </w:r>
      <w:r w:rsidR="00355362" w:rsidRPr="00DC623A">
        <w:rPr>
          <w:rFonts w:ascii="Arial" w:hAnsi="Arial" w:cs="Arial"/>
          <w:b w:val="0"/>
          <w:sz w:val="20"/>
          <w:szCs w:val="20"/>
        </w:rPr>
        <w:t xml:space="preserve">figure above the </w:t>
      </w:r>
      <w:r w:rsidR="00CF16C9" w:rsidRPr="00DC623A">
        <w:rPr>
          <w:rFonts w:ascii="Arial" w:hAnsi="Arial" w:cs="Arial"/>
          <w:b w:val="0"/>
          <w:sz w:val="20"/>
          <w:szCs w:val="20"/>
        </w:rPr>
        <w:t>legend</w:t>
      </w:r>
      <w:r w:rsidR="00355362" w:rsidRPr="00DC623A">
        <w:rPr>
          <w:rFonts w:ascii="Arial" w:hAnsi="Arial" w:cs="Arial"/>
          <w:b w:val="0"/>
          <w:sz w:val="20"/>
          <w:szCs w:val="20"/>
        </w:rPr>
        <w:t>.</w:t>
      </w:r>
    </w:p>
    <w:p w14:paraId="419317AB" w14:textId="77777777" w:rsidR="009A5287" w:rsidRPr="00DC623A" w:rsidRDefault="009A5287" w:rsidP="00B9440A">
      <w:pPr>
        <w:pStyle w:val="SMcaption"/>
        <w:rPr>
          <w:rFonts w:ascii="Arial" w:hAnsi="Arial" w:cs="Arial"/>
          <w:sz w:val="20"/>
        </w:rPr>
      </w:pPr>
    </w:p>
    <w:p w14:paraId="12238724" w14:textId="1B4B081B" w:rsidR="00FD2E2B" w:rsidRDefault="00FD2E2B" w:rsidP="00B42F9C">
      <w:pPr>
        <w:pStyle w:val="SMHeading"/>
        <w:rPr>
          <w:rFonts w:ascii="Arial" w:hAnsi="Arial" w:cs="Arial"/>
          <w:sz w:val="20"/>
          <w:szCs w:val="20"/>
        </w:rPr>
      </w:pPr>
      <w:r>
        <w:rPr>
          <w:rFonts w:ascii="Arial" w:hAnsi="Arial" w:cs="Arial"/>
          <w:noProof/>
          <w:sz w:val="20"/>
          <w:szCs w:val="20"/>
        </w:rPr>
        <w:lastRenderedPageBreak/>
        <w:drawing>
          <wp:inline distT="0" distB="0" distL="0" distR="0" wp14:anchorId="2882A5A3" wp14:editId="181ABE2E">
            <wp:extent cx="5486400" cy="603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prev_a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6035040"/>
                    </a:xfrm>
                    <a:prstGeom prst="rect">
                      <a:avLst/>
                    </a:prstGeom>
                  </pic:spPr>
                </pic:pic>
              </a:graphicData>
            </a:graphic>
          </wp:inline>
        </w:drawing>
      </w:r>
    </w:p>
    <w:p w14:paraId="543634D7" w14:textId="77777777" w:rsidR="00FD2E2B" w:rsidRDefault="00FD2E2B" w:rsidP="00B42F9C">
      <w:pPr>
        <w:pStyle w:val="SMHeading"/>
        <w:rPr>
          <w:rFonts w:ascii="Arial" w:hAnsi="Arial" w:cs="Arial"/>
          <w:sz w:val="20"/>
          <w:szCs w:val="20"/>
        </w:rPr>
      </w:pPr>
    </w:p>
    <w:p w14:paraId="6888F658" w14:textId="78043370" w:rsidR="00477182" w:rsidRPr="00DC623A" w:rsidRDefault="00112C5B" w:rsidP="00B42F9C">
      <w:pPr>
        <w:pStyle w:val="SMHeading"/>
        <w:rPr>
          <w:rFonts w:ascii="Arial" w:hAnsi="Arial" w:cs="Arial"/>
          <w:sz w:val="20"/>
          <w:szCs w:val="20"/>
        </w:rPr>
      </w:pPr>
      <w:r w:rsidRPr="00DC623A">
        <w:rPr>
          <w:rFonts w:ascii="Arial" w:hAnsi="Arial" w:cs="Arial"/>
          <w:sz w:val="20"/>
          <w:szCs w:val="20"/>
        </w:rPr>
        <w:t>Fig. S2</w:t>
      </w:r>
      <w:r w:rsidR="00B42F9C" w:rsidRPr="00DC623A">
        <w:rPr>
          <w:rFonts w:ascii="Arial" w:hAnsi="Arial" w:cs="Arial"/>
          <w:sz w:val="20"/>
          <w:szCs w:val="20"/>
        </w:rPr>
        <w:t xml:space="preserve">. </w:t>
      </w:r>
      <w:r w:rsidR="00477182" w:rsidRPr="00DC623A">
        <w:rPr>
          <w:rFonts w:ascii="Arial" w:hAnsi="Arial" w:cs="Arial"/>
          <w:b w:val="0"/>
          <w:sz w:val="20"/>
          <w:szCs w:val="20"/>
        </w:rPr>
        <w:t xml:space="preserve">Type or paste </w:t>
      </w:r>
      <w:r w:rsidR="00CF16C9" w:rsidRPr="00DC623A">
        <w:rPr>
          <w:rFonts w:ascii="Arial" w:hAnsi="Arial" w:cs="Arial"/>
          <w:b w:val="0"/>
          <w:sz w:val="20"/>
          <w:szCs w:val="20"/>
        </w:rPr>
        <w:t>legend</w:t>
      </w:r>
      <w:r w:rsidR="00F514EC" w:rsidRPr="00DC623A">
        <w:rPr>
          <w:rFonts w:ascii="Arial" w:hAnsi="Arial" w:cs="Arial"/>
          <w:b w:val="0"/>
          <w:sz w:val="20"/>
          <w:szCs w:val="20"/>
        </w:rPr>
        <w:t xml:space="preserve"> here. </w:t>
      </w:r>
      <w:r w:rsidR="00B42F9C" w:rsidRPr="00DC623A">
        <w:rPr>
          <w:rFonts w:ascii="Arial" w:hAnsi="Arial" w:cs="Arial"/>
          <w:b w:val="0"/>
          <w:sz w:val="20"/>
          <w:szCs w:val="20"/>
        </w:rPr>
        <w:t xml:space="preserve">Paste figure above the </w:t>
      </w:r>
      <w:r w:rsidR="00CF16C9" w:rsidRPr="00DC623A">
        <w:rPr>
          <w:rFonts w:ascii="Arial" w:hAnsi="Arial" w:cs="Arial"/>
          <w:b w:val="0"/>
          <w:sz w:val="20"/>
          <w:szCs w:val="20"/>
        </w:rPr>
        <w:t>legend</w:t>
      </w:r>
      <w:r w:rsidR="00B42F9C" w:rsidRPr="00DC623A">
        <w:rPr>
          <w:rFonts w:ascii="Arial" w:hAnsi="Arial" w:cs="Arial"/>
          <w:b w:val="0"/>
          <w:sz w:val="20"/>
          <w:szCs w:val="20"/>
        </w:rPr>
        <w:t>.</w:t>
      </w:r>
    </w:p>
    <w:p w14:paraId="695F73DE" w14:textId="49A52AFA" w:rsidR="00670299" w:rsidRDefault="00670299" w:rsidP="00670299">
      <w:pPr>
        <w:pStyle w:val="SMcaption"/>
        <w:rPr>
          <w:rFonts w:ascii="Arial" w:hAnsi="Arial" w:cs="Arial"/>
          <w:sz w:val="20"/>
        </w:rPr>
      </w:pPr>
    </w:p>
    <w:p w14:paraId="606E9116" w14:textId="0CC0D1C9" w:rsidR="00FD2E2B" w:rsidRDefault="00FD2E2B" w:rsidP="00670299">
      <w:pPr>
        <w:pStyle w:val="SMcaption"/>
        <w:rPr>
          <w:rFonts w:ascii="Arial" w:hAnsi="Arial" w:cs="Arial"/>
          <w:sz w:val="20"/>
        </w:rPr>
      </w:pPr>
    </w:p>
    <w:p w14:paraId="5C3CC8DC" w14:textId="22F28CA5" w:rsidR="00FD2E2B" w:rsidRDefault="00FD2E2B" w:rsidP="00670299">
      <w:pPr>
        <w:pStyle w:val="SMcaption"/>
        <w:rPr>
          <w:rFonts w:ascii="Arial" w:hAnsi="Arial" w:cs="Arial"/>
          <w:sz w:val="20"/>
        </w:rPr>
      </w:pPr>
    </w:p>
    <w:p w14:paraId="4E0A5EEC" w14:textId="7EE85A6C" w:rsidR="00FD2E2B" w:rsidRDefault="00FD2E2B" w:rsidP="00670299">
      <w:pPr>
        <w:pStyle w:val="SMcaption"/>
        <w:rPr>
          <w:rFonts w:ascii="Arial" w:hAnsi="Arial" w:cs="Arial"/>
          <w:sz w:val="20"/>
        </w:rPr>
      </w:pPr>
    </w:p>
    <w:p w14:paraId="32E1E782" w14:textId="1F7B2CE3" w:rsidR="00FD2E2B" w:rsidRDefault="00FD2E2B" w:rsidP="00670299">
      <w:pPr>
        <w:pStyle w:val="SMcaption"/>
        <w:rPr>
          <w:rFonts w:ascii="Arial" w:hAnsi="Arial" w:cs="Arial"/>
          <w:sz w:val="20"/>
        </w:rPr>
      </w:pPr>
    </w:p>
    <w:p w14:paraId="5375BEF4" w14:textId="4EE81B2B" w:rsidR="00FD2E2B" w:rsidRDefault="00FD2E2B" w:rsidP="00670299">
      <w:pPr>
        <w:pStyle w:val="SMcaption"/>
        <w:rPr>
          <w:rFonts w:ascii="Arial" w:hAnsi="Arial" w:cs="Arial"/>
          <w:sz w:val="20"/>
        </w:rPr>
      </w:pPr>
      <w:r>
        <w:rPr>
          <w:rFonts w:ascii="Arial" w:hAnsi="Arial" w:cs="Arial"/>
          <w:noProof/>
          <w:sz w:val="20"/>
        </w:rPr>
        <w:lastRenderedPageBreak/>
        <w:drawing>
          <wp:inline distT="0" distB="0" distL="0" distR="0" wp14:anchorId="39671E0F" wp14:editId="510EC4BF">
            <wp:extent cx="5486400" cy="7866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_health_mort_gap.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866380"/>
                    </a:xfrm>
                    <a:prstGeom prst="rect">
                      <a:avLst/>
                    </a:prstGeom>
                  </pic:spPr>
                </pic:pic>
              </a:graphicData>
            </a:graphic>
          </wp:inline>
        </w:drawing>
      </w:r>
    </w:p>
    <w:p w14:paraId="0B559007" w14:textId="6C83151D" w:rsidR="00FD2E2B" w:rsidRDefault="00FD2E2B" w:rsidP="00670299">
      <w:pPr>
        <w:pStyle w:val="SMcaption"/>
        <w:rPr>
          <w:rFonts w:ascii="Arial" w:hAnsi="Arial" w:cs="Arial"/>
          <w:sz w:val="20"/>
        </w:rPr>
      </w:pPr>
    </w:p>
    <w:p w14:paraId="22FEF284" w14:textId="0D2F4E87" w:rsidR="00FD2E2B" w:rsidRPr="00DC623A" w:rsidRDefault="00FD2E2B" w:rsidP="00FD2E2B">
      <w:pPr>
        <w:pStyle w:val="SMHeading"/>
        <w:rPr>
          <w:rFonts w:ascii="Arial" w:hAnsi="Arial" w:cs="Arial"/>
          <w:sz w:val="20"/>
          <w:szCs w:val="20"/>
        </w:rPr>
      </w:pPr>
      <w:r w:rsidRPr="00DC623A">
        <w:rPr>
          <w:rFonts w:ascii="Arial" w:hAnsi="Arial" w:cs="Arial"/>
          <w:sz w:val="20"/>
          <w:szCs w:val="20"/>
        </w:rPr>
        <w:lastRenderedPageBreak/>
        <w:t>Fig. S</w:t>
      </w:r>
      <w:r>
        <w:rPr>
          <w:rFonts w:ascii="Arial" w:hAnsi="Arial" w:cs="Arial"/>
          <w:sz w:val="20"/>
          <w:szCs w:val="20"/>
        </w:rPr>
        <w:t>3</w:t>
      </w:r>
      <w:r w:rsidRPr="00DC623A">
        <w:rPr>
          <w:rFonts w:ascii="Arial" w:hAnsi="Arial" w:cs="Arial"/>
          <w:sz w:val="20"/>
          <w:szCs w:val="20"/>
        </w:rPr>
        <w:t xml:space="preserve">. </w:t>
      </w:r>
      <w:r w:rsidRPr="00DC623A">
        <w:rPr>
          <w:rFonts w:ascii="Arial" w:hAnsi="Arial" w:cs="Arial"/>
          <w:b w:val="0"/>
          <w:sz w:val="20"/>
          <w:szCs w:val="20"/>
        </w:rPr>
        <w:t>Type or paste legend here. Paste figure above the legend.</w:t>
      </w:r>
    </w:p>
    <w:p w14:paraId="7BCDD8B1" w14:textId="77777777" w:rsidR="00FD2E2B" w:rsidRPr="00DC623A" w:rsidRDefault="00FD2E2B" w:rsidP="00670299">
      <w:pPr>
        <w:pStyle w:val="SMcaption"/>
        <w:rPr>
          <w:rFonts w:ascii="Arial" w:hAnsi="Arial" w:cs="Arial"/>
          <w:sz w:val="20"/>
        </w:rPr>
      </w:pPr>
    </w:p>
    <w:p w14:paraId="5A1A79CC" w14:textId="37591CFC" w:rsidR="009A5287" w:rsidRPr="00DC623A" w:rsidRDefault="00015F74" w:rsidP="00B42F9C">
      <w:pPr>
        <w:pStyle w:val="SMHeading"/>
        <w:rPr>
          <w:rFonts w:ascii="Arial" w:hAnsi="Arial" w:cs="Arial"/>
          <w:b w:val="0"/>
          <w:sz w:val="20"/>
          <w:szCs w:val="20"/>
        </w:rPr>
      </w:pPr>
      <w:r w:rsidRPr="00DC623A">
        <w:rPr>
          <w:rFonts w:ascii="Arial" w:hAnsi="Arial" w:cs="Arial"/>
          <w:sz w:val="20"/>
          <w:szCs w:val="20"/>
        </w:rPr>
        <w:t>Table S1.</w:t>
      </w:r>
      <w:r w:rsidR="00B42F9C" w:rsidRPr="00DC623A">
        <w:rPr>
          <w:rFonts w:ascii="Arial" w:hAnsi="Arial" w:cs="Arial"/>
          <w:sz w:val="20"/>
          <w:szCs w:val="20"/>
        </w:rPr>
        <w:t xml:space="preserve"> </w:t>
      </w:r>
      <w:r w:rsidR="00477182" w:rsidRPr="00DC623A">
        <w:rPr>
          <w:rFonts w:ascii="Arial" w:hAnsi="Arial" w:cs="Arial"/>
          <w:b w:val="0"/>
          <w:sz w:val="20"/>
          <w:szCs w:val="20"/>
        </w:rPr>
        <w:t>Type or paste</w:t>
      </w:r>
      <w:r w:rsidR="00CF16C9" w:rsidRPr="00DC623A">
        <w:rPr>
          <w:rFonts w:ascii="Arial" w:hAnsi="Arial" w:cs="Arial"/>
          <w:b w:val="0"/>
          <w:sz w:val="20"/>
          <w:szCs w:val="20"/>
        </w:rPr>
        <w:t xml:space="preserve"> table</w:t>
      </w:r>
      <w:r w:rsidR="00477182" w:rsidRPr="00DC623A">
        <w:rPr>
          <w:rFonts w:ascii="Arial" w:hAnsi="Arial" w:cs="Arial"/>
          <w:b w:val="0"/>
          <w:sz w:val="20"/>
          <w:szCs w:val="20"/>
        </w:rPr>
        <w:t xml:space="preserve"> </w:t>
      </w:r>
      <w:r w:rsidR="00CF16C9" w:rsidRPr="00DC623A">
        <w:rPr>
          <w:rFonts w:ascii="Arial" w:hAnsi="Arial" w:cs="Arial"/>
          <w:b w:val="0"/>
          <w:sz w:val="20"/>
          <w:szCs w:val="20"/>
        </w:rPr>
        <w:t>title</w:t>
      </w:r>
      <w:r w:rsidR="00477182" w:rsidRPr="00DC623A">
        <w:rPr>
          <w:rFonts w:ascii="Arial" w:hAnsi="Arial" w:cs="Arial"/>
          <w:b w:val="0"/>
          <w:sz w:val="20"/>
          <w:szCs w:val="20"/>
        </w:rPr>
        <w:t xml:space="preserve"> here. </w:t>
      </w:r>
      <w:r w:rsidR="002C667A" w:rsidRPr="00DC623A">
        <w:rPr>
          <w:rFonts w:ascii="Arial" w:hAnsi="Arial" w:cs="Arial"/>
          <w:b w:val="0"/>
          <w:sz w:val="20"/>
          <w:szCs w:val="20"/>
        </w:rPr>
        <w:t>Paste table below the title.</w:t>
      </w:r>
    </w:p>
    <w:p w14:paraId="44BF6B4A" w14:textId="5C04701F" w:rsidR="001C0975" w:rsidRDefault="001C0975" w:rsidP="00477182">
      <w:pPr>
        <w:pStyle w:val="SMcaption"/>
        <w:rPr>
          <w:rFonts w:ascii="Arial" w:hAnsi="Arial" w:cs="Arial"/>
          <w:sz w:val="20"/>
        </w:rPr>
      </w:pPr>
    </w:p>
    <w:p w14:paraId="67F28216" w14:textId="0B69DD59" w:rsidR="00405D64" w:rsidRPr="00DC623A" w:rsidRDefault="007672E8" w:rsidP="00477182">
      <w:pPr>
        <w:pStyle w:val="SMcaption"/>
        <w:rPr>
          <w:rFonts w:ascii="Arial" w:hAnsi="Arial" w:cs="Arial"/>
          <w:sz w:val="20"/>
        </w:rPr>
      </w:pPr>
      <w:r w:rsidRPr="007672E8">
        <w:rPr>
          <w:noProof/>
        </w:rPr>
        <w:drawing>
          <wp:inline distT="0" distB="0" distL="0" distR="0" wp14:anchorId="7842DD97" wp14:editId="5557DD12">
            <wp:extent cx="6407997" cy="378662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6011" cy="3791362"/>
                    </a:xfrm>
                    <a:prstGeom prst="rect">
                      <a:avLst/>
                    </a:prstGeom>
                    <a:noFill/>
                    <a:ln>
                      <a:noFill/>
                    </a:ln>
                  </pic:spPr>
                </pic:pic>
              </a:graphicData>
            </a:graphic>
          </wp:inline>
        </w:drawing>
      </w:r>
    </w:p>
    <w:p w14:paraId="7E83CA19" w14:textId="37F903E6" w:rsidR="009A5287" w:rsidRDefault="009A5287" w:rsidP="00477182">
      <w:pPr>
        <w:pStyle w:val="SMcaption"/>
        <w:rPr>
          <w:rFonts w:ascii="Arial" w:hAnsi="Arial" w:cs="Arial"/>
          <w:sz w:val="20"/>
        </w:rPr>
      </w:pPr>
    </w:p>
    <w:p w14:paraId="67175A15" w14:textId="05E7B511" w:rsidR="00405D64" w:rsidRDefault="00405D64" w:rsidP="00477182">
      <w:pPr>
        <w:pStyle w:val="SMcaption"/>
        <w:rPr>
          <w:rFonts w:ascii="Arial" w:hAnsi="Arial" w:cs="Arial"/>
          <w:sz w:val="20"/>
        </w:rPr>
      </w:pPr>
    </w:p>
    <w:p w14:paraId="251A140F" w14:textId="748056D7" w:rsidR="00405D64" w:rsidRDefault="00405D64" w:rsidP="00477182">
      <w:pPr>
        <w:pStyle w:val="SMcaption"/>
        <w:rPr>
          <w:rFonts w:ascii="Arial" w:hAnsi="Arial" w:cs="Arial"/>
          <w:sz w:val="20"/>
        </w:rPr>
      </w:pPr>
    </w:p>
    <w:p w14:paraId="7A907CAC" w14:textId="77777777" w:rsidR="00405D64" w:rsidRPr="00DC623A" w:rsidRDefault="00405D64" w:rsidP="00477182">
      <w:pPr>
        <w:pStyle w:val="SMcaption"/>
        <w:rPr>
          <w:rFonts w:ascii="Arial" w:hAnsi="Arial" w:cs="Arial"/>
          <w:sz w:val="20"/>
        </w:rPr>
      </w:pPr>
    </w:p>
    <w:p w14:paraId="20ED2795" w14:textId="5C8BB971" w:rsidR="009A5287" w:rsidRPr="00DC623A" w:rsidRDefault="00015F74" w:rsidP="00B42F9C">
      <w:pPr>
        <w:pStyle w:val="SMHeading"/>
        <w:rPr>
          <w:rFonts w:ascii="Arial" w:hAnsi="Arial" w:cs="Arial"/>
          <w:b w:val="0"/>
          <w:sz w:val="20"/>
          <w:szCs w:val="20"/>
        </w:rPr>
      </w:pPr>
      <w:r w:rsidRPr="00DC623A">
        <w:rPr>
          <w:rFonts w:ascii="Arial" w:hAnsi="Arial" w:cs="Arial"/>
          <w:sz w:val="20"/>
          <w:szCs w:val="20"/>
        </w:rPr>
        <w:lastRenderedPageBreak/>
        <w:t>Table S2.</w:t>
      </w:r>
      <w:r w:rsidR="00B42F9C" w:rsidRPr="00DC623A">
        <w:rPr>
          <w:rFonts w:ascii="Arial" w:hAnsi="Arial" w:cs="Arial"/>
          <w:sz w:val="20"/>
          <w:szCs w:val="20"/>
        </w:rPr>
        <w:t xml:space="preserve"> </w:t>
      </w:r>
      <w:r w:rsidR="00477182" w:rsidRPr="00DC623A">
        <w:rPr>
          <w:rFonts w:ascii="Arial" w:hAnsi="Arial" w:cs="Arial"/>
          <w:b w:val="0"/>
          <w:sz w:val="20"/>
          <w:szCs w:val="20"/>
        </w:rPr>
        <w:t xml:space="preserve">Type or paste </w:t>
      </w:r>
      <w:r w:rsidR="00CF16C9" w:rsidRPr="00DC623A">
        <w:rPr>
          <w:rFonts w:ascii="Arial" w:hAnsi="Arial" w:cs="Arial"/>
          <w:b w:val="0"/>
          <w:sz w:val="20"/>
          <w:szCs w:val="20"/>
        </w:rPr>
        <w:t xml:space="preserve">table title </w:t>
      </w:r>
      <w:r w:rsidR="00477182" w:rsidRPr="00DC623A">
        <w:rPr>
          <w:rFonts w:ascii="Arial" w:hAnsi="Arial" w:cs="Arial"/>
          <w:b w:val="0"/>
          <w:sz w:val="20"/>
          <w:szCs w:val="20"/>
        </w:rPr>
        <w:t xml:space="preserve">here. </w:t>
      </w:r>
      <w:r w:rsidR="002C667A" w:rsidRPr="00DC623A">
        <w:rPr>
          <w:rFonts w:ascii="Arial" w:hAnsi="Arial" w:cs="Arial"/>
          <w:b w:val="0"/>
          <w:sz w:val="20"/>
          <w:szCs w:val="20"/>
        </w:rPr>
        <w:t>Paste table below the title.</w:t>
      </w:r>
    </w:p>
    <w:p w14:paraId="45143467" w14:textId="5AE56B4E" w:rsidR="009A5287" w:rsidRPr="00DC623A" w:rsidRDefault="00405D64" w:rsidP="00477182">
      <w:pPr>
        <w:pStyle w:val="SMcaption"/>
        <w:rPr>
          <w:rFonts w:ascii="Arial" w:hAnsi="Arial" w:cs="Arial"/>
          <w:sz w:val="20"/>
        </w:rPr>
      </w:pPr>
      <w:r w:rsidRPr="00405D64">
        <w:rPr>
          <w:noProof/>
        </w:rPr>
        <w:drawing>
          <wp:inline distT="0" distB="0" distL="0" distR="0" wp14:anchorId="740A11BC" wp14:editId="30BB6019">
            <wp:extent cx="6212646" cy="35622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920" cy="3569844"/>
                    </a:xfrm>
                    <a:prstGeom prst="rect">
                      <a:avLst/>
                    </a:prstGeom>
                    <a:noFill/>
                    <a:ln>
                      <a:noFill/>
                    </a:ln>
                  </pic:spPr>
                </pic:pic>
              </a:graphicData>
            </a:graphic>
          </wp:inline>
        </w:drawing>
      </w:r>
    </w:p>
    <w:p w14:paraId="6A341F04" w14:textId="77777777" w:rsidR="00C50C6D" w:rsidRPr="00DC623A" w:rsidRDefault="00C50C6D" w:rsidP="00477182">
      <w:pPr>
        <w:pStyle w:val="SMcaption"/>
        <w:rPr>
          <w:rFonts w:ascii="Arial" w:hAnsi="Arial" w:cs="Arial"/>
          <w:sz w:val="20"/>
        </w:rPr>
      </w:pPr>
    </w:p>
    <w:p w14:paraId="0AA738C7" w14:textId="77777777" w:rsidR="00030840" w:rsidRPr="00DC623A" w:rsidRDefault="00030840" w:rsidP="00477182">
      <w:pPr>
        <w:pStyle w:val="SMcaption"/>
        <w:rPr>
          <w:rFonts w:ascii="Arial" w:hAnsi="Arial" w:cs="Arial"/>
          <w:sz w:val="20"/>
        </w:rPr>
      </w:pPr>
    </w:p>
    <w:p w14:paraId="6C96BED5" w14:textId="4B2FC6DA" w:rsidR="00820484" w:rsidRPr="00DC623A" w:rsidRDefault="00F514EC" w:rsidP="00477182">
      <w:pPr>
        <w:pStyle w:val="SMcaption"/>
        <w:rPr>
          <w:rFonts w:ascii="Arial" w:hAnsi="Arial" w:cs="Arial"/>
          <w:b/>
          <w:sz w:val="20"/>
        </w:rPr>
      </w:pPr>
      <w:r w:rsidRPr="00DC623A">
        <w:rPr>
          <w:rFonts w:ascii="Arial" w:hAnsi="Arial" w:cs="Arial"/>
          <w:b/>
          <w:sz w:val="20"/>
        </w:rPr>
        <w:t xml:space="preserve">SI </w:t>
      </w:r>
      <w:r w:rsidR="00820484" w:rsidRPr="00DC623A">
        <w:rPr>
          <w:rFonts w:ascii="Arial" w:hAnsi="Arial" w:cs="Arial"/>
          <w:b/>
          <w:sz w:val="20"/>
        </w:rPr>
        <w:t>References</w:t>
      </w:r>
    </w:p>
    <w:p w14:paraId="59D77E69" w14:textId="7EA1072C" w:rsidR="002C667A" w:rsidRPr="00DC623A" w:rsidRDefault="002C667A" w:rsidP="00477182">
      <w:pPr>
        <w:pStyle w:val="SMcaption"/>
        <w:rPr>
          <w:rFonts w:ascii="Arial" w:hAnsi="Arial" w:cs="Arial"/>
          <w:b/>
          <w:sz w:val="20"/>
        </w:rPr>
      </w:pPr>
    </w:p>
    <w:p w14:paraId="10C22F57" w14:textId="0C1D52F6" w:rsidR="007843C9" w:rsidRPr="00DC623A" w:rsidRDefault="007843C9" w:rsidP="007672E8">
      <w:pPr>
        <w:pStyle w:val="NormalWeb"/>
        <w:shd w:val="clear" w:color="auto" w:fill="FFFFFF"/>
        <w:ind w:left="720"/>
        <w:textAlignment w:val="baseline"/>
        <w:rPr>
          <w:rFonts w:ascii="Arial" w:hAnsi="Arial" w:cs="Arial"/>
          <w:sz w:val="20"/>
          <w:szCs w:val="20"/>
        </w:rPr>
      </w:pPr>
    </w:p>
    <w:sectPr w:rsidR="007843C9" w:rsidRPr="00DC623A" w:rsidSect="00F125EE">
      <w:headerReference w:type="default" r:id="rId18"/>
      <w:footerReference w:type="default" r:id="rId19"/>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epomuceno, Marilia" w:date="2023-05-15T16:51:00Z" w:initials="NM">
    <w:p w14:paraId="3896D9F8" w14:textId="77777777" w:rsidR="00B723B7" w:rsidRPr="00742769" w:rsidRDefault="00B723B7" w:rsidP="00B723B7">
      <w:pPr>
        <w:pStyle w:val="CommentText"/>
        <w:rPr>
          <w:lang w:val="pt-BR"/>
        </w:rPr>
      </w:pPr>
      <w:r>
        <w:rPr>
          <w:rStyle w:val="CommentReference"/>
        </w:rPr>
        <w:annotationRef/>
      </w:r>
      <w:r w:rsidRPr="00742769">
        <w:rPr>
          <w:lang w:val="pt-BR"/>
        </w:rPr>
        <w:t>As equacoes estao erradas. O “n” deve ser subescrito. Tentei arrumar em cima mas nao sei se vai dar certo rs. Tem que arrumar aqui tambem</w:t>
      </w:r>
    </w:p>
  </w:comment>
  <w:comment w:id="3" w:author="Author" w:date="2023-06-16T11:41:00Z" w:initials="Author">
    <w:p w14:paraId="0E34C72E" w14:textId="77777777" w:rsidR="00B723B7" w:rsidRPr="00994A69" w:rsidRDefault="00B723B7" w:rsidP="00B723B7">
      <w:pPr>
        <w:pStyle w:val="CommentText"/>
        <w:rPr>
          <w:lang w:val="pt-BR"/>
        </w:rPr>
      </w:pPr>
      <w:r>
        <w:rPr>
          <w:rStyle w:val="CommentReference"/>
        </w:rPr>
        <w:annotationRef/>
      </w:r>
      <w:r w:rsidRPr="00994A69">
        <w:rPr>
          <w:lang w:val="pt-BR"/>
        </w:rPr>
        <w:t>S</w:t>
      </w:r>
      <w:r>
        <w:rPr>
          <w:lang w:val="pt-BR"/>
        </w:rPr>
        <w:t xml:space="preserve">im... </w:t>
      </w:r>
      <w:r>
        <w:rPr>
          <w:lang w:val="pt-BR"/>
        </w:rPr>
        <w:t>eu acho ruim demais escrever equação no word. Sempre me enrolo. Mas o problema aqui foi conflito de versão de word entre o meu e do trabalho. Na hora de atualizar desconfigurou tudo. Depois vou arrumar. Obrigada.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6D9F8" w15:done="0"/>
  <w15:commentEx w15:paraId="0E34C72E" w15:paraIdParent="3896D9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26A" w16cex:dateUtc="2020-08-26T23:55:00Z"/>
  <w16cex:commentExtensible w16cex:durableId="22F112F1" w16cex:dateUtc="2020-08-26T23:57:00Z"/>
  <w16cex:commentExtensible w16cex:durableId="22F113C6" w16cex:dateUtc="2020-08-27T00:00:00Z"/>
  <w16cex:commentExtensible w16cex:durableId="22F114E9" w16cex:dateUtc="2020-08-27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6D9F8" w16cid:durableId="280CE18E"/>
  <w16cid:commentId w16cid:paraId="0E34C72E" w16cid:durableId="2836C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4C11B" w14:textId="77777777" w:rsidR="00947821" w:rsidRDefault="00947821">
      <w:r>
        <w:separator/>
      </w:r>
    </w:p>
  </w:endnote>
  <w:endnote w:type="continuationSeparator" w:id="0">
    <w:p w14:paraId="4480EB84" w14:textId="77777777" w:rsidR="00947821" w:rsidRDefault="0094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8029" w14:textId="77777777" w:rsidR="00947821" w:rsidRDefault="00947821">
      <w:r>
        <w:separator/>
      </w:r>
    </w:p>
  </w:footnote>
  <w:footnote w:type="continuationSeparator" w:id="0">
    <w:p w14:paraId="79D57C77" w14:textId="77777777" w:rsidR="00947821" w:rsidRDefault="00947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pomuceno, Marilia">
    <w15:presenceInfo w15:providerId="AD" w15:userId="S-1-5-21-1195586752-1210395121-930774774-16763"/>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62270"/>
    <w:rsid w:val="00262D72"/>
    <w:rsid w:val="00294FBB"/>
    <w:rsid w:val="002C030F"/>
    <w:rsid w:val="002C667A"/>
    <w:rsid w:val="00325D90"/>
    <w:rsid w:val="00331D75"/>
    <w:rsid w:val="00332BFB"/>
    <w:rsid w:val="00355362"/>
    <w:rsid w:val="00363E44"/>
    <w:rsid w:val="00387114"/>
    <w:rsid w:val="0039256A"/>
    <w:rsid w:val="00395E86"/>
    <w:rsid w:val="00397983"/>
    <w:rsid w:val="003A2FD8"/>
    <w:rsid w:val="003B40E6"/>
    <w:rsid w:val="003F6E14"/>
    <w:rsid w:val="00405336"/>
    <w:rsid w:val="00405D64"/>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A558C"/>
    <w:rsid w:val="005C52D5"/>
    <w:rsid w:val="005D088E"/>
    <w:rsid w:val="005E28F8"/>
    <w:rsid w:val="005E6513"/>
    <w:rsid w:val="006069C6"/>
    <w:rsid w:val="00611A19"/>
    <w:rsid w:val="006140DF"/>
    <w:rsid w:val="00651114"/>
    <w:rsid w:val="0065772A"/>
    <w:rsid w:val="00670299"/>
    <w:rsid w:val="00690668"/>
    <w:rsid w:val="00691985"/>
    <w:rsid w:val="006A1B64"/>
    <w:rsid w:val="006D169A"/>
    <w:rsid w:val="006E3E68"/>
    <w:rsid w:val="007108F5"/>
    <w:rsid w:val="00713E5B"/>
    <w:rsid w:val="007402FC"/>
    <w:rsid w:val="007411A1"/>
    <w:rsid w:val="00763345"/>
    <w:rsid w:val="007672E8"/>
    <w:rsid w:val="007843C9"/>
    <w:rsid w:val="00797F24"/>
    <w:rsid w:val="007B5946"/>
    <w:rsid w:val="007F5297"/>
    <w:rsid w:val="00807D35"/>
    <w:rsid w:val="00820484"/>
    <w:rsid w:val="00824DF3"/>
    <w:rsid w:val="00840BB2"/>
    <w:rsid w:val="00885C9B"/>
    <w:rsid w:val="008C069B"/>
    <w:rsid w:val="008D5D2A"/>
    <w:rsid w:val="00914B63"/>
    <w:rsid w:val="009258B8"/>
    <w:rsid w:val="009354F3"/>
    <w:rsid w:val="00943C3C"/>
    <w:rsid w:val="009447DC"/>
    <w:rsid w:val="00947821"/>
    <w:rsid w:val="009519CF"/>
    <w:rsid w:val="00961BA5"/>
    <w:rsid w:val="009743A9"/>
    <w:rsid w:val="009A5287"/>
    <w:rsid w:val="009A670E"/>
    <w:rsid w:val="009B2AC5"/>
    <w:rsid w:val="009B7984"/>
    <w:rsid w:val="009D6B1C"/>
    <w:rsid w:val="009F4BED"/>
    <w:rsid w:val="009F7D93"/>
    <w:rsid w:val="00A3403B"/>
    <w:rsid w:val="00A51A12"/>
    <w:rsid w:val="00A627D4"/>
    <w:rsid w:val="00A72B81"/>
    <w:rsid w:val="00A74DA2"/>
    <w:rsid w:val="00AC15B4"/>
    <w:rsid w:val="00AD499C"/>
    <w:rsid w:val="00AE5A70"/>
    <w:rsid w:val="00B003EE"/>
    <w:rsid w:val="00B038F4"/>
    <w:rsid w:val="00B15008"/>
    <w:rsid w:val="00B16F99"/>
    <w:rsid w:val="00B36869"/>
    <w:rsid w:val="00B42F9C"/>
    <w:rsid w:val="00B43B31"/>
    <w:rsid w:val="00B47CFA"/>
    <w:rsid w:val="00B57F00"/>
    <w:rsid w:val="00B723B7"/>
    <w:rsid w:val="00B73A1C"/>
    <w:rsid w:val="00B77B2A"/>
    <w:rsid w:val="00B82C22"/>
    <w:rsid w:val="00B8723B"/>
    <w:rsid w:val="00B93DBA"/>
    <w:rsid w:val="00B9440A"/>
    <w:rsid w:val="00BB2D2A"/>
    <w:rsid w:val="00BD58CF"/>
    <w:rsid w:val="00C046DC"/>
    <w:rsid w:val="00C04CC1"/>
    <w:rsid w:val="00C364C5"/>
    <w:rsid w:val="00C47714"/>
    <w:rsid w:val="00C50C6D"/>
    <w:rsid w:val="00C600D9"/>
    <w:rsid w:val="00CC1384"/>
    <w:rsid w:val="00CD3720"/>
    <w:rsid w:val="00CF16C9"/>
    <w:rsid w:val="00CF1848"/>
    <w:rsid w:val="00CF5C2F"/>
    <w:rsid w:val="00D04BCF"/>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22029"/>
    <w:rsid w:val="00F25DEF"/>
    <w:rsid w:val="00F514EC"/>
    <w:rsid w:val="00F60CD4"/>
    <w:rsid w:val="00F630EA"/>
    <w:rsid w:val="00F7007E"/>
    <w:rsid w:val="00F70200"/>
    <w:rsid w:val="00F73193"/>
    <w:rsid w:val="00F74F95"/>
    <w:rsid w:val="00F80705"/>
    <w:rsid w:val="00FA1481"/>
    <w:rsid w:val="00FD2E2B"/>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uiPriority w:val="99"/>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807625226">
      <w:bodyDiv w:val="1"/>
      <w:marLeft w:val="0"/>
      <w:marRight w:val="0"/>
      <w:marTop w:val="0"/>
      <w:marBottom w:val="0"/>
      <w:divBdr>
        <w:top w:val="none" w:sz="0" w:space="0" w:color="auto"/>
        <w:left w:val="none" w:sz="0" w:space="0" w:color="auto"/>
        <w:bottom w:val="none" w:sz="0" w:space="0" w:color="auto"/>
        <w:right w:val="none" w:sz="0" w:space="0" w:color="auto"/>
      </w:divBdr>
    </w:div>
    <w:div w:id="1408919776">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484004078">
      <w:bodyDiv w:val="1"/>
      <w:marLeft w:val="0"/>
      <w:marRight w:val="0"/>
      <w:marTop w:val="0"/>
      <w:marBottom w:val="0"/>
      <w:divBdr>
        <w:top w:val="none" w:sz="0" w:space="0" w:color="auto"/>
        <w:left w:val="none" w:sz="0" w:space="0" w:color="auto"/>
        <w:bottom w:val="none" w:sz="0" w:space="0" w:color="auto"/>
        <w:right w:val="none" w:sz="0" w:space="0" w:color="auto"/>
      </w:divBdr>
    </w:div>
    <w:div w:id="194479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EA2F-656F-4A9E-8C18-4ED2F267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3609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Di Lego Goncalves, Vanessa</cp:lastModifiedBy>
  <cp:revision>7</cp:revision>
  <cp:lastPrinted>2018-02-26T17:19:00Z</cp:lastPrinted>
  <dcterms:created xsi:type="dcterms:W3CDTF">2022-07-06T16:08:00Z</dcterms:created>
  <dcterms:modified xsi:type="dcterms:W3CDTF">2023-06-22T07:47:00Z</dcterms:modified>
</cp:coreProperties>
</file>