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AD808" w14:textId="334A6701" w:rsidR="00F125EE" w:rsidRPr="00DC623A" w:rsidRDefault="00F125EE" w:rsidP="009A670E">
      <w:pPr>
        <w:jc w:val="center"/>
        <w:rPr>
          <w:rFonts w:ascii="Arial" w:hAnsi="Arial" w:cs="Arial"/>
          <w:sz w:val="20"/>
        </w:rPr>
      </w:pPr>
    </w:p>
    <w:p w14:paraId="084E8220" w14:textId="094DF2AA" w:rsidR="007B5946" w:rsidRPr="00DC623A" w:rsidRDefault="005609E9" w:rsidP="00DB0B1D">
      <w:pPr>
        <w:rPr>
          <w:rFonts w:ascii="Arial" w:hAnsi="Arial" w:cs="Arial"/>
          <w:sz w:val="20"/>
        </w:rPr>
      </w:pPr>
      <w:r>
        <w:rPr>
          <w:rFonts w:ascii="Arial" w:hAnsi="Arial" w:cs="Arial"/>
          <w:noProof/>
          <w:sz w:val="20"/>
        </w:rPr>
        <w:drawing>
          <wp:inline distT="0" distB="0" distL="0" distR="0" wp14:anchorId="35BBE77C" wp14:editId="04AC4E6D">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9F0868A" w14:textId="77777777" w:rsidR="009A670E" w:rsidRPr="00DC623A" w:rsidRDefault="009A670E" w:rsidP="007B5946">
      <w:pPr>
        <w:rPr>
          <w:rFonts w:ascii="Arial" w:hAnsi="Arial" w:cs="Arial"/>
          <w:sz w:val="20"/>
        </w:rPr>
      </w:pPr>
    </w:p>
    <w:p w14:paraId="162ED58C" w14:textId="77777777" w:rsidR="009A670E" w:rsidRPr="00DC623A" w:rsidRDefault="009A670E" w:rsidP="007B5946">
      <w:pPr>
        <w:rPr>
          <w:rFonts w:ascii="Arial" w:hAnsi="Arial" w:cs="Arial"/>
          <w:sz w:val="20"/>
        </w:rPr>
      </w:pPr>
    </w:p>
    <w:p w14:paraId="1DC30AB1" w14:textId="77777777" w:rsidR="009A670E" w:rsidRPr="00DC623A" w:rsidRDefault="009A670E" w:rsidP="007B5946">
      <w:pPr>
        <w:rPr>
          <w:rFonts w:ascii="Arial" w:hAnsi="Arial" w:cs="Arial"/>
          <w:sz w:val="20"/>
        </w:rPr>
      </w:pPr>
    </w:p>
    <w:p w14:paraId="5E7DEFEE" w14:textId="77777777" w:rsidR="009A670E" w:rsidRPr="00DC623A" w:rsidRDefault="009A670E" w:rsidP="007B5946">
      <w:pPr>
        <w:rPr>
          <w:rFonts w:ascii="Arial" w:hAnsi="Arial" w:cs="Arial"/>
          <w:sz w:val="20"/>
        </w:rPr>
      </w:pPr>
    </w:p>
    <w:p w14:paraId="46F72BDF" w14:textId="5BB644BA" w:rsidR="00B16F99" w:rsidRPr="00DC623A" w:rsidRDefault="00B16F99" w:rsidP="00B16F99">
      <w:pPr>
        <w:rPr>
          <w:rFonts w:ascii="Arial" w:hAnsi="Arial" w:cs="Arial"/>
          <w:b/>
          <w:sz w:val="28"/>
          <w:szCs w:val="28"/>
        </w:rPr>
      </w:pPr>
      <w:r w:rsidRPr="00DC623A">
        <w:rPr>
          <w:rFonts w:ascii="Arial" w:hAnsi="Arial" w:cs="Arial"/>
          <w:b/>
          <w:sz w:val="28"/>
          <w:szCs w:val="28"/>
        </w:rPr>
        <w:t>Supp</w:t>
      </w:r>
      <w:r w:rsidR="00B73A1C">
        <w:rPr>
          <w:rFonts w:ascii="Arial" w:hAnsi="Arial" w:cs="Arial"/>
          <w:b/>
          <w:sz w:val="28"/>
          <w:szCs w:val="28"/>
        </w:rPr>
        <w:t>orting</w:t>
      </w:r>
      <w:r w:rsidRPr="00DC623A">
        <w:rPr>
          <w:rFonts w:ascii="Arial" w:hAnsi="Arial" w:cs="Arial"/>
          <w:b/>
          <w:sz w:val="28"/>
          <w:szCs w:val="28"/>
        </w:rPr>
        <w:t xml:space="preserve"> Information for</w:t>
      </w:r>
    </w:p>
    <w:p w14:paraId="1D4F923E" w14:textId="77777777" w:rsidR="00405D64" w:rsidRDefault="00405D64" w:rsidP="00405D64">
      <w:pPr>
        <w:rPr>
          <w:rFonts w:ascii="Arial" w:eastAsia="Arial" w:hAnsi="Arial" w:cs="Arial"/>
          <w:sz w:val="28"/>
          <w:szCs w:val="28"/>
        </w:rPr>
      </w:pPr>
      <w:r>
        <w:rPr>
          <w:rFonts w:ascii="Arial" w:eastAsia="Arial" w:hAnsi="Arial" w:cs="Arial"/>
          <w:sz w:val="28"/>
          <w:szCs w:val="28"/>
        </w:rPr>
        <w:t>Going beyond the gender gap in healthy lifespans</w:t>
      </w:r>
    </w:p>
    <w:p w14:paraId="773A15B7" w14:textId="77777777" w:rsidR="00015F74" w:rsidRPr="00DC623A" w:rsidRDefault="00015F74" w:rsidP="007B5946">
      <w:pPr>
        <w:rPr>
          <w:rFonts w:ascii="Arial" w:hAnsi="Arial" w:cs="Arial"/>
          <w:sz w:val="20"/>
        </w:rPr>
      </w:pPr>
    </w:p>
    <w:p w14:paraId="6985025A" w14:textId="77777777" w:rsidR="00B16F99" w:rsidRPr="00DC623A" w:rsidRDefault="00B16F99" w:rsidP="007B5946">
      <w:pPr>
        <w:rPr>
          <w:rFonts w:ascii="Arial" w:hAnsi="Arial" w:cs="Arial"/>
          <w:sz w:val="20"/>
        </w:rPr>
      </w:pPr>
    </w:p>
    <w:p w14:paraId="0456E2A8" w14:textId="77777777" w:rsidR="00405D64" w:rsidRDefault="00405D64" w:rsidP="00405D64">
      <w:pPr>
        <w:rPr>
          <w:rFonts w:ascii="Arial" w:eastAsia="Arial" w:hAnsi="Arial" w:cs="Arial"/>
          <w:sz w:val="20"/>
        </w:rPr>
      </w:pPr>
      <w:r>
        <w:rPr>
          <w:rFonts w:ascii="Arial" w:eastAsia="Arial" w:hAnsi="Arial" w:cs="Arial"/>
          <w:sz w:val="20"/>
        </w:rPr>
        <w:t>Vanessa di Lego</w:t>
      </w:r>
      <w:r>
        <w:rPr>
          <w:rFonts w:ascii="Arial" w:eastAsia="Arial" w:hAnsi="Arial" w:cs="Arial"/>
          <w:sz w:val="20"/>
          <w:vertAlign w:val="superscript"/>
        </w:rPr>
        <w:t>1</w:t>
      </w:r>
      <w:r>
        <w:rPr>
          <w:rFonts w:ascii="Arial" w:eastAsia="Arial" w:hAnsi="Arial" w:cs="Arial"/>
          <w:sz w:val="20"/>
        </w:rPr>
        <w:t xml:space="preserve">*, </w:t>
      </w:r>
      <w:proofErr w:type="spellStart"/>
      <w:r>
        <w:rPr>
          <w:rFonts w:ascii="Arial" w:eastAsia="Arial" w:hAnsi="Arial" w:cs="Arial"/>
          <w:sz w:val="20"/>
        </w:rPr>
        <w:t>Marília</w:t>
      </w:r>
      <w:proofErr w:type="spellEnd"/>
      <w:r>
        <w:rPr>
          <w:rFonts w:ascii="Arial" w:eastAsia="Arial" w:hAnsi="Arial" w:cs="Arial"/>
          <w:sz w:val="20"/>
        </w:rPr>
        <w:t xml:space="preserve"> R. Nepomuceno</w:t>
      </w:r>
      <w:r>
        <w:rPr>
          <w:rFonts w:ascii="Arial" w:eastAsia="Arial" w:hAnsi="Arial" w:cs="Arial"/>
          <w:sz w:val="20"/>
          <w:vertAlign w:val="superscript"/>
        </w:rPr>
        <w:t>2</w:t>
      </w:r>
      <w:r>
        <w:rPr>
          <w:rFonts w:ascii="Arial" w:eastAsia="Arial" w:hAnsi="Arial" w:cs="Arial"/>
          <w:sz w:val="20"/>
        </w:rPr>
        <w:t xml:space="preserve">, </w:t>
      </w:r>
      <w:proofErr w:type="spellStart"/>
      <w:r>
        <w:rPr>
          <w:rFonts w:ascii="Arial" w:eastAsia="Arial" w:hAnsi="Arial" w:cs="Arial"/>
          <w:sz w:val="20"/>
        </w:rPr>
        <w:t>Cássio</w:t>
      </w:r>
      <w:proofErr w:type="spellEnd"/>
      <w:r>
        <w:rPr>
          <w:rFonts w:ascii="Arial" w:eastAsia="Arial" w:hAnsi="Arial" w:cs="Arial"/>
          <w:sz w:val="20"/>
        </w:rPr>
        <w:t xml:space="preserve"> M. </w:t>
      </w:r>
      <w:proofErr w:type="spellStart"/>
      <w:r>
        <w:rPr>
          <w:rFonts w:ascii="Arial" w:eastAsia="Arial" w:hAnsi="Arial" w:cs="Arial"/>
          <w:sz w:val="20"/>
        </w:rPr>
        <w:t>Turra</w:t>
      </w:r>
      <w:proofErr w:type="spellEnd"/>
      <w:r>
        <w:rPr>
          <w:rFonts w:ascii="Arial" w:eastAsia="Arial" w:hAnsi="Arial" w:cs="Arial"/>
          <w:sz w:val="20"/>
        </w:rPr>
        <w:t xml:space="preserve"> </w:t>
      </w:r>
      <w:r>
        <w:rPr>
          <w:rFonts w:ascii="Arial" w:eastAsia="Arial" w:hAnsi="Arial" w:cs="Arial"/>
          <w:sz w:val="20"/>
          <w:vertAlign w:val="superscript"/>
        </w:rPr>
        <w:t>3</w:t>
      </w:r>
    </w:p>
    <w:p w14:paraId="1EBDE992" w14:textId="77777777" w:rsidR="000F0DCE" w:rsidRPr="00DC623A" w:rsidRDefault="000F0DCE" w:rsidP="007B5946">
      <w:pPr>
        <w:rPr>
          <w:rFonts w:ascii="Arial" w:hAnsi="Arial" w:cs="Arial"/>
          <w:sz w:val="20"/>
        </w:rPr>
      </w:pPr>
    </w:p>
    <w:p w14:paraId="6E7D4693" w14:textId="77777777" w:rsidR="00405D64" w:rsidRDefault="00405D64" w:rsidP="00405D64">
      <w:pPr>
        <w:rPr>
          <w:rFonts w:ascii="Arial" w:eastAsia="Arial" w:hAnsi="Arial" w:cs="Arial"/>
          <w:sz w:val="20"/>
        </w:rPr>
      </w:pPr>
      <w:r>
        <w:rPr>
          <w:rFonts w:ascii="Arial" w:eastAsia="Arial" w:hAnsi="Arial" w:cs="Arial"/>
          <w:sz w:val="20"/>
          <w:vertAlign w:val="superscript"/>
        </w:rPr>
        <w:t>1</w:t>
      </w:r>
      <w:r>
        <w:rPr>
          <w:rFonts w:ascii="Arial" w:eastAsia="Arial" w:hAnsi="Arial" w:cs="Arial"/>
          <w:sz w:val="20"/>
        </w:rPr>
        <w:t xml:space="preserve"> Wittgenstein Centre for Demography and Global Human Capital (IIASA, </w:t>
      </w:r>
      <w:proofErr w:type="spellStart"/>
      <w:r>
        <w:rPr>
          <w:rFonts w:ascii="Arial" w:eastAsia="Arial" w:hAnsi="Arial" w:cs="Arial"/>
          <w:sz w:val="20"/>
        </w:rPr>
        <w:t>OeAW</w:t>
      </w:r>
      <w:proofErr w:type="spellEnd"/>
      <w:r>
        <w:rPr>
          <w:rFonts w:ascii="Arial" w:eastAsia="Arial" w:hAnsi="Arial" w:cs="Arial"/>
          <w:sz w:val="20"/>
        </w:rPr>
        <w:t>, Univ. Vienna), Vienna Institute of Demography at the Austrian Academy of Sciences</w:t>
      </w:r>
    </w:p>
    <w:p w14:paraId="57095BE7" w14:textId="77777777" w:rsidR="00405D64" w:rsidRDefault="00405D64" w:rsidP="00405D64">
      <w:pPr>
        <w:rPr>
          <w:rFonts w:ascii="Arial" w:eastAsia="Arial" w:hAnsi="Arial" w:cs="Arial"/>
          <w:sz w:val="20"/>
        </w:rPr>
      </w:pPr>
      <w:r>
        <w:rPr>
          <w:rFonts w:ascii="Arial" w:eastAsia="Arial" w:hAnsi="Arial" w:cs="Arial"/>
          <w:sz w:val="20"/>
          <w:vertAlign w:val="superscript"/>
        </w:rPr>
        <w:t xml:space="preserve">2 </w:t>
      </w:r>
      <w:r>
        <w:rPr>
          <w:rFonts w:ascii="Arial" w:eastAsia="Arial" w:hAnsi="Arial" w:cs="Arial"/>
          <w:sz w:val="20"/>
        </w:rPr>
        <w:t>Max Planck Institute for Demographic Research, Rostock, Germany.</w:t>
      </w:r>
    </w:p>
    <w:p w14:paraId="1D179957" w14:textId="24BE1FAD" w:rsidR="00405D64" w:rsidRDefault="00405D64" w:rsidP="00405D64">
      <w:pPr>
        <w:rPr>
          <w:rFonts w:ascii="Arial" w:eastAsia="Arial" w:hAnsi="Arial" w:cs="Arial"/>
          <w:sz w:val="20"/>
        </w:rPr>
      </w:pPr>
      <w:r>
        <w:rPr>
          <w:rFonts w:ascii="Arial" w:eastAsia="Arial" w:hAnsi="Arial" w:cs="Arial"/>
          <w:sz w:val="20"/>
          <w:vertAlign w:val="superscript"/>
        </w:rPr>
        <w:t xml:space="preserve">3 </w:t>
      </w:r>
      <w:proofErr w:type="spellStart"/>
      <w:r>
        <w:rPr>
          <w:rFonts w:ascii="Arial" w:eastAsia="Arial" w:hAnsi="Arial" w:cs="Arial"/>
          <w:sz w:val="20"/>
        </w:rPr>
        <w:t>Universidade</w:t>
      </w:r>
      <w:proofErr w:type="spellEnd"/>
      <w:r>
        <w:rPr>
          <w:rFonts w:ascii="Arial" w:eastAsia="Arial" w:hAnsi="Arial" w:cs="Arial"/>
          <w:sz w:val="20"/>
        </w:rPr>
        <w:t xml:space="preserve"> Federal de Minas Gerais, </w:t>
      </w:r>
      <w:proofErr w:type="spellStart"/>
      <w:r>
        <w:rPr>
          <w:rFonts w:ascii="Arial" w:eastAsia="Arial" w:hAnsi="Arial" w:cs="Arial"/>
          <w:sz w:val="20"/>
        </w:rPr>
        <w:t>Cedeplar</w:t>
      </w:r>
      <w:proofErr w:type="spellEnd"/>
      <w:r>
        <w:rPr>
          <w:rFonts w:ascii="Arial" w:eastAsia="Arial" w:hAnsi="Arial" w:cs="Arial"/>
          <w:sz w:val="20"/>
        </w:rPr>
        <w:t>, Brazil.</w:t>
      </w:r>
    </w:p>
    <w:p w14:paraId="2CD20498" w14:textId="77777777" w:rsidR="00405D64" w:rsidRDefault="00405D64" w:rsidP="00405D64">
      <w:pPr>
        <w:rPr>
          <w:rFonts w:ascii="Arial" w:eastAsia="Arial" w:hAnsi="Arial" w:cs="Arial"/>
          <w:sz w:val="20"/>
        </w:rPr>
      </w:pPr>
    </w:p>
    <w:p w14:paraId="2D627214" w14:textId="2ABFE72C" w:rsidR="00405D64" w:rsidRDefault="00405D64" w:rsidP="00405D64">
      <w:pPr>
        <w:rPr>
          <w:rFonts w:ascii="Arial" w:eastAsia="Arial" w:hAnsi="Arial" w:cs="Arial"/>
          <w:sz w:val="20"/>
        </w:rPr>
      </w:pPr>
      <w:r>
        <w:rPr>
          <w:rFonts w:ascii="Arial" w:eastAsia="Arial" w:hAnsi="Arial" w:cs="Arial"/>
          <w:sz w:val="20"/>
        </w:rPr>
        <w:t>*Vanessa di Lego corresponding author</w:t>
      </w:r>
    </w:p>
    <w:p w14:paraId="34BF2A14" w14:textId="77777777" w:rsidR="00405D64" w:rsidRDefault="00405D64" w:rsidP="00405D64">
      <w:pPr>
        <w:rPr>
          <w:rFonts w:ascii="Arial" w:eastAsia="Arial" w:hAnsi="Arial" w:cs="Arial"/>
          <w:sz w:val="20"/>
        </w:rPr>
      </w:pPr>
      <w:r>
        <w:rPr>
          <w:rFonts w:ascii="Arial" w:eastAsia="Arial" w:hAnsi="Arial" w:cs="Arial"/>
          <w:b/>
          <w:sz w:val="20"/>
        </w:rPr>
        <w:t xml:space="preserve">Email: </w:t>
      </w:r>
      <w:r>
        <w:rPr>
          <w:rFonts w:ascii="Arial" w:eastAsia="Arial" w:hAnsi="Arial" w:cs="Arial"/>
          <w:sz w:val="20"/>
        </w:rPr>
        <w:t xml:space="preserve"> </w:t>
      </w:r>
      <w:hyperlink r:id="rId9">
        <w:r>
          <w:rPr>
            <w:rFonts w:ascii="Arial" w:eastAsia="Arial" w:hAnsi="Arial" w:cs="Arial"/>
            <w:color w:val="0000FF"/>
            <w:sz w:val="20"/>
            <w:u w:val="single"/>
          </w:rPr>
          <w:t>Vanessa.DiLego@oeaw.ac.at</w:t>
        </w:r>
      </w:hyperlink>
    </w:p>
    <w:p w14:paraId="41FAE993" w14:textId="77777777" w:rsidR="002C030F" w:rsidRPr="00DC623A" w:rsidRDefault="002C030F">
      <w:pPr>
        <w:rPr>
          <w:rFonts w:ascii="Arial" w:hAnsi="Arial" w:cs="Arial"/>
          <w:sz w:val="20"/>
        </w:rPr>
      </w:pPr>
    </w:p>
    <w:p w14:paraId="51DF9633" w14:textId="77777777" w:rsidR="00015F74" w:rsidRPr="00DC623A" w:rsidRDefault="00015F74">
      <w:pPr>
        <w:rPr>
          <w:rFonts w:ascii="Arial" w:hAnsi="Arial" w:cs="Arial"/>
          <w:b/>
          <w:sz w:val="20"/>
        </w:rPr>
      </w:pPr>
    </w:p>
    <w:p w14:paraId="09920EA7" w14:textId="77777777" w:rsidR="002C030F" w:rsidRPr="00DC623A" w:rsidRDefault="009743A9">
      <w:pPr>
        <w:rPr>
          <w:rFonts w:ascii="Arial" w:hAnsi="Arial" w:cs="Arial"/>
          <w:b/>
          <w:sz w:val="20"/>
        </w:rPr>
      </w:pPr>
      <w:r w:rsidRPr="00DC623A">
        <w:rPr>
          <w:rFonts w:ascii="Arial" w:hAnsi="Arial" w:cs="Arial"/>
          <w:b/>
          <w:sz w:val="20"/>
        </w:rPr>
        <w:t xml:space="preserve">This PDF file </w:t>
      </w:r>
      <w:r w:rsidR="002C030F" w:rsidRPr="00DC623A">
        <w:rPr>
          <w:rFonts w:ascii="Arial" w:hAnsi="Arial" w:cs="Arial"/>
          <w:b/>
          <w:sz w:val="20"/>
        </w:rPr>
        <w:t>includes:</w:t>
      </w:r>
    </w:p>
    <w:p w14:paraId="4348D444" w14:textId="77777777" w:rsidR="002C030F" w:rsidRPr="00DC623A" w:rsidRDefault="002C030F">
      <w:pPr>
        <w:rPr>
          <w:rFonts w:ascii="Arial" w:hAnsi="Arial" w:cs="Arial"/>
          <w:sz w:val="20"/>
        </w:rPr>
      </w:pPr>
    </w:p>
    <w:p w14:paraId="5C040600" w14:textId="47B3A950" w:rsidR="002C030F" w:rsidRDefault="00FE0D8D" w:rsidP="00262D72">
      <w:pPr>
        <w:ind w:left="720"/>
        <w:rPr>
          <w:rFonts w:ascii="Arial" w:hAnsi="Arial" w:cs="Arial"/>
          <w:sz w:val="20"/>
        </w:rPr>
      </w:pPr>
      <w:r>
        <w:rPr>
          <w:rFonts w:ascii="Arial" w:hAnsi="Arial" w:cs="Arial"/>
          <w:sz w:val="20"/>
        </w:rPr>
        <w:t>Methods</w:t>
      </w:r>
    </w:p>
    <w:p w14:paraId="52734BA3" w14:textId="356E784E" w:rsidR="00FE0D8D" w:rsidRPr="00DC623A" w:rsidRDefault="00FE0D8D" w:rsidP="00262D72">
      <w:pPr>
        <w:ind w:left="720"/>
        <w:rPr>
          <w:rFonts w:ascii="Arial" w:hAnsi="Arial" w:cs="Arial"/>
          <w:sz w:val="20"/>
        </w:rPr>
      </w:pPr>
      <w:r>
        <w:rPr>
          <w:rFonts w:ascii="Arial" w:hAnsi="Arial" w:cs="Arial"/>
          <w:sz w:val="20"/>
        </w:rPr>
        <w:t>Materials</w:t>
      </w:r>
    </w:p>
    <w:p w14:paraId="21670AEA" w14:textId="655875F1" w:rsidR="002C030F" w:rsidRPr="00DC623A" w:rsidRDefault="00DA59EA" w:rsidP="00262D72">
      <w:pPr>
        <w:ind w:left="720"/>
        <w:rPr>
          <w:rFonts w:ascii="Arial" w:hAnsi="Arial" w:cs="Arial"/>
          <w:sz w:val="20"/>
        </w:rPr>
      </w:pPr>
      <w:r w:rsidRPr="00DC623A">
        <w:rPr>
          <w:rFonts w:ascii="Arial" w:hAnsi="Arial" w:cs="Arial"/>
          <w:sz w:val="20"/>
        </w:rPr>
        <w:t>Figures</w:t>
      </w:r>
      <w:r w:rsidR="00A3403B" w:rsidRPr="00DC623A">
        <w:rPr>
          <w:rFonts w:ascii="Arial" w:hAnsi="Arial" w:cs="Arial"/>
          <w:sz w:val="20"/>
        </w:rPr>
        <w:t xml:space="preserve"> </w:t>
      </w:r>
      <w:r w:rsidR="002C030F" w:rsidRPr="00DC623A">
        <w:rPr>
          <w:rFonts w:ascii="Arial" w:hAnsi="Arial" w:cs="Arial"/>
          <w:sz w:val="20"/>
        </w:rPr>
        <w:t>S1</w:t>
      </w:r>
      <w:r w:rsidR="00A3403B" w:rsidRPr="00DC623A">
        <w:rPr>
          <w:rFonts w:ascii="Arial" w:hAnsi="Arial" w:cs="Arial"/>
          <w:sz w:val="20"/>
        </w:rPr>
        <w:t xml:space="preserve"> to </w:t>
      </w:r>
      <w:r w:rsidR="002C030F" w:rsidRPr="00DC623A">
        <w:rPr>
          <w:rFonts w:ascii="Arial" w:hAnsi="Arial" w:cs="Arial"/>
          <w:sz w:val="20"/>
        </w:rPr>
        <w:t>S</w:t>
      </w:r>
      <w:r w:rsidR="00E46087">
        <w:rPr>
          <w:rFonts w:ascii="Arial" w:hAnsi="Arial" w:cs="Arial"/>
          <w:sz w:val="20"/>
        </w:rPr>
        <w:t>9</w:t>
      </w:r>
    </w:p>
    <w:p w14:paraId="091A6F7B" w14:textId="7F95F019" w:rsidR="002C030F" w:rsidRPr="00DC623A" w:rsidRDefault="002C030F" w:rsidP="00262D72">
      <w:pPr>
        <w:ind w:left="720"/>
        <w:rPr>
          <w:rFonts w:ascii="Arial" w:hAnsi="Arial" w:cs="Arial"/>
          <w:sz w:val="20"/>
        </w:rPr>
      </w:pPr>
      <w:r w:rsidRPr="00DC623A">
        <w:rPr>
          <w:rFonts w:ascii="Arial" w:hAnsi="Arial" w:cs="Arial"/>
          <w:sz w:val="20"/>
        </w:rPr>
        <w:t>Tables S1</w:t>
      </w:r>
      <w:r w:rsidR="00A3403B" w:rsidRPr="00DC623A">
        <w:rPr>
          <w:rFonts w:ascii="Arial" w:hAnsi="Arial" w:cs="Arial"/>
          <w:sz w:val="20"/>
        </w:rPr>
        <w:t xml:space="preserve"> to </w:t>
      </w:r>
      <w:r w:rsidRPr="00DC623A">
        <w:rPr>
          <w:rFonts w:ascii="Arial" w:hAnsi="Arial" w:cs="Arial"/>
          <w:sz w:val="20"/>
        </w:rPr>
        <w:t>S</w:t>
      </w:r>
      <w:r w:rsidR="007672E8">
        <w:rPr>
          <w:rFonts w:ascii="Arial" w:hAnsi="Arial" w:cs="Arial"/>
          <w:sz w:val="20"/>
        </w:rPr>
        <w:t>3</w:t>
      </w:r>
      <w:r w:rsidR="00B73A1C">
        <w:rPr>
          <w:rFonts w:ascii="Arial" w:hAnsi="Arial" w:cs="Arial"/>
          <w:sz w:val="20"/>
        </w:rPr>
        <w:t xml:space="preserve"> </w:t>
      </w:r>
    </w:p>
    <w:p w14:paraId="77BBB45A" w14:textId="7B7DD38A" w:rsidR="001C0520" w:rsidRPr="00DC623A" w:rsidRDefault="00CF16C9" w:rsidP="00262D72">
      <w:pPr>
        <w:ind w:left="720"/>
        <w:rPr>
          <w:rFonts w:ascii="Arial" w:hAnsi="Arial" w:cs="Arial"/>
          <w:sz w:val="20"/>
        </w:rPr>
      </w:pPr>
      <w:r w:rsidRPr="00DC623A">
        <w:rPr>
          <w:rFonts w:ascii="Arial" w:hAnsi="Arial" w:cs="Arial"/>
          <w:sz w:val="20"/>
        </w:rPr>
        <w:t xml:space="preserve">SI </w:t>
      </w:r>
      <w:r w:rsidR="001C0520" w:rsidRPr="00DC623A">
        <w:rPr>
          <w:rFonts w:ascii="Arial" w:hAnsi="Arial" w:cs="Arial"/>
          <w:sz w:val="20"/>
        </w:rPr>
        <w:t xml:space="preserve">References </w:t>
      </w:r>
    </w:p>
    <w:p w14:paraId="7702D235" w14:textId="77777777" w:rsidR="002C030F" w:rsidRPr="00DC623A" w:rsidRDefault="002C030F">
      <w:pPr>
        <w:rPr>
          <w:rFonts w:ascii="Arial" w:hAnsi="Arial" w:cs="Arial"/>
          <w:sz w:val="20"/>
        </w:rPr>
      </w:pPr>
    </w:p>
    <w:p w14:paraId="547ABAA7" w14:textId="77777777" w:rsidR="00943C3C" w:rsidRPr="00DC623A" w:rsidRDefault="00015F74" w:rsidP="00017C53">
      <w:pPr>
        <w:ind w:left="720"/>
        <w:rPr>
          <w:rFonts w:ascii="Arial" w:hAnsi="Arial" w:cs="Arial"/>
          <w:sz w:val="20"/>
        </w:rPr>
      </w:pPr>
      <w:r w:rsidRPr="00DC623A">
        <w:rPr>
          <w:rFonts w:ascii="Arial" w:hAnsi="Arial" w:cs="Arial"/>
          <w:sz w:val="20"/>
        </w:rPr>
        <w:br/>
      </w:r>
    </w:p>
    <w:p w14:paraId="0357822C" w14:textId="77777777" w:rsidR="00943C3C" w:rsidRPr="00DC623A" w:rsidRDefault="00943C3C" w:rsidP="001C0975">
      <w:pPr>
        <w:pStyle w:val="SMHeading"/>
        <w:rPr>
          <w:rFonts w:ascii="Arial" w:hAnsi="Arial" w:cs="Arial"/>
          <w:sz w:val="20"/>
          <w:szCs w:val="20"/>
        </w:rPr>
      </w:pPr>
    </w:p>
    <w:p w14:paraId="4F297BDE" w14:textId="77777777" w:rsidR="00943C3C" w:rsidRPr="00DC623A" w:rsidRDefault="00943C3C" w:rsidP="001C0975">
      <w:pPr>
        <w:pStyle w:val="SMHeading"/>
        <w:rPr>
          <w:rFonts w:ascii="Arial" w:hAnsi="Arial" w:cs="Arial"/>
          <w:sz w:val="20"/>
          <w:szCs w:val="20"/>
        </w:rPr>
      </w:pPr>
    </w:p>
    <w:p w14:paraId="62CB8284" w14:textId="5534E68C" w:rsidR="00355362" w:rsidRPr="00DC623A" w:rsidRDefault="00355362" w:rsidP="00D269AB">
      <w:pPr>
        <w:pStyle w:val="SMHeading"/>
        <w:rPr>
          <w:rFonts w:ascii="Arial" w:hAnsi="Arial" w:cs="Arial"/>
          <w:sz w:val="20"/>
          <w:szCs w:val="20"/>
        </w:rPr>
      </w:pPr>
      <w:bookmarkStart w:id="0" w:name="Tables"/>
      <w:bookmarkStart w:id="1" w:name="MaterialsMethods"/>
      <w:bookmarkEnd w:id="0"/>
      <w:bookmarkEnd w:id="1"/>
    </w:p>
    <w:p w14:paraId="697D767A" w14:textId="77777777" w:rsidR="00CF16C9" w:rsidRPr="00DC623A" w:rsidRDefault="00CF16C9" w:rsidP="00D269AB">
      <w:pPr>
        <w:pStyle w:val="SMHeading"/>
        <w:rPr>
          <w:rFonts w:ascii="Arial" w:hAnsi="Arial" w:cs="Arial"/>
          <w:sz w:val="20"/>
          <w:szCs w:val="20"/>
        </w:rPr>
      </w:pPr>
    </w:p>
    <w:p w14:paraId="345AECF4" w14:textId="77777777" w:rsidR="009A5287" w:rsidRPr="00DC623A" w:rsidRDefault="009A5287" w:rsidP="009A5287">
      <w:pPr>
        <w:pStyle w:val="SMText"/>
        <w:ind w:firstLine="0"/>
        <w:rPr>
          <w:rFonts w:ascii="Arial" w:hAnsi="Arial" w:cs="Arial"/>
          <w:sz w:val="20"/>
        </w:rPr>
      </w:pPr>
    </w:p>
    <w:p w14:paraId="1A62E49D" w14:textId="77777777" w:rsidR="00B73A1C" w:rsidRDefault="00B73A1C">
      <w:pPr>
        <w:rPr>
          <w:rFonts w:ascii="Arial" w:hAnsi="Arial" w:cs="Arial"/>
          <w:b/>
          <w:bCs/>
          <w:kern w:val="32"/>
          <w:sz w:val="20"/>
        </w:rPr>
      </w:pPr>
      <w:r>
        <w:rPr>
          <w:rFonts w:ascii="Arial" w:hAnsi="Arial" w:cs="Arial"/>
          <w:sz w:val="20"/>
        </w:rPr>
        <w:br w:type="page"/>
      </w:r>
    </w:p>
    <w:p w14:paraId="1F410ECE" w14:textId="778C1DB2" w:rsidR="00015F74" w:rsidRPr="005C101F" w:rsidRDefault="00646381" w:rsidP="00B9440A">
      <w:pPr>
        <w:pStyle w:val="SMHeading"/>
        <w:rPr>
          <w:rFonts w:ascii="Arial" w:hAnsi="Arial" w:cs="Arial"/>
        </w:rPr>
      </w:pPr>
      <w:r w:rsidRPr="005C101F">
        <w:rPr>
          <w:rFonts w:ascii="Arial" w:hAnsi="Arial" w:cs="Arial"/>
        </w:rPr>
        <w:lastRenderedPageBreak/>
        <w:t>Methods</w:t>
      </w:r>
    </w:p>
    <w:p w14:paraId="555C3351" w14:textId="19733E83" w:rsidR="00646381" w:rsidRPr="005C101F" w:rsidRDefault="00646381" w:rsidP="00391314">
      <w:pPr>
        <w:pStyle w:val="SMHeading"/>
        <w:numPr>
          <w:ilvl w:val="0"/>
          <w:numId w:val="15"/>
        </w:numPr>
        <w:rPr>
          <w:rFonts w:ascii="Arial" w:hAnsi="Arial" w:cs="Arial"/>
        </w:rPr>
      </w:pPr>
      <w:r w:rsidRPr="005C101F">
        <w:rPr>
          <w:rFonts w:ascii="Arial" w:hAnsi="Arial" w:cs="Arial"/>
        </w:rPr>
        <w:t>Computing Disability- and Chronic-free life expectancy</w:t>
      </w:r>
    </w:p>
    <w:p w14:paraId="4EE48402" w14:textId="1043F5C1" w:rsidR="00B723B7" w:rsidRDefault="00B723B7" w:rsidP="00262270">
      <w:pPr>
        <w:pStyle w:val="SMSubheading"/>
        <w:jc w:val="both"/>
        <w:rPr>
          <w:rFonts w:ascii="Arial" w:hAnsi="Arial" w:cs="Arial"/>
          <w:b/>
          <w:szCs w:val="24"/>
          <w:u w:val="none"/>
        </w:rPr>
      </w:pPr>
    </w:p>
    <w:p w14:paraId="1A37A131" w14:textId="2DB97DBE" w:rsidR="00646381" w:rsidRDefault="00EF7C9E" w:rsidP="00EF7C9E">
      <w:pPr>
        <w:pStyle w:val="SMSubheading"/>
        <w:spacing w:line="360" w:lineRule="auto"/>
        <w:jc w:val="both"/>
        <w:rPr>
          <w:rFonts w:ascii="Arial" w:hAnsi="Arial" w:cs="Arial"/>
          <w:szCs w:val="24"/>
          <w:u w:val="none"/>
        </w:rPr>
      </w:pPr>
      <w:r>
        <w:rPr>
          <w:rFonts w:ascii="Arial" w:hAnsi="Arial" w:cs="Arial"/>
          <w:szCs w:val="24"/>
          <w:u w:val="none"/>
        </w:rPr>
        <w:t>W</w:t>
      </w:r>
      <w:r w:rsidRPr="00EF7C9E">
        <w:rPr>
          <w:rFonts w:ascii="Arial" w:hAnsi="Arial" w:cs="Arial"/>
          <w:szCs w:val="24"/>
          <w:u w:val="none"/>
        </w:rPr>
        <w:t>e first estimate the disability-free life expectancy (</w:t>
      </w:r>
      <w:r w:rsidRPr="00EF7C9E">
        <w:rPr>
          <w:rFonts w:ascii="Arial" w:hAnsi="Arial" w:cs="Arial"/>
          <w:i/>
          <w:szCs w:val="24"/>
          <w:u w:val="none"/>
        </w:rPr>
        <w:t>DFLE</w:t>
      </w:r>
      <w:r w:rsidRPr="00EF7C9E">
        <w:rPr>
          <w:rFonts w:ascii="Arial" w:hAnsi="Arial" w:cs="Arial"/>
          <w:szCs w:val="24"/>
          <w:u w:val="none"/>
        </w:rPr>
        <w:t>) and the chronic-free life expectancy (</w:t>
      </w:r>
      <w:r w:rsidRPr="00EF7C9E">
        <w:rPr>
          <w:rFonts w:ascii="Arial" w:hAnsi="Arial" w:cs="Arial"/>
          <w:i/>
          <w:szCs w:val="24"/>
          <w:u w:val="none"/>
        </w:rPr>
        <w:t>CFLE</w:t>
      </w:r>
      <w:r w:rsidRPr="00EF7C9E">
        <w:rPr>
          <w:rFonts w:ascii="Arial" w:hAnsi="Arial" w:cs="Arial"/>
          <w:szCs w:val="24"/>
          <w:u w:val="none"/>
        </w:rPr>
        <w:t>) for ages 60 y and over using the Sullivan Method</w:t>
      </w:r>
      <w:r>
        <w:rPr>
          <w:rFonts w:ascii="Arial" w:hAnsi="Arial" w:cs="Arial"/>
          <w:szCs w:val="24"/>
          <w:u w:val="none"/>
        </w:rPr>
        <w:t xml:space="preserve"> </w:t>
      </w:r>
      <w:r>
        <w:rPr>
          <w:rFonts w:ascii="Arial" w:hAnsi="Arial" w:cs="Arial"/>
          <w:szCs w:val="24"/>
          <w:u w:val="none"/>
        </w:rPr>
        <w:fldChar w:fldCharType="begin" w:fldLock="1"/>
      </w:r>
      <w:r w:rsidR="002A49EA">
        <w:rPr>
          <w:rFonts w:ascii="Arial" w:hAnsi="Arial" w:cs="Arial"/>
          <w:szCs w:val="24"/>
          <w:u w:val="none"/>
        </w:rPr>
        <w:instrText>ADDIN CSL_CITATION {"citationItems":[{"id":"ITEM-1","itemData":{"DOI":"10.3233/SJI-140840","ISSN":"1874-7655","PMID":"30319718","abstract":"Health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expectancy.","type":"article-journal","volume":"30"},"uris":["http://www.mendeley.com/documents/?uuid=6f58bcc5-88ef-4f90-9568-f19eb900829e"]},{"id":"ITEM-2","itemData":{"DOI":"10.2307/4594169","ISSN":"0083-1204","PMID":"5554262","abstract":"The National Center for Health Statistics is considering several techniques for combining mortality and morbidity rates into a single index, which might provide a more adequate measure of changes over time in the nation's health status. A technique which weights life table values according to disability time experienced at each age level and produces measures of expectation of life free of disability and expectation of disability is described. Results are presented using two alternative measures of disability time experienced by a population during a year. The two measures are (a) the total volume of disability, which encompasses all forms of long-term and short-term disability, and (b) bed disability, which includes only periods of institutional confinement and noninstitutional disability involving bed confinement. Expectation of disability-free lifetime was about 65 years in the United States in the mid-1960's, compared with a conventional life expectancy of about 70 years. The expected lifetime duration of all forms of disability was approximately 5 years, 2 years of which reflected disability before age 65, and 3 years was disability experienced by persons older than 65. Differences between males and females in expectation of disability are not great, but differences between whites and other persons are substantial and favorable to whites. Expectation of life free of bed disability was about 68 years, and expectation of bed disability was approximately 2 years. Of the 2 years expected bed disability, persons 65 and over account for over 1 year. Differences between males and females in expectation of bed disability are noticeable and favorable to males. Differences between whites and other persons, however, are not substantial.","author":[{"dropping-particle":"","family":"Sullivan","given":"D F","non-dropping-particle":"","parse-names":false,"suffix":""}],"container-title":"HSMHA health reports","id":"ITEM-2","issue":"4","issued":{"date-parts":[["1971"]]},"page":"347-54","title":"A single index of mortality and morbidity.","type":"article-journal","volume":"86"},"uris":["http://www.mendeley.com/documents/?uuid=e5469075-d7c4-4260-b38e-4bf250537cf2"]}],"mendeley":{"formattedCitation":"(1, 2)","plainTextFormattedCitation":"(1, 2)","previouslyFormattedCitation":"(1, 2)"},"properties":{"noteIndex":0},"schema":"https://github.com/citation-style-language/schema/raw/master/csl-citation.json"}</w:instrText>
      </w:r>
      <w:r>
        <w:rPr>
          <w:rFonts w:ascii="Arial" w:hAnsi="Arial" w:cs="Arial"/>
          <w:szCs w:val="24"/>
          <w:u w:val="none"/>
        </w:rPr>
        <w:fldChar w:fldCharType="separate"/>
      </w:r>
      <w:r w:rsidR="002A49EA" w:rsidRPr="002A49EA">
        <w:rPr>
          <w:rFonts w:ascii="Arial" w:hAnsi="Arial" w:cs="Arial"/>
          <w:noProof/>
          <w:szCs w:val="24"/>
          <w:u w:val="none"/>
        </w:rPr>
        <w:t>(1, 2)</w:t>
      </w:r>
      <w:r>
        <w:rPr>
          <w:rFonts w:ascii="Arial" w:hAnsi="Arial" w:cs="Arial"/>
          <w:szCs w:val="24"/>
          <w:u w:val="none"/>
        </w:rPr>
        <w:fldChar w:fldCharType="end"/>
      </w:r>
      <w:r>
        <w:rPr>
          <w:rFonts w:ascii="Arial" w:hAnsi="Arial" w:cs="Arial"/>
          <w:szCs w:val="24"/>
          <w:u w:val="none"/>
        </w:rPr>
        <w:t>.</w:t>
      </w:r>
    </w:p>
    <w:p w14:paraId="31558519" w14:textId="77777777" w:rsidR="00EF7C9E" w:rsidRPr="00EF7C9E" w:rsidRDefault="00EF7C9E" w:rsidP="00EF7C9E">
      <w:pPr>
        <w:pStyle w:val="SMSubheading"/>
        <w:spacing w:line="360" w:lineRule="auto"/>
        <w:jc w:val="both"/>
        <w:rPr>
          <w:rFonts w:ascii="Arial" w:hAnsi="Arial" w:cs="Arial"/>
          <w:szCs w:val="24"/>
          <w:u w:val="none"/>
        </w:rPr>
      </w:pPr>
    </w:p>
    <w:p w14:paraId="42433742" w14:textId="5BBB0FB6" w:rsidR="00B723B7" w:rsidRPr="004B6F17" w:rsidRDefault="00B723B7" w:rsidP="00B723B7">
      <w:pPr>
        <w:pBdr>
          <w:top w:val="nil"/>
          <w:left w:val="nil"/>
          <w:bottom w:val="nil"/>
          <w:right w:val="nil"/>
          <w:between w:val="nil"/>
        </w:pBdr>
        <w:spacing w:line="360" w:lineRule="auto"/>
        <w:jc w:val="both"/>
        <w:rPr>
          <w:rFonts w:ascii="Arial" w:eastAsia="Arial" w:hAnsi="Arial" w:cs="Arial"/>
          <w:color w:val="000000"/>
          <w:szCs w:val="24"/>
        </w:rPr>
      </w:pPr>
      <w:r>
        <w:rPr>
          <w:rFonts w:ascii="Arial" w:eastAsia="Arial" w:hAnsi="Arial" w:cs="Arial"/>
          <w:szCs w:val="24"/>
        </w:rPr>
        <w:t>The number of person-years lived free of disability (</w:t>
      </w:r>
      <m:oMath>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oMath>
      <w:r>
        <w:rPr>
          <w:rFonts w:ascii="Arial" w:eastAsia="Arial" w:hAnsi="Arial" w:cs="Arial"/>
          <w:szCs w:val="24"/>
        </w:rPr>
        <w:t>) is calculated as,</w:t>
      </w:r>
    </w:p>
    <w:p w14:paraId="27ABC687" w14:textId="77777777" w:rsidR="00B723B7" w:rsidRDefault="00B723B7" w:rsidP="00B723B7">
      <w:pPr>
        <w:rPr>
          <w:rFonts w:ascii="Arial" w:eastAsia="Arial" w:hAnsi="Arial" w:cs="Arial"/>
          <w:szCs w:val="24"/>
        </w:rPr>
      </w:pPr>
    </w:p>
    <w:p w14:paraId="03EC03EF" w14:textId="3A84F16B" w:rsidR="00B723B7" w:rsidRPr="00E967CE" w:rsidRDefault="00E967CE" w:rsidP="00B723B7">
      <w:pPr>
        <w:jc w:val="center"/>
        <w:rPr>
          <w:rFonts w:ascii="Arial" w:eastAsia="Arial" w:hAnsi="Arial" w:cs="Arial"/>
        </w:rPr>
      </w:pPr>
      <m:oMath>
        <m:eqArr>
          <m:eqArrPr>
            <m:maxDist m:val="1"/>
            <m:ctrlPr>
              <w:rPr>
                <w:rFonts w:ascii="Cambria Math" w:eastAsia="Cambria Math" w:hAnsi="Cambria Math" w:cs="Cambria Math"/>
                <w:i/>
                <w:szCs w:val="24"/>
              </w:rPr>
            </m:ctrlPr>
          </m:eqArrPr>
          <m:e>
            <m:r>
              <w:rPr>
                <w:rFonts w:ascii="Cambria Math" w:eastAsia="Cambria Math" w:hAnsi="Cambria Math" w:cs="Cambria Math"/>
                <w:szCs w:val="24"/>
              </w:rPr>
              <m:t xml:space="preserve">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sub>
                <m:r>
                  <w:rPr>
                    <w:rFonts w:ascii="Cambria Math" w:eastAsia="Cambria Math" w:hAnsi="Cambria Math" w:cs="Cambria Math"/>
                    <w:szCs w:val="24"/>
                  </w:rPr>
                  <m:t xml:space="preserve"> </m:t>
                </m:r>
              </m:sub>
            </m:sSub>
            <m:r>
              <w:rPr>
                <w:rFonts w:ascii="Cambria Math" w:eastAsia="Cambria Math" w:hAnsi="Cambria Math" w:cs="Cambria Math"/>
                <w:szCs w:val="24"/>
              </w:rPr>
              <m:t>=</m:t>
            </m:r>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 xml:space="preserve">1- </m:t>
                </m:r>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d>
            <m:r>
              <w:rPr>
                <w:rFonts w:ascii="Cambria Math" w:eastAsia="Cambria Math" w:hAnsi="Cambria Math" w:cs="Cambria Math"/>
                <w:szCs w:val="24"/>
              </w:rPr>
              <m:t xml:space="preserve"> #</m:t>
            </m:r>
            <m:r>
              <w:rPr>
                <w:rFonts w:ascii="Cambria Math" w:eastAsia="Cambria Math" w:hAnsi="Cambria Math" w:cs="Cambria Math"/>
                <w:szCs w:val="24"/>
              </w:rPr>
              <m:t>(</m:t>
            </m:r>
            <m:r>
              <w:rPr>
                <w:rFonts w:ascii="Cambria Math" w:eastAsia="Cambria Math" w:hAnsi="Cambria Math" w:cs="Cambria Math"/>
                <w:szCs w:val="24"/>
              </w:rPr>
              <m:t>1</m:t>
            </m:r>
            <m:r>
              <w:rPr>
                <w:rFonts w:ascii="Cambria Math" w:eastAsia="Cambria Math" w:hAnsi="Cambria Math" w:cs="Cambria Math"/>
                <w:szCs w:val="24"/>
              </w:rPr>
              <m:t>)</m:t>
            </m:r>
          </m:e>
        </m:eqArr>
        <m:r>
          <w:rPr>
            <w:rFonts w:ascii="Cambria Math" w:eastAsia="Cambria Math" w:hAnsi="Cambria Math" w:cs="Cambria Math"/>
          </w:rPr>
          <m:t xml:space="preserve"> </m:t>
        </m:r>
      </m:oMath>
      <w:sdt>
        <w:sdtPr>
          <w:tag w:val="goog_rdk_50"/>
          <w:id w:val="1481196652"/>
          <w:showingPlcHdr/>
        </w:sdtPr>
        <w:sdtContent>
          <w:r w:rsidR="00B723B7">
            <w:t xml:space="preserve">     </w:t>
          </w:r>
        </w:sdtContent>
      </w:sdt>
    </w:p>
    <w:p w14:paraId="105FA7F7" w14:textId="77777777" w:rsidR="00B723B7" w:rsidRDefault="00B723B7" w:rsidP="00B723B7">
      <w:pPr>
        <w:jc w:val="center"/>
        <w:rPr>
          <w:rFonts w:ascii="Arial" w:eastAsia="Arial" w:hAnsi="Arial" w:cs="Arial"/>
          <w:szCs w:val="24"/>
        </w:rPr>
      </w:pPr>
    </w:p>
    <w:p w14:paraId="6C583606" w14:textId="299BCAB2" w:rsidR="00B723B7" w:rsidRDefault="00C81248" w:rsidP="00522EF8">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w:t>
      </w:r>
      <w:r w:rsidR="00B723B7">
        <w:rPr>
          <w:rFonts w:ascii="Arial" w:eastAsia="Arial" w:hAnsi="Arial" w:cs="Arial"/>
          <w:szCs w:val="24"/>
        </w:rPr>
        <w:t>here</w:t>
      </w:r>
      <w:r>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oMath>
      <w:r w:rsidR="00B723B7">
        <w:rPr>
          <w:rFonts w:ascii="Arial" w:eastAsia="Arial" w:hAnsi="Arial" w:cs="Arial"/>
          <w:i/>
          <w:szCs w:val="24"/>
        </w:rPr>
        <w:t xml:space="preserve"> </w:t>
      </w:r>
      <w:r w:rsidR="00B723B7">
        <w:rPr>
          <w:rFonts w:ascii="Arial" w:eastAsia="Arial" w:hAnsi="Arial" w:cs="Arial"/>
          <w:szCs w:val="24"/>
        </w:rPr>
        <w:t xml:space="preserve"> is the number of person-years lived without disability between age</w:t>
      </w:r>
      <w:r w:rsidR="00501AD8">
        <w:rPr>
          <w:rFonts w:ascii="Arial" w:eastAsia="Arial" w:hAnsi="Arial" w:cs="Arial"/>
          <w:szCs w:val="24"/>
        </w:rPr>
        <w:t xml:space="preserve">s </w:t>
      </w:r>
      <m:oMath>
        <m:r>
          <w:rPr>
            <w:rFonts w:ascii="Cambria Math" w:eastAsia="Arial" w:hAnsi="Cambria Math" w:cs="Arial"/>
            <w:szCs w:val="24"/>
          </w:rPr>
          <m:t>x</m:t>
        </m:r>
      </m:oMath>
      <w:r w:rsidR="00B723B7">
        <w:rPr>
          <w:rFonts w:ascii="Arial" w:eastAsia="Arial" w:hAnsi="Arial" w:cs="Arial"/>
          <w:szCs w:val="24"/>
        </w:rPr>
        <w:t xml:space="preserve"> and</w:t>
      </w:r>
      <w:r w:rsidR="00501AD8">
        <w:rPr>
          <w:rFonts w:ascii="Arial" w:eastAsia="Arial" w:hAnsi="Arial" w:cs="Arial"/>
          <w:szCs w:val="24"/>
        </w:rPr>
        <w:t xml:space="preserve"> </w:t>
      </w:r>
      <m:oMath>
        <m:r>
          <w:rPr>
            <w:rFonts w:ascii="Cambria Math" w:eastAsia="Arial" w:hAnsi="Cambria Math" w:cs="Arial"/>
            <w:szCs w:val="24"/>
          </w:rPr>
          <m:t>x+n</m:t>
        </m:r>
      </m:oMath>
      <w:r w:rsidR="00B723B7">
        <w:rPr>
          <w:rFonts w:ascii="Arial" w:eastAsia="Arial" w:hAnsi="Arial" w:cs="Arial"/>
          <w:szCs w:val="24"/>
        </w:rPr>
        <w:t>,</w:t>
      </w:r>
      <w:r w:rsidR="00DA21AE">
        <w:rPr>
          <w:rFonts w:ascii="Arial" w:eastAsia="Arial" w:hAnsi="Arial" w:cs="Arial"/>
          <w:szCs w:val="24"/>
        </w:rPr>
        <w:t xml:space="preserve"> </w:t>
      </w:r>
      <m:oMath>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oMath>
      <w:r w:rsidR="00DA21AE">
        <w:rPr>
          <w:rFonts w:ascii="Arial" w:eastAsia="Arial" w:hAnsi="Arial" w:cs="Arial"/>
          <w:szCs w:val="24"/>
        </w:rPr>
        <w:t xml:space="preserve"> </w:t>
      </w:r>
      <w:r w:rsidR="00B723B7">
        <w:rPr>
          <w:rFonts w:ascii="Arial" w:eastAsia="Arial" w:hAnsi="Arial" w:cs="Arial"/>
          <w:szCs w:val="24"/>
        </w:rPr>
        <w:t xml:space="preserve">is the total number of person-years lived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and</w:t>
      </w:r>
      <w:r w:rsidR="00DA21A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π</m:t>
                </m:r>
              </m:e>
            </m:sPre>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oMath>
      <w:r w:rsidR="00DA21AE">
        <w:rPr>
          <w:rFonts w:ascii="Arial" w:eastAsia="Arial" w:hAnsi="Arial" w:cs="Arial"/>
          <w:szCs w:val="24"/>
        </w:rPr>
        <w:t xml:space="preserve"> </w:t>
      </w:r>
      <w:r w:rsidR="00B723B7">
        <w:rPr>
          <w:rFonts w:ascii="Arial" w:eastAsia="Arial" w:hAnsi="Arial" w:cs="Arial"/>
          <w:szCs w:val="24"/>
        </w:rPr>
        <w:t xml:space="preserve">is the proportion of disabled individuals in the age group </w:t>
      </w:r>
      <m:oMath>
        <m:r>
          <w:rPr>
            <w:rFonts w:ascii="Cambria Math" w:eastAsia="Arial" w:hAnsi="Cambria Math" w:cs="Arial"/>
            <w:szCs w:val="24"/>
          </w:rPr>
          <m:t>x</m:t>
        </m:r>
      </m:oMath>
      <w:r w:rsidR="00DA21AE">
        <w:rPr>
          <w:rFonts w:ascii="Arial" w:eastAsia="Arial" w:hAnsi="Arial" w:cs="Arial"/>
          <w:szCs w:val="24"/>
        </w:rPr>
        <w:t xml:space="preserve"> and </w:t>
      </w:r>
      <m:oMath>
        <m:r>
          <w:rPr>
            <w:rFonts w:ascii="Cambria Math" w:eastAsia="Arial" w:hAnsi="Cambria Math" w:cs="Arial"/>
            <w:szCs w:val="24"/>
          </w:rPr>
          <m:t>x+n</m:t>
        </m:r>
      </m:oMath>
      <w:r w:rsidR="00B723B7">
        <w:rPr>
          <w:rFonts w:ascii="Arial" w:eastAsia="Arial" w:hAnsi="Arial" w:cs="Arial"/>
          <w:szCs w:val="24"/>
        </w:rPr>
        <w:t>. Then, life expectancy free of disability (</w:t>
      </w:r>
      <w:r w:rsidR="00B723B7">
        <w:rPr>
          <w:rFonts w:ascii="Arial" w:eastAsia="Arial" w:hAnsi="Arial" w:cs="Arial"/>
          <w:i/>
          <w:szCs w:val="24"/>
        </w:rPr>
        <w:t>DFLE</w:t>
      </w:r>
      <w:r w:rsidR="00B723B7">
        <w:rPr>
          <w:rFonts w:ascii="Arial" w:eastAsia="Arial" w:hAnsi="Arial" w:cs="Arial"/>
          <w:szCs w:val="24"/>
        </w:rPr>
        <w:t>) is calculated as:</w:t>
      </w:r>
    </w:p>
    <w:p w14:paraId="0F1D7DF1" w14:textId="45A63214" w:rsidR="00B723B7" w:rsidRPr="00EA40AC" w:rsidRDefault="00EA40AC" w:rsidP="00B723B7">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i</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#(2)</m:t>
              </m:r>
            </m:e>
          </m:eqArr>
          <m:r>
            <w:rPr>
              <w:rFonts w:ascii="Cambria Math" w:eastAsia="Cambria Math" w:hAnsi="Cambria Math" w:cs="Cambria Math"/>
            </w:rPr>
            <m:t xml:space="preserve"> </m:t>
          </m:r>
        </m:oMath>
      </m:oMathPara>
    </w:p>
    <w:p w14:paraId="35D51E3A" w14:textId="77777777" w:rsidR="00EA40AC" w:rsidRDefault="00EA40AC" w:rsidP="00B723B7">
      <w:pPr>
        <w:spacing w:line="360" w:lineRule="auto"/>
        <w:jc w:val="both"/>
        <w:rPr>
          <w:rFonts w:ascii="Arial" w:eastAsia="Arial" w:hAnsi="Arial" w:cs="Arial"/>
          <w:szCs w:val="24"/>
        </w:rPr>
      </w:pPr>
    </w:p>
    <w:p w14:paraId="47484045" w14:textId="58BBE20F" w:rsidR="000A693A" w:rsidRDefault="000A693A" w:rsidP="00B723B7">
      <w:pPr>
        <w:spacing w:line="360" w:lineRule="auto"/>
        <w:jc w:val="both"/>
        <w:rPr>
          <w:rFonts w:ascii="Arial" w:eastAsia="Arial" w:hAnsi="Arial" w:cs="Arial"/>
          <w:szCs w:val="24"/>
        </w:rPr>
      </w:pPr>
      <w:r>
        <w:rPr>
          <w:rFonts w:ascii="Arial" w:eastAsia="Arial" w:hAnsi="Arial" w:cs="Arial"/>
          <w:szCs w:val="24"/>
        </w:rPr>
        <w:t>The same is for chronic-free person-years lived</w:t>
      </w:r>
      <w:r w:rsidR="00C72DFE">
        <w:rPr>
          <w:rFonts w:ascii="Arial" w:eastAsia="Arial" w:hAnsi="Arial" w:cs="Arial"/>
          <w:szCs w:val="24"/>
        </w:rPr>
        <w:t xml:space="preserve">, </w:t>
      </w:r>
      <w:r>
        <w:rPr>
          <w:rFonts w:ascii="Arial" w:eastAsia="Arial" w:hAnsi="Arial" w:cs="Arial"/>
          <w:szCs w:val="24"/>
        </w:rPr>
        <w:t>however with the prevalence for at least one chronic condition instead of prevalence of ADLs, and we call the person-years derived by the same process as</w:t>
      </w:r>
      <w:r w:rsidR="00C72DFE">
        <w:rPr>
          <w:rFonts w:ascii="Arial" w:eastAsia="Arial" w:hAnsi="Arial" w:cs="Arial"/>
          <w:szCs w:val="24"/>
        </w:rPr>
        <w:t xml:space="preserve"> </w:t>
      </w:r>
      <m:oMath>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r>
                  <w:rPr>
                    <w:rFonts w:ascii="Cambria Math" w:eastAsia="Cambria Math" w:hAnsi="Cambria Math" w:cs="Cambria Math"/>
                    <w:szCs w:val="24"/>
                  </w:rPr>
                  <m:t>L</m:t>
                </m:r>
              </m:e>
            </m:sPre>
          </m:e>
          <m:sub>
            <m:r>
              <w:rPr>
                <w:rFonts w:ascii="Cambria Math" w:eastAsia="Cambria Math" w:hAnsi="Cambria Math" w:cs="Cambria Math"/>
                <w:szCs w:val="24"/>
              </w:rPr>
              <m:t>x</m:t>
            </m:r>
          </m:sub>
          <m:sup>
            <m:r>
              <w:rPr>
                <w:rFonts w:ascii="Cambria Math" w:eastAsia="Cambria Math" w:hAnsi="Cambria Math" w:cs="Cambria Math"/>
                <w:szCs w:val="24"/>
              </w:rPr>
              <m:t>c</m:t>
            </m:r>
          </m:sup>
        </m:sSubSup>
      </m:oMath>
      <w:r w:rsidR="00C72DFE">
        <w:rPr>
          <w:rFonts w:ascii="Arial" w:eastAsia="Arial" w:hAnsi="Arial" w:cs="Arial"/>
          <w:szCs w:val="24"/>
        </w:rPr>
        <w:t>. Hence, life expectancy free of chronic disease (</w:t>
      </w:r>
      <w:r w:rsidR="00C72DFE">
        <w:rPr>
          <w:rFonts w:ascii="Arial" w:eastAsia="Arial" w:hAnsi="Arial" w:cs="Arial"/>
          <w:i/>
          <w:szCs w:val="24"/>
        </w:rPr>
        <w:t>CFLE</w:t>
      </w:r>
      <w:r w:rsidR="00C72DFE">
        <w:rPr>
          <w:rFonts w:ascii="Arial" w:eastAsia="Arial" w:hAnsi="Arial" w:cs="Arial"/>
          <w:szCs w:val="24"/>
        </w:rPr>
        <w:t>)</w:t>
      </w:r>
      <w:r w:rsidR="00BA4279">
        <w:rPr>
          <w:rFonts w:ascii="Arial" w:eastAsia="Arial" w:hAnsi="Arial" w:cs="Arial"/>
          <w:szCs w:val="24"/>
        </w:rPr>
        <w:t xml:space="preserve"> is</w:t>
      </w:r>
      <w:r w:rsidR="00C72DFE">
        <w:rPr>
          <w:rFonts w:ascii="Arial" w:eastAsia="Arial" w:hAnsi="Arial" w:cs="Arial"/>
          <w:szCs w:val="24"/>
        </w:rPr>
        <w:t>:</w:t>
      </w:r>
    </w:p>
    <w:p w14:paraId="3ADC39A8" w14:textId="77777777" w:rsidR="00522EF8" w:rsidRDefault="00522EF8" w:rsidP="00B723B7">
      <w:pPr>
        <w:spacing w:line="360" w:lineRule="auto"/>
        <w:jc w:val="both"/>
        <w:rPr>
          <w:rFonts w:ascii="Arial" w:eastAsia="Arial" w:hAnsi="Arial" w:cs="Arial"/>
          <w:szCs w:val="24"/>
        </w:rPr>
      </w:pPr>
    </w:p>
    <w:p w14:paraId="5A88B000" w14:textId="156FCA99" w:rsidR="00524AAB" w:rsidRPr="00524AAB" w:rsidRDefault="00BA4279" w:rsidP="00524AAB">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f>
                <m:fPr>
                  <m:ctrlPr>
                    <w:rPr>
                      <w:rFonts w:ascii="Cambria Math" w:eastAsia="Cambria Math" w:hAnsi="Cambria Math" w:cs="Cambria Math"/>
                      <w:szCs w:val="24"/>
                    </w:rPr>
                  </m:ctrlPr>
                </m:fPr>
                <m:num>
                  <m:nary>
                    <m:naryPr>
                      <m:chr m:val="∑"/>
                      <m:ctrlPr>
                        <w:rPr>
                          <w:rFonts w:ascii="Cambria Math" w:eastAsia="Cambria Math" w:hAnsi="Cambria Math" w:cs="Cambria Math"/>
                          <w:szCs w:val="24"/>
                        </w:rPr>
                      </m:ctrlPr>
                    </m:naryPr>
                    <m:sub>
                      <m:r>
                        <w:rPr>
                          <w:rFonts w:ascii="Cambria Math" w:eastAsia="Cambria Math" w:hAnsi="Cambria Math" w:cs="Cambria Math"/>
                          <w:szCs w:val="24"/>
                        </w:rPr>
                        <m:t>k=x</m:t>
                      </m:r>
                    </m:sub>
                    <m:sup>
                      <m:r>
                        <w:rPr>
                          <w:rFonts w:ascii="Cambria Math" w:eastAsia="Cambria Math" w:hAnsi="Cambria Math" w:cs="Cambria Math"/>
                          <w:szCs w:val="24"/>
                        </w:rPr>
                        <m:t>w</m:t>
                      </m:r>
                    </m:sup>
                    <m:e>
                      <m:r>
                        <w:rPr>
                          <w:rFonts w:ascii="Cambria Math" w:eastAsia="Cambria Math" w:hAnsi="Cambria Math" w:cs="Cambria Math"/>
                          <w:szCs w:val="24"/>
                        </w:rPr>
                        <m:t xml:space="preserve">  </m:t>
                      </m:r>
                    </m:e>
                  </m:nary>
                  <m:d>
                    <m:dPr>
                      <m:ctrlPr>
                        <w:rPr>
                          <w:rFonts w:ascii="Cambria Math" w:eastAsia="Cambria Math" w:hAnsi="Cambria Math" w:cs="Cambria Math"/>
                          <w:szCs w:val="24"/>
                        </w:rPr>
                      </m:ctrlPr>
                    </m:dPr>
                    <m:e>
                      <m:sSubSup>
                        <m:sSubSupPr>
                          <m:ctrlPr>
                            <w:rPr>
                              <w:rFonts w:ascii="Cambria Math" w:eastAsia="Cambria Math" w:hAnsi="Cambria Math" w:cs="Cambria Math"/>
                              <w:szCs w:val="24"/>
                            </w:rPr>
                          </m:ctrlPr>
                        </m:sSubSupPr>
                        <m:e>
                          <m:sPre>
                            <m:sPrePr>
                              <m:ctrlPr>
                                <w:rPr>
                                  <w:rFonts w:ascii="Cambria Math" w:eastAsia="Cambria Math" w:hAnsi="Cambria Math" w:cs="Cambria Math"/>
                                  <w:i/>
                                  <w:szCs w:val="24"/>
                                </w:rPr>
                              </m:ctrlPr>
                            </m:sPrePr>
                            <m:sub>
                              <m:r>
                                <w:rPr>
                                  <w:rFonts w:ascii="Cambria Math" w:eastAsia="Cambria Math" w:hAnsi="Cambria Math" w:cs="Cambria Math"/>
                                  <w:szCs w:val="24"/>
                                </w:rPr>
                                <m:t>n</m:t>
                              </m:r>
                            </m:sub>
                            <m:sup>
                              <m:r>
                                <w:rPr>
                                  <w:rFonts w:ascii="Cambria Math" w:eastAsia="Cambria Math" w:hAnsi="Cambria Math" w:cs="Cambria Math"/>
                                  <w:szCs w:val="24"/>
                                </w:rPr>
                                <m:t xml:space="preserve"> </m:t>
                              </m:r>
                            </m:sup>
                            <m:e>
                              <m:sSub>
                                <m:sSubPr>
                                  <m:ctrlPr>
                                    <w:rPr>
                                      <w:rFonts w:ascii="Cambria Math" w:eastAsia="Cambria Math" w:hAnsi="Cambria Math" w:cs="Cambria Math"/>
                                      <w:szCs w:val="24"/>
                                    </w:rPr>
                                  </m:ctrlPr>
                                </m:sSubPr>
                                <m:e>
                                  <m:sSubSup>
                                    <m:sSubSupPr>
                                      <m:ctrlPr>
                                        <w:rPr>
                                          <w:rFonts w:ascii="Cambria Math" w:eastAsia="Cambria Math" w:hAnsi="Cambria Math" w:cs="Cambria Math"/>
                                          <w:szCs w:val="24"/>
                                        </w:rPr>
                                      </m:ctrlPr>
                                    </m:sSubSupPr>
                                    <m:e>
                                      <m:r>
                                        <w:rPr>
                                          <w:rFonts w:ascii="Cambria Math" w:eastAsia="Cambria Math" w:hAnsi="Cambria Math" w:cs="Cambria Math"/>
                                          <w:szCs w:val="24"/>
                                        </w:rPr>
                                        <m:t>L</m:t>
                                      </m:r>
                                    </m:e>
                                    <m:sub>
                                      <m:r>
                                        <w:rPr>
                                          <w:rFonts w:ascii="Cambria Math" w:eastAsia="Cambria Math" w:hAnsi="Cambria Math" w:cs="Cambria Math"/>
                                          <w:szCs w:val="24"/>
                                        </w:rPr>
                                        <m:t>k</m:t>
                                      </m:r>
                                    </m:sub>
                                    <m:sup>
                                      <m:r>
                                        <w:rPr>
                                          <w:rFonts w:ascii="Cambria Math" w:eastAsia="Cambria Math" w:hAnsi="Cambria Math" w:cs="Cambria Math"/>
                                          <w:szCs w:val="24"/>
                                        </w:rPr>
                                        <m:t xml:space="preserve"> </m:t>
                                      </m:r>
                                    </m:sup>
                                  </m:sSubSup>
                                </m:e>
                                <m:sub>
                                  <m:r>
                                    <w:rPr>
                                      <w:rFonts w:ascii="Cambria Math" w:eastAsia="Cambria Math" w:hAnsi="Cambria Math" w:cs="Cambria Math"/>
                                      <w:szCs w:val="24"/>
                                    </w:rPr>
                                    <m:t xml:space="preserve"> </m:t>
                                  </m:r>
                                </m:sub>
                              </m:sSub>
                            </m:e>
                          </m:sPre>
                        </m:e>
                        <m:sub>
                          <m:r>
                            <w:rPr>
                              <w:rFonts w:ascii="Cambria Math" w:eastAsia="Cambria Math" w:hAnsi="Cambria Math" w:cs="Cambria Math"/>
                              <w:szCs w:val="24"/>
                            </w:rPr>
                            <m:t xml:space="preserve"> </m:t>
                          </m:r>
                        </m:sub>
                        <m:sup>
                          <m:r>
                            <w:rPr>
                              <w:rFonts w:ascii="Cambria Math" w:eastAsia="Cambria Math" w:hAnsi="Cambria Math" w:cs="Cambria Math"/>
                              <w:szCs w:val="24"/>
                            </w:rPr>
                            <m:t>c</m:t>
                          </m:r>
                        </m:sup>
                      </m:sSubSup>
                    </m:e>
                  </m:d>
                </m:num>
                <m:den>
                  <m:sSub>
                    <m:sSubPr>
                      <m:ctrlPr>
                        <w:rPr>
                          <w:rFonts w:ascii="Cambria Math" w:eastAsia="Cambria Math" w:hAnsi="Cambria Math" w:cs="Cambria Math"/>
                          <w:szCs w:val="24"/>
                        </w:rPr>
                      </m:ctrlPr>
                    </m:sSubPr>
                    <m:e>
                      <m:r>
                        <w:rPr>
                          <w:rFonts w:ascii="Cambria Math" w:eastAsia="Cambria Math" w:hAnsi="Cambria Math" w:cs="Cambria Math"/>
                          <w:szCs w:val="24"/>
                        </w:rPr>
                        <m:t>l</m:t>
                      </m:r>
                    </m:e>
                    <m:sub>
                      <m:r>
                        <w:rPr>
                          <w:rFonts w:ascii="Cambria Math" w:eastAsia="Cambria Math" w:hAnsi="Cambria Math" w:cs="Cambria Math"/>
                          <w:szCs w:val="24"/>
                        </w:rPr>
                        <m:t>x</m:t>
                      </m:r>
                    </m:sub>
                  </m:sSub>
                </m:den>
              </m:f>
              <m:r>
                <w:rPr>
                  <w:rFonts w:ascii="Cambria Math" w:eastAsia="Cambria Math" w:hAnsi="Cambria Math" w:cs="Cambria Math"/>
                  <w:szCs w:val="24"/>
                </w:rPr>
                <m:t xml:space="preserve">  #(3)</m:t>
              </m:r>
            </m:e>
          </m:eqArr>
          <m:r>
            <w:rPr>
              <w:rFonts w:ascii="Cambria Math" w:eastAsia="Cambria Math" w:hAnsi="Cambria Math" w:cs="Cambria Math"/>
            </w:rPr>
            <m:t xml:space="preserve"> </m:t>
          </m:r>
        </m:oMath>
      </m:oMathPara>
    </w:p>
    <w:p w14:paraId="7CBC1856" w14:textId="56FE8364" w:rsidR="00524AAB" w:rsidRDefault="00524AAB" w:rsidP="00524AAB">
      <w:pPr>
        <w:jc w:val="center"/>
        <w:rPr>
          <w:rFonts w:ascii="Arial" w:eastAsia="Arial" w:hAnsi="Arial" w:cs="Arial"/>
        </w:rPr>
      </w:pPr>
    </w:p>
    <w:p w14:paraId="7D037FBF" w14:textId="0A48BC39" w:rsidR="00524AAB" w:rsidRDefault="00524AAB" w:rsidP="00524AAB">
      <w:pPr>
        <w:jc w:val="center"/>
        <w:rPr>
          <w:rFonts w:ascii="Arial" w:eastAsia="Arial" w:hAnsi="Arial" w:cs="Arial"/>
        </w:rPr>
      </w:pPr>
    </w:p>
    <w:p w14:paraId="236997AC" w14:textId="24EC6778" w:rsidR="00524AAB" w:rsidRDefault="00524AAB" w:rsidP="00524AAB">
      <w:pPr>
        <w:jc w:val="center"/>
        <w:rPr>
          <w:rFonts w:ascii="Arial" w:eastAsia="Arial" w:hAnsi="Arial" w:cs="Arial"/>
        </w:rPr>
      </w:pPr>
    </w:p>
    <w:p w14:paraId="1C4A3319" w14:textId="31C15179" w:rsidR="00524AAB" w:rsidRDefault="00524AAB" w:rsidP="00EF7C9E">
      <w:pPr>
        <w:spacing w:line="360" w:lineRule="auto"/>
        <w:jc w:val="both"/>
        <w:rPr>
          <w:rFonts w:ascii="Arial" w:eastAsia="Arial" w:hAnsi="Arial" w:cs="Arial"/>
          <w:szCs w:val="24"/>
        </w:rPr>
      </w:pPr>
      <w:r>
        <w:rPr>
          <w:rFonts w:ascii="Arial" w:eastAsia="Arial" w:hAnsi="Arial" w:cs="Arial"/>
          <w:szCs w:val="24"/>
        </w:rPr>
        <w:t xml:space="preserve">The </w:t>
      </w:r>
      <w:r w:rsidR="0047276F">
        <w:rPr>
          <w:rFonts w:ascii="Arial" w:eastAsia="Arial" w:hAnsi="Arial" w:cs="Arial"/>
          <w:szCs w:val="24"/>
        </w:rPr>
        <w:t xml:space="preserve">95% </w:t>
      </w:r>
      <w:r>
        <w:rPr>
          <w:rFonts w:ascii="Arial" w:eastAsia="Arial" w:hAnsi="Arial" w:cs="Arial"/>
          <w:szCs w:val="24"/>
        </w:rPr>
        <w:t>confidence intervals for the</w:t>
      </w:r>
      <w:r w:rsidR="00F03310">
        <w:rPr>
          <w:rFonts w:ascii="Arial" w:eastAsia="Arial" w:hAnsi="Arial" w:cs="Arial"/>
          <w:szCs w:val="24"/>
        </w:rPr>
        <w:t xml:space="preserve"> </w:t>
      </w:r>
      <w:r w:rsidR="00F03310" w:rsidRPr="00F03310">
        <w:rPr>
          <w:rFonts w:ascii="Arial" w:eastAsia="Arial" w:hAnsi="Arial" w:cs="Arial"/>
          <w:i/>
          <w:szCs w:val="24"/>
        </w:rPr>
        <w:t>DFLE</w:t>
      </w:r>
      <w:r w:rsidR="00F03310">
        <w:rPr>
          <w:rFonts w:ascii="Arial" w:eastAsia="Arial" w:hAnsi="Arial" w:cs="Arial"/>
          <w:szCs w:val="24"/>
        </w:rPr>
        <w:t xml:space="preserve"> and </w:t>
      </w:r>
      <w:r w:rsidR="00F03310" w:rsidRPr="00F03310">
        <w:rPr>
          <w:rFonts w:ascii="Arial" w:eastAsia="Arial" w:hAnsi="Arial" w:cs="Arial"/>
          <w:i/>
          <w:szCs w:val="24"/>
        </w:rPr>
        <w:t>CFLE</w:t>
      </w:r>
      <w:r>
        <w:rPr>
          <w:rFonts w:ascii="Arial" w:eastAsia="Arial" w:hAnsi="Arial" w:cs="Arial"/>
          <w:szCs w:val="24"/>
        </w:rPr>
        <w:t xml:space="preserve"> are computed </w:t>
      </w:r>
      <w:r w:rsidR="00244A77">
        <w:rPr>
          <w:rFonts w:ascii="Arial" w:eastAsia="Arial" w:hAnsi="Arial" w:cs="Arial"/>
          <w:szCs w:val="24"/>
        </w:rPr>
        <w:t xml:space="preserve">directly from the standard errors derived </w:t>
      </w:r>
      <w:r>
        <w:rPr>
          <w:rFonts w:ascii="Arial" w:eastAsia="Arial" w:hAnsi="Arial" w:cs="Arial"/>
          <w:szCs w:val="24"/>
        </w:rPr>
        <w:t xml:space="preserve">from the weighted prevalence from </w:t>
      </w:r>
      <w:r w:rsidR="00244A77">
        <w:rPr>
          <w:rFonts w:ascii="Arial" w:eastAsia="Arial" w:hAnsi="Arial" w:cs="Arial"/>
          <w:szCs w:val="24"/>
        </w:rPr>
        <w:t>each</w:t>
      </w:r>
      <w:r>
        <w:rPr>
          <w:rFonts w:ascii="Arial" w:eastAsia="Arial" w:hAnsi="Arial" w:cs="Arial"/>
          <w:szCs w:val="24"/>
        </w:rPr>
        <w:t xml:space="preserve"> survey. </w:t>
      </w:r>
      <w:r w:rsidR="00D537E8">
        <w:rPr>
          <w:rFonts w:ascii="Arial" w:eastAsia="Arial" w:hAnsi="Arial" w:cs="Arial"/>
          <w:szCs w:val="24"/>
        </w:rPr>
        <w:t xml:space="preserve">For more details on how the weights are constructed for each survey, refer to data documentation on </w:t>
      </w:r>
      <w:hyperlink r:id="rId10" w:history="1">
        <w:r w:rsidR="00D537E8" w:rsidRPr="0075141D">
          <w:rPr>
            <w:rStyle w:val="Hyperlink"/>
            <w:rFonts w:ascii="Arial" w:eastAsia="Arial" w:hAnsi="Arial" w:cs="Arial"/>
            <w:szCs w:val="24"/>
          </w:rPr>
          <w:t>https://g2aging.org/survey-overview</w:t>
        </w:r>
      </w:hyperlink>
      <w:r w:rsidR="00D537E8">
        <w:rPr>
          <w:rFonts w:ascii="Arial" w:eastAsia="Arial" w:hAnsi="Arial" w:cs="Arial"/>
          <w:szCs w:val="24"/>
        </w:rPr>
        <w:t>.</w:t>
      </w:r>
    </w:p>
    <w:p w14:paraId="6775590D" w14:textId="1BE646CE" w:rsidR="00524AAB" w:rsidRDefault="00524AAB" w:rsidP="00D537E8">
      <w:pPr>
        <w:rPr>
          <w:rFonts w:ascii="Arial" w:eastAsia="Arial" w:hAnsi="Arial" w:cs="Arial"/>
        </w:rPr>
      </w:pPr>
    </w:p>
    <w:p w14:paraId="6C3702B5" w14:textId="77777777" w:rsidR="00524AAB" w:rsidRPr="00524AAB" w:rsidRDefault="00524AAB" w:rsidP="00D537E8">
      <w:pPr>
        <w:rPr>
          <w:rFonts w:ascii="Arial" w:eastAsia="Arial" w:hAnsi="Arial" w:cs="Arial"/>
        </w:rPr>
      </w:pPr>
    </w:p>
    <w:p w14:paraId="0FEF6127" w14:textId="12BDD990" w:rsidR="00BB30B8" w:rsidRPr="005C101F" w:rsidRDefault="00BB30B8" w:rsidP="00391314">
      <w:pPr>
        <w:pStyle w:val="SMHeading"/>
        <w:numPr>
          <w:ilvl w:val="0"/>
          <w:numId w:val="15"/>
        </w:numPr>
        <w:rPr>
          <w:rFonts w:ascii="Arial" w:hAnsi="Arial" w:cs="Arial"/>
        </w:rPr>
      </w:pPr>
      <w:r w:rsidRPr="005C101F">
        <w:rPr>
          <w:rFonts w:ascii="Arial" w:hAnsi="Arial" w:cs="Arial"/>
        </w:rPr>
        <w:lastRenderedPageBreak/>
        <w:t>Gender Gap</w:t>
      </w:r>
    </w:p>
    <w:p w14:paraId="1B69A109" w14:textId="3E538B8B" w:rsidR="00807473" w:rsidRDefault="00807473" w:rsidP="00B723B7">
      <w:pPr>
        <w:pBdr>
          <w:top w:val="nil"/>
          <w:left w:val="nil"/>
          <w:bottom w:val="nil"/>
          <w:right w:val="nil"/>
          <w:between w:val="nil"/>
        </w:pBdr>
        <w:spacing w:line="360" w:lineRule="auto"/>
        <w:jc w:val="both"/>
        <w:rPr>
          <w:rFonts w:ascii="Arial" w:eastAsia="Arial" w:hAnsi="Arial" w:cs="Arial"/>
          <w:szCs w:val="24"/>
        </w:rPr>
      </w:pPr>
    </w:p>
    <w:p w14:paraId="77CC7454" w14:textId="5A78739B" w:rsidR="00807473" w:rsidRDefault="00FE0D8D" w:rsidP="00807473">
      <w:pPr>
        <w:spacing w:line="360" w:lineRule="auto"/>
        <w:jc w:val="both"/>
        <w:rPr>
          <w:rFonts w:ascii="Arial" w:eastAsia="Arial" w:hAnsi="Arial" w:cs="Arial"/>
          <w:szCs w:val="24"/>
        </w:rPr>
      </w:pPr>
      <w:r>
        <w:rPr>
          <w:rFonts w:ascii="Arial" w:eastAsia="Arial" w:hAnsi="Arial" w:cs="Arial"/>
          <w:szCs w:val="24"/>
        </w:rPr>
        <w:t>The total</w:t>
      </w:r>
      <w:r w:rsidR="00807473">
        <w:rPr>
          <w:rFonts w:ascii="Arial" w:eastAsia="Arial" w:hAnsi="Arial" w:cs="Arial"/>
          <w:szCs w:val="24"/>
        </w:rPr>
        <w:t xml:space="preserve"> gender gap in </w:t>
      </w:r>
      <w:r w:rsidR="00807473">
        <w:rPr>
          <w:rFonts w:ascii="Arial" w:eastAsia="Arial" w:hAnsi="Arial" w:cs="Arial"/>
          <w:i/>
          <w:szCs w:val="24"/>
        </w:rPr>
        <w:t xml:space="preserve">DFLE </w:t>
      </w:r>
      <w:r>
        <w:rPr>
          <w:rFonts w:ascii="Arial" w:eastAsia="Arial" w:hAnsi="Arial" w:cs="Arial"/>
          <w:szCs w:val="24"/>
        </w:rPr>
        <w:t>is calculated as</w:t>
      </w:r>
      <w:r w:rsidR="00807473">
        <w:rPr>
          <w:rFonts w:ascii="Arial" w:eastAsia="Arial" w:hAnsi="Arial" w:cs="Arial"/>
          <w:szCs w:val="24"/>
        </w:rPr>
        <w:t>:</w:t>
      </w:r>
    </w:p>
    <w:p w14:paraId="7997A283" w14:textId="0D7B1333" w:rsidR="00807473" w:rsidRPr="00406D87" w:rsidRDefault="00406D87" w:rsidP="00807473">
      <w:pPr>
        <w:jc w:val="center"/>
        <w:rPr>
          <w:rFonts w:ascii="Arial" w:eastAsia="Arial" w:hAnsi="Arial" w:cs="Arial"/>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DFLE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#(4)</m:t>
              </m:r>
            </m:e>
          </m:eqArr>
          <m:r>
            <w:rPr>
              <w:rFonts w:ascii="Cambria Math" w:eastAsia="Cambria Math" w:hAnsi="Cambria Math" w:cs="Cambria Math"/>
            </w:rPr>
            <m:t xml:space="preserve"> </m:t>
          </m:r>
        </m:oMath>
      </m:oMathPara>
    </w:p>
    <w:p w14:paraId="55B418C9" w14:textId="77777777" w:rsidR="00406D87" w:rsidRDefault="00406D87" w:rsidP="00807473">
      <w:pPr>
        <w:spacing w:line="360" w:lineRule="auto"/>
        <w:jc w:val="both"/>
        <w:rPr>
          <w:rFonts w:ascii="Arial" w:eastAsia="Arial" w:hAnsi="Arial" w:cs="Arial"/>
          <w:szCs w:val="24"/>
        </w:rPr>
      </w:pPr>
    </w:p>
    <w:p w14:paraId="4942804A" w14:textId="1A5F5106" w:rsidR="00807473" w:rsidRDefault="00807473" w:rsidP="00807473">
      <w:pPr>
        <w:spacing w:line="360" w:lineRule="auto"/>
        <w:jc w:val="both"/>
        <w:rPr>
          <w:rFonts w:ascii="Arial" w:eastAsia="Arial" w:hAnsi="Arial" w:cs="Arial"/>
          <w:szCs w:val="24"/>
        </w:rPr>
      </w:pPr>
      <w:r>
        <w:rPr>
          <w:rFonts w:ascii="Arial" w:eastAsia="Arial" w:hAnsi="Arial" w:cs="Arial"/>
          <w:szCs w:val="24"/>
        </w:rPr>
        <w:t xml:space="preserve">And the gender gap in </w:t>
      </w:r>
      <w:r>
        <w:rPr>
          <w:rFonts w:ascii="Arial" w:eastAsia="Arial" w:hAnsi="Arial" w:cs="Arial"/>
          <w:i/>
          <w:szCs w:val="24"/>
        </w:rPr>
        <w:t xml:space="preserve">CFLE </w:t>
      </w:r>
      <w:r>
        <w:rPr>
          <w:rFonts w:ascii="Arial" w:eastAsia="Arial" w:hAnsi="Arial" w:cs="Arial"/>
          <w:szCs w:val="24"/>
        </w:rPr>
        <w:t>as:</w:t>
      </w:r>
    </w:p>
    <w:p w14:paraId="174064BC" w14:textId="0D8E25F9" w:rsidR="00807473" w:rsidRPr="00406D87" w:rsidRDefault="00406D87" w:rsidP="00807473">
      <w:pPr>
        <w:jc w:val="center"/>
        <w:rPr>
          <w:rFonts w:ascii="Arial" w:eastAsia="Arial" w:hAnsi="Arial" w:cs="Arial"/>
          <w:szCs w:val="24"/>
        </w:rPr>
      </w:pPr>
      <m:oMathPara>
        <m:oMath>
          <m:eqArr>
            <m:eqArrPr>
              <m:maxDist m:val="1"/>
              <m:ctrlPr>
                <w:rPr>
                  <w:rFonts w:ascii="Cambria Math" w:eastAsia="Cambria Math" w:hAnsi="Cambria Math" w:cs="Cambria Math"/>
                  <w:i/>
                  <w:szCs w:val="24"/>
                </w:rPr>
              </m:ctrlPr>
            </m:eqArrPr>
            <m:e>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Women</m:t>
                  </m:r>
                </m:sup>
              </m:sSubSup>
              <m:r>
                <w:rPr>
                  <w:rFonts w:ascii="Cambria Math" w:eastAsia="Cambria Math" w:hAnsi="Cambria Math" w:cs="Cambria Math"/>
                  <w:szCs w:val="24"/>
                </w:rPr>
                <m:t>-</m:t>
              </m:r>
              <m:sSubSup>
                <m:sSubSupPr>
                  <m:ctrlPr>
                    <w:rPr>
                      <w:rFonts w:ascii="Cambria Math" w:eastAsia="Cambria Math" w:hAnsi="Cambria Math" w:cs="Cambria Math"/>
                      <w:szCs w:val="24"/>
                    </w:rPr>
                  </m:ctrlPr>
                </m:sSubSupPr>
                <m:e>
                  <m:r>
                    <w:rPr>
                      <w:rFonts w:ascii="Cambria Math" w:eastAsia="Cambria Math" w:hAnsi="Cambria Math" w:cs="Cambria Math"/>
                      <w:szCs w:val="24"/>
                    </w:rPr>
                    <m:t>CFLE</m:t>
                  </m:r>
                </m:e>
                <m:sub>
                  <m:r>
                    <w:rPr>
                      <w:rFonts w:ascii="Cambria Math" w:eastAsia="Cambria Math" w:hAnsi="Cambria Math" w:cs="Cambria Math"/>
                      <w:szCs w:val="24"/>
                    </w:rPr>
                    <m:t>x</m:t>
                  </m:r>
                </m:sub>
                <m:sup>
                  <m:r>
                    <w:rPr>
                      <w:rFonts w:ascii="Cambria Math" w:eastAsia="Cambria Math" w:hAnsi="Cambria Math" w:cs="Cambria Math"/>
                      <w:szCs w:val="24"/>
                    </w:rPr>
                    <m:t>Men</m:t>
                  </m:r>
                </m:sup>
              </m:sSubSup>
              <m:r>
                <w:rPr>
                  <w:rFonts w:ascii="Cambria Math" w:eastAsia="Cambria Math" w:hAnsi="Cambria Math" w:cs="Cambria Math"/>
                  <w:szCs w:val="24"/>
                </w:rPr>
                <m:t xml:space="preserve"> #(5)</m:t>
              </m:r>
            </m:e>
          </m:eqArr>
        </m:oMath>
      </m:oMathPara>
    </w:p>
    <w:p w14:paraId="4FD96012" w14:textId="77777777" w:rsidR="00406D87" w:rsidRPr="00406D87" w:rsidRDefault="00406D87" w:rsidP="00807473">
      <w:pPr>
        <w:jc w:val="center"/>
        <w:rPr>
          <w:rFonts w:ascii="Arial" w:eastAsia="Arial" w:hAnsi="Arial" w:cs="Arial"/>
        </w:rPr>
      </w:pPr>
    </w:p>
    <w:p w14:paraId="7C095B46" w14:textId="671B99F5" w:rsidR="00174B3F" w:rsidRPr="00CF46DA" w:rsidRDefault="00174B3F" w:rsidP="00C21F78">
      <w:pPr>
        <w:pStyle w:val="SMSubheading"/>
        <w:spacing w:line="360" w:lineRule="auto"/>
        <w:jc w:val="both"/>
        <w:rPr>
          <w:rFonts w:ascii="Arial" w:hAnsi="Arial" w:cs="Arial"/>
          <w:szCs w:val="24"/>
          <w:u w:val="none"/>
        </w:rPr>
      </w:pPr>
      <w:r>
        <w:rPr>
          <w:rFonts w:ascii="Arial" w:eastAsia="Arial" w:hAnsi="Arial" w:cs="Arial"/>
          <w:szCs w:val="24"/>
          <w:u w:val="none"/>
        </w:rPr>
        <w:t xml:space="preserve">In this way, larger gaps imply more advantage in favor of women and smaller gaps less advantage. Negative gaps imply that men have more advantage than women. Gaps are in absolute years. </w:t>
      </w:r>
    </w:p>
    <w:p w14:paraId="097E0DCE" w14:textId="70FAA072" w:rsidR="00BB30B8" w:rsidRPr="005C101F" w:rsidRDefault="00BB30B8" w:rsidP="00391314">
      <w:pPr>
        <w:pStyle w:val="SMHeading"/>
        <w:numPr>
          <w:ilvl w:val="0"/>
          <w:numId w:val="15"/>
        </w:numPr>
        <w:rPr>
          <w:rFonts w:ascii="Arial" w:hAnsi="Arial" w:cs="Arial"/>
        </w:rPr>
      </w:pPr>
      <w:r w:rsidRPr="005C101F">
        <w:rPr>
          <w:rFonts w:ascii="Arial" w:hAnsi="Arial" w:cs="Arial"/>
        </w:rPr>
        <w:t>Decomposing the gender gap</w:t>
      </w:r>
    </w:p>
    <w:p w14:paraId="073894EE" w14:textId="77777777" w:rsidR="00C21F78" w:rsidRDefault="00C21F78" w:rsidP="00B723B7">
      <w:pPr>
        <w:pBdr>
          <w:top w:val="nil"/>
          <w:left w:val="nil"/>
          <w:bottom w:val="nil"/>
          <w:right w:val="nil"/>
          <w:between w:val="nil"/>
        </w:pBdr>
        <w:spacing w:line="360" w:lineRule="auto"/>
        <w:jc w:val="both"/>
        <w:rPr>
          <w:rFonts w:ascii="Arial" w:eastAsia="Arial" w:hAnsi="Arial" w:cs="Arial"/>
          <w:szCs w:val="24"/>
        </w:rPr>
      </w:pPr>
    </w:p>
    <w:p w14:paraId="3E44A13B" w14:textId="1D85A346" w:rsidR="00807473" w:rsidRDefault="00807473" w:rsidP="00B723B7">
      <w:pPr>
        <w:pBdr>
          <w:top w:val="nil"/>
          <w:left w:val="nil"/>
          <w:bottom w:val="nil"/>
          <w:right w:val="nil"/>
          <w:between w:val="nil"/>
        </w:pBdr>
        <w:spacing w:line="360" w:lineRule="auto"/>
        <w:jc w:val="both"/>
        <w:rPr>
          <w:rFonts w:ascii="Arial" w:eastAsia="Arial" w:hAnsi="Arial" w:cs="Arial"/>
          <w:szCs w:val="24"/>
        </w:rPr>
      </w:pPr>
      <w:r>
        <w:rPr>
          <w:rFonts w:ascii="Arial" w:eastAsia="Arial" w:hAnsi="Arial" w:cs="Arial"/>
          <w:szCs w:val="24"/>
        </w:rPr>
        <w:t>We later split the gender differences i</w:t>
      </w:r>
      <w:r w:rsidR="00F4469A">
        <w:rPr>
          <w:rFonts w:ascii="Arial" w:eastAsia="Arial" w:hAnsi="Arial" w:cs="Arial"/>
          <w:szCs w:val="24"/>
        </w:rPr>
        <w:t xml:space="preserve">n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xDFLE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and</w:t>
      </w:r>
      <w:r w:rsidR="00F4469A">
        <w:rPr>
          <w:rFonts w:ascii="Arial" w:eastAsia="Arial" w:hAnsi="Arial" w:cs="Arial"/>
          <w:szCs w:val="24"/>
        </w:rPr>
        <w:t xml:space="preserve">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m:t>
            </m:r>
          </m:e>
          <m:sub>
            <m:r>
              <w:rPr>
                <w:rFonts w:ascii="Cambria Math" w:eastAsia="Cambria Math" w:hAnsi="Cambria Math" w:cs="Cambria Math"/>
                <w:szCs w:val="24"/>
              </w:rPr>
              <m:t>xCFLE</m:t>
            </m:r>
          </m:sub>
          <m:sup>
            <m:r>
              <w:rPr>
                <w:rFonts w:ascii="Cambria Math" w:eastAsia="Cambria Math" w:hAnsi="Cambria Math" w:cs="Cambria Math"/>
                <w:szCs w:val="24"/>
              </w:rPr>
              <m:t xml:space="preserve"> </m:t>
            </m:r>
          </m:sup>
        </m:sSubSup>
      </m:oMath>
      <w:r w:rsidR="00F4469A">
        <w:rPr>
          <w:rFonts w:ascii="Arial" w:eastAsia="Arial" w:hAnsi="Arial" w:cs="Arial"/>
          <w:szCs w:val="24"/>
        </w:rPr>
        <w:t xml:space="preserve"> </w:t>
      </w:r>
      <w:r>
        <w:rPr>
          <w:rFonts w:ascii="Arial" w:eastAsia="Arial" w:hAnsi="Arial" w:cs="Arial"/>
          <w:szCs w:val="24"/>
        </w:rPr>
        <w:t xml:space="preserve"> at age</w:t>
      </w:r>
      <w:r w:rsidR="00406D87">
        <w:rPr>
          <w:rFonts w:ascii="Arial" w:eastAsia="Arial" w:hAnsi="Arial" w:cs="Arial"/>
          <w:szCs w:val="24"/>
        </w:rPr>
        <w:t>s 60 y and over</w:t>
      </w:r>
      <w:r>
        <w:rPr>
          <w:rFonts w:ascii="Arial" w:eastAsia="Arial" w:hAnsi="Arial" w:cs="Arial"/>
          <w:szCs w:val="24"/>
        </w:rPr>
        <w:t xml:space="preserve"> into mortality and disability/chronic effects by five-year age groups. To decompose the gap, we apply </w:t>
      </w:r>
      <w:r>
        <w:rPr>
          <w:rFonts w:ascii="Arial" w:eastAsia="Arial" w:hAnsi="Arial" w:cs="Arial"/>
          <w:color w:val="000000"/>
          <w:szCs w:val="24"/>
        </w:rPr>
        <w:t>the continuous change decomposition metho</w:t>
      </w:r>
      <w:r w:rsidR="002A49EA">
        <w:rPr>
          <w:rFonts w:ascii="Arial" w:eastAsia="Arial" w:hAnsi="Arial" w:cs="Arial"/>
          <w:color w:val="000000"/>
          <w:szCs w:val="24"/>
        </w:rPr>
        <w:t xml:space="preserve">d, </w:t>
      </w:r>
      <w:r w:rsidR="002A49EA">
        <w:rPr>
          <w:rFonts w:ascii="Arial" w:eastAsia="Arial" w:hAnsi="Arial" w:cs="Arial"/>
          <w:szCs w:val="24"/>
        </w:rPr>
        <w:t>which</w:t>
      </w:r>
      <w:r>
        <w:rPr>
          <w:rFonts w:ascii="Arial" w:eastAsia="Arial" w:hAnsi="Arial" w:cs="Arial"/>
          <w:szCs w:val="24"/>
        </w:rPr>
        <w:t xml:space="preserve"> assumes that covariates change continuously along an actual or hypothetical dimension, such as between two periods or between two populations</w:t>
      </w:r>
      <w:r w:rsidR="002A49EA">
        <w:rPr>
          <w:rFonts w:ascii="Arial" w:eastAsia="Arial" w:hAnsi="Arial" w:cs="Arial"/>
          <w:szCs w:val="24"/>
        </w:rPr>
        <w:t xml:space="preserve"> </w:t>
      </w:r>
      <w:r w:rsidR="002A49EA">
        <w:rPr>
          <w:rFonts w:ascii="Arial" w:eastAsia="Arial" w:hAnsi="Arial" w:cs="Arial"/>
          <w:color w:val="000000"/>
          <w:szCs w:val="24"/>
        </w:rPr>
        <w:fldChar w:fldCharType="begin" w:fldLock="1"/>
      </w:r>
      <w:r w:rsidR="003822DA">
        <w:rPr>
          <w:rFonts w:ascii="Arial" w:eastAsia="Arial" w:hAnsi="Arial" w:cs="Arial"/>
          <w:color w:val="000000"/>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(3–5)","plainTextFormattedCitation":"(3–5)","previouslyFormattedCitation":"(3–5)"},"properties":{"noteIndex":0},"schema":"https://github.com/citation-style-language/schema/raw/master/csl-citation.json"}</w:instrText>
      </w:r>
      <w:r w:rsidR="002A49EA">
        <w:rPr>
          <w:rFonts w:ascii="Arial" w:eastAsia="Arial" w:hAnsi="Arial" w:cs="Arial"/>
          <w:color w:val="000000"/>
          <w:szCs w:val="24"/>
        </w:rPr>
        <w:fldChar w:fldCharType="separate"/>
      </w:r>
      <w:r w:rsidR="002A49EA" w:rsidRPr="002A49EA">
        <w:rPr>
          <w:rFonts w:ascii="Arial" w:eastAsia="Arial" w:hAnsi="Arial" w:cs="Arial"/>
          <w:noProof/>
          <w:color w:val="000000"/>
          <w:szCs w:val="24"/>
        </w:rPr>
        <w:t>(3–5)</w:t>
      </w:r>
      <w:r w:rsidR="002A49EA">
        <w:rPr>
          <w:rFonts w:ascii="Arial" w:eastAsia="Arial" w:hAnsi="Arial" w:cs="Arial"/>
          <w:color w:val="000000"/>
          <w:szCs w:val="24"/>
        </w:rPr>
        <w:fldChar w:fldCharType="end"/>
      </w:r>
      <w:r>
        <w:rPr>
          <w:rFonts w:ascii="Arial" w:eastAsia="Arial" w:hAnsi="Arial" w:cs="Arial"/>
          <w:szCs w:val="24"/>
        </w:rPr>
        <w:t xml:space="preserve">. </w:t>
      </w:r>
      <w:r w:rsidR="00775D92">
        <w:rPr>
          <w:rFonts w:ascii="Arial" w:eastAsia="Arial" w:hAnsi="Arial" w:cs="Arial"/>
          <w:szCs w:val="24"/>
        </w:rPr>
        <w:t>Such changes</w:t>
      </w:r>
      <w:r>
        <w:rPr>
          <w:rFonts w:ascii="Arial" w:eastAsia="Arial" w:hAnsi="Arial" w:cs="Arial"/>
          <w:szCs w:val="24"/>
        </w:rPr>
        <w:t xml:space="preserve"> can be approximated by a linear combination of </w:t>
      </w:r>
      <w:r>
        <w:rPr>
          <w:rFonts w:ascii="Arial" w:eastAsia="Arial" w:hAnsi="Arial" w:cs="Arial"/>
          <w:i/>
          <w:szCs w:val="24"/>
        </w:rPr>
        <w:t>n</w:t>
      </w:r>
      <w:r>
        <w:rPr>
          <w:rFonts w:ascii="Arial" w:eastAsia="Arial" w:hAnsi="Arial" w:cs="Arial"/>
          <w:szCs w:val="24"/>
        </w:rPr>
        <w:t xml:space="preserve"> partial derivatives of the function with respect to the covariates </w:t>
      </w:r>
      <w:r>
        <w:rPr>
          <w:rFonts w:ascii="Arial" w:eastAsia="Arial" w:hAnsi="Arial" w:cs="Arial"/>
          <w:szCs w:val="24"/>
        </w:rPr>
        <w:fldChar w:fldCharType="begin" w:fldLock="1"/>
      </w:r>
      <w:r w:rsidR="002A49EA">
        <w:rPr>
          <w:rFonts w:ascii="Arial" w:eastAsia="Arial" w:hAnsi="Arial" w:cs="Arial"/>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(3)","plainTextFormattedCitation":"(3)","previouslyFormattedCitation":"(3)"},"properties":{"noteIndex":0},"schema":"https://github.com/citation-style-language/schema/raw/master/csl-citation.json"}</w:instrText>
      </w:r>
      <w:r>
        <w:rPr>
          <w:rFonts w:ascii="Arial" w:eastAsia="Arial" w:hAnsi="Arial" w:cs="Arial"/>
          <w:szCs w:val="24"/>
        </w:rPr>
        <w:fldChar w:fldCharType="separate"/>
      </w:r>
      <w:r w:rsidR="00EF7C9E" w:rsidRPr="00EF7C9E">
        <w:rPr>
          <w:rFonts w:ascii="Arial" w:eastAsia="Arial" w:hAnsi="Arial" w:cs="Arial"/>
          <w:noProof/>
          <w:szCs w:val="24"/>
        </w:rPr>
        <w:t>(3)</w:t>
      </w:r>
      <w:r>
        <w:rPr>
          <w:rFonts w:ascii="Arial" w:eastAsia="Arial" w:hAnsi="Arial" w:cs="Arial"/>
          <w:szCs w:val="24"/>
        </w:rPr>
        <w:fldChar w:fldCharType="end"/>
      </w:r>
      <w:r>
        <w:rPr>
          <w:rFonts w:ascii="Arial" w:eastAsia="Arial" w:hAnsi="Arial" w:cs="Arial"/>
          <w:szCs w:val="24"/>
        </w:rPr>
        <w:t xml:space="preserve">. </w:t>
      </w:r>
      <w:r w:rsidR="009942FB">
        <w:rPr>
          <w:rFonts w:ascii="Arial" w:eastAsia="Arial" w:hAnsi="Arial" w:cs="Arial"/>
          <w:szCs w:val="24"/>
        </w:rPr>
        <w:t>N</w:t>
      </w:r>
      <w:r>
        <w:rPr>
          <w:rFonts w:ascii="Arial" w:eastAsia="Arial" w:hAnsi="Arial" w:cs="Arial"/>
          <w:szCs w:val="24"/>
        </w:rPr>
        <w:t xml:space="preserve">umerical integration is used to obtain the total contribution of the covariates for the variation of the aggregate measure. </w:t>
      </w:r>
      <w:r w:rsidR="002E0AA0">
        <w:rPr>
          <w:rFonts w:ascii="Arial" w:eastAsia="Arial" w:hAnsi="Arial" w:cs="Arial"/>
          <w:color w:val="000000"/>
          <w:szCs w:val="24"/>
          <w:highlight w:val="white"/>
        </w:rPr>
        <w:t xml:space="preserve">This </w:t>
      </w:r>
      <w:r>
        <w:rPr>
          <w:rFonts w:ascii="Arial" w:eastAsia="Arial" w:hAnsi="Arial" w:cs="Arial"/>
          <w:szCs w:val="24"/>
        </w:rPr>
        <w:t xml:space="preserve">method is very flexible, and can be used for decomposing gaps in different aggregate </w:t>
      </w:r>
      <w:r w:rsidR="002E0AA0">
        <w:rPr>
          <w:rFonts w:ascii="Arial" w:eastAsia="Arial" w:hAnsi="Arial" w:cs="Arial"/>
          <w:szCs w:val="24"/>
        </w:rPr>
        <w:t>measures. For more details, refer to</w:t>
      </w:r>
      <w:r>
        <w:rPr>
          <w:rFonts w:ascii="Arial" w:eastAsia="Arial" w:hAnsi="Arial" w:cs="Arial"/>
          <w:szCs w:val="24"/>
        </w:rPr>
        <w:t xml:space="preserve"> </w:t>
      </w:r>
      <w:r w:rsidR="003822DA">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(5)","plainTextFormattedCitation":"(5)","previouslyFormattedCitation":"(5)"},"properties":{"noteIndex":0},"schema":"https://github.com/citation-style-language/schema/raw/master/csl-citation.json"}</w:instrText>
      </w:r>
      <w:r w:rsidR="003822DA">
        <w:rPr>
          <w:rFonts w:ascii="Arial" w:eastAsia="Arial" w:hAnsi="Arial" w:cs="Arial"/>
          <w:szCs w:val="24"/>
        </w:rPr>
        <w:fldChar w:fldCharType="separate"/>
      </w:r>
      <w:r w:rsidR="003822DA" w:rsidRPr="003822DA">
        <w:rPr>
          <w:rFonts w:ascii="Arial" w:eastAsia="Arial" w:hAnsi="Arial" w:cs="Arial"/>
          <w:noProof/>
          <w:szCs w:val="24"/>
        </w:rPr>
        <w:t>(5)</w:t>
      </w:r>
      <w:r w:rsidR="003822DA">
        <w:rPr>
          <w:rFonts w:ascii="Arial" w:eastAsia="Arial" w:hAnsi="Arial" w:cs="Arial"/>
          <w:szCs w:val="24"/>
        </w:rPr>
        <w:fldChar w:fldCharType="end"/>
      </w:r>
      <w:r w:rsidR="003822DA">
        <w:rPr>
          <w:rFonts w:ascii="Arial" w:eastAsia="Arial" w:hAnsi="Arial" w:cs="Arial"/>
          <w:szCs w:val="24"/>
        </w:rPr>
        <w:t xml:space="preserve">. </w:t>
      </w:r>
      <w:r>
        <w:rPr>
          <w:rFonts w:ascii="Arial" w:eastAsia="Arial" w:hAnsi="Arial" w:cs="Arial"/>
          <w:szCs w:val="24"/>
        </w:rPr>
        <w:t xml:space="preserve">Previous research has employed the methodology to estimate gaps in disability for Latin American and Caribbean (LAC) countries </w:t>
      </w:r>
      <w:r>
        <w:rPr>
          <w:rFonts w:ascii="Arial" w:eastAsia="Arial" w:hAnsi="Arial" w:cs="Arial"/>
          <w:szCs w:val="24"/>
        </w:rPr>
        <w:fldChar w:fldCharType="begin" w:fldLock="1"/>
      </w:r>
      <w:r w:rsidR="00AF1BF3">
        <w:rPr>
          <w:rFonts w:ascii="Arial" w:eastAsia="Arial" w:hAnsi="Arial" w:cs="Arial"/>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(6)","plainTextFormattedCitation":"(6)","previouslyFormattedCitation":"(6)"},"properties":{"noteIndex":0},"schema":"https://github.com/citation-style-language/schema/raw/master/csl-citation.json"}</w:instrText>
      </w:r>
      <w:r>
        <w:rPr>
          <w:rFonts w:ascii="Arial" w:eastAsia="Arial" w:hAnsi="Arial" w:cs="Arial"/>
          <w:szCs w:val="24"/>
        </w:rPr>
        <w:fldChar w:fldCharType="separate"/>
      </w:r>
      <w:r w:rsidR="002A49EA" w:rsidRPr="002A49EA">
        <w:rPr>
          <w:rFonts w:ascii="Arial" w:eastAsia="Arial" w:hAnsi="Arial" w:cs="Arial"/>
          <w:noProof/>
          <w:szCs w:val="24"/>
        </w:rPr>
        <w:t>(6)</w:t>
      </w:r>
      <w:r>
        <w:rPr>
          <w:rFonts w:ascii="Arial" w:eastAsia="Arial" w:hAnsi="Arial" w:cs="Arial"/>
          <w:szCs w:val="24"/>
        </w:rPr>
        <w:fldChar w:fldCharType="end"/>
      </w:r>
      <w:r>
        <w:rPr>
          <w:rFonts w:ascii="Arial" w:eastAsia="Arial" w:hAnsi="Arial" w:cs="Arial"/>
          <w:szCs w:val="24"/>
        </w:rPr>
        <w:t>.</w:t>
      </w:r>
    </w:p>
    <w:p w14:paraId="05FF97C2" w14:textId="60F7FB79" w:rsidR="00B723B7" w:rsidRDefault="00B723B7" w:rsidP="00262270">
      <w:pPr>
        <w:pStyle w:val="SMSubheading"/>
        <w:jc w:val="both"/>
        <w:rPr>
          <w:rFonts w:ascii="Arial" w:hAnsi="Arial" w:cs="Arial"/>
          <w:sz w:val="20"/>
          <w:u w:val="none"/>
        </w:rPr>
      </w:pPr>
    </w:p>
    <w:p w14:paraId="48359D62" w14:textId="51FC27E6" w:rsidR="005C101F" w:rsidRPr="005C101F" w:rsidRDefault="005C101F" w:rsidP="005C101F">
      <w:pPr>
        <w:pStyle w:val="SMHeading"/>
        <w:rPr>
          <w:rFonts w:ascii="Arial" w:hAnsi="Arial" w:cs="Arial"/>
        </w:rPr>
      </w:pPr>
      <w:r w:rsidRPr="005C101F">
        <w:rPr>
          <w:rFonts w:ascii="Arial" w:hAnsi="Arial" w:cs="Arial"/>
        </w:rPr>
        <w:t>Materials</w:t>
      </w:r>
    </w:p>
    <w:p w14:paraId="43CA97E4" w14:textId="4E31D554" w:rsidR="005C101F" w:rsidRDefault="005C101F" w:rsidP="00262270">
      <w:pPr>
        <w:pStyle w:val="SMSubheading"/>
        <w:jc w:val="both"/>
        <w:rPr>
          <w:rFonts w:ascii="Arial" w:hAnsi="Arial" w:cs="Arial"/>
          <w:sz w:val="20"/>
          <w:u w:val="none"/>
        </w:rPr>
      </w:pPr>
    </w:p>
    <w:p w14:paraId="68D1C6A3" w14:textId="77777777" w:rsidR="005C101F" w:rsidRPr="00DC623A" w:rsidRDefault="005C101F" w:rsidP="00262270">
      <w:pPr>
        <w:pStyle w:val="SMSubheading"/>
        <w:jc w:val="both"/>
        <w:rPr>
          <w:rFonts w:ascii="Arial" w:hAnsi="Arial" w:cs="Arial"/>
          <w:sz w:val="20"/>
          <w:u w:val="none"/>
        </w:rPr>
      </w:pPr>
    </w:p>
    <w:p w14:paraId="1A35038B" w14:textId="70EA3445" w:rsidR="005445F7" w:rsidRPr="005445F7" w:rsidRDefault="00137570" w:rsidP="005445F7">
      <w:pPr>
        <w:pStyle w:val="ListParagraph"/>
        <w:numPr>
          <w:ilvl w:val="0"/>
          <w:numId w:val="16"/>
        </w:numPr>
        <w:spacing w:line="360" w:lineRule="auto"/>
        <w:jc w:val="both"/>
        <w:rPr>
          <w:rFonts w:ascii="Arial" w:eastAsia="Arial" w:hAnsi="Arial" w:cs="Arial"/>
          <w:szCs w:val="24"/>
        </w:rPr>
      </w:pPr>
      <w:r w:rsidRPr="005445F7">
        <w:rPr>
          <w:rFonts w:ascii="Arial" w:eastAsia="Arial" w:hAnsi="Arial" w:cs="Arial"/>
          <w:b/>
          <w:szCs w:val="24"/>
        </w:rPr>
        <w:t xml:space="preserve">Overall Health </w:t>
      </w:r>
      <w:r w:rsidR="005C101F" w:rsidRPr="005445F7">
        <w:rPr>
          <w:rFonts w:ascii="Arial" w:eastAsia="Arial" w:hAnsi="Arial" w:cs="Arial"/>
          <w:b/>
          <w:szCs w:val="24"/>
        </w:rPr>
        <w:t>Data</w:t>
      </w:r>
      <w:r w:rsidR="005C101F" w:rsidRPr="005445F7">
        <w:rPr>
          <w:rFonts w:ascii="Arial" w:eastAsia="Arial" w:hAnsi="Arial" w:cs="Arial"/>
          <w:szCs w:val="24"/>
        </w:rPr>
        <w:t xml:space="preserve"> </w:t>
      </w:r>
    </w:p>
    <w:p w14:paraId="3CA33747" w14:textId="5A9D7CA4" w:rsidR="00236990" w:rsidRDefault="00CC57B5" w:rsidP="005C101F">
      <w:pPr>
        <w:spacing w:line="360" w:lineRule="auto"/>
        <w:jc w:val="both"/>
        <w:rPr>
          <w:rFonts w:ascii="Arial" w:eastAsia="Arial" w:hAnsi="Arial" w:cs="Arial"/>
          <w:szCs w:val="24"/>
        </w:rPr>
      </w:pPr>
      <w:r>
        <w:rPr>
          <w:rFonts w:ascii="Arial" w:eastAsia="Arial" w:hAnsi="Arial" w:cs="Arial"/>
          <w:szCs w:val="24"/>
        </w:rPr>
        <w:t>Health data</w:t>
      </w:r>
      <w:r w:rsidR="00D50F5C">
        <w:rPr>
          <w:rFonts w:ascii="Arial" w:eastAsia="Arial" w:hAnsi="Arial" w:cs="Arial"/>
          <w:szCs w:val="24"/>
        </w:rPr>
        <w:t xml:space="preserve"> for all countries</w:t>
      </w:r>
      <w:r>
        <w:rPr>
          <w:rFonts w:ascii="Arial" w:eastAsia="Arial" w:hAnsi="Arial" w:cs="Arial"/>
          <w:szCs w:val="24"/>
        </w:rPr>
        <w:t xml:space="preserve"> is from the Gateway of Global Ageing, including doctor diagnosed chronic conditions and disability. </w:t>
      </w:r>
      <w:r w:rsidR="005C101F" w:rsidRPr="00B30A51">
        <w:rPr>
          <w:rFonts w:ascii="Arial" w:eastAsia="Arial" w:hAnsi="Arial" w:cs="Arial"/>
          <w:szCs w:val="24"/>
        </w:rPr>
        <w:t xml:space="preserve">We follow the recommendation by the </w:t>
      </w:r>
      <w:r w:rsidR="000C4892">
        <w:rPr>
          <w:rFonts w:ascii="Arial" w:eastAsia="Arial" w:hAnsi="Arial" w:cs="Arial"/>
          <w:szCs w:val="24"/>
        </w:rPr>
        <w:t xml:space="preserve">Gateway of Global Ageing </w:t>
      </w:r>
      <w:r w:rsidR="005C101F" w:rsidRPr="00B30A51">
        <w:rPr>
          <w:rFonts w:ascii="Arial" w:eastAsia="Arial" w:hAnsi="Arial" w:cs="Arial"/>
          <w:szCs w:val="24"/>
        </w:rPr>
        <w:t>official repor</w:t>
      </w:r>
      <w:r w:rsidR="000C4892">
        <w:rPr>
          <w:rFonts w:ascii="Arial" w:eastAsia="Arial" w:hAnsi="Arial" w:cs="Arial"/>
          <w:szCs w:val="24"/>
        </w:rPr>
        <w:t>t</w:t>
      </w:r>
      <w:r w:rsidR="005C101F" w:rsidRPr="00B30A51">
        <w:rPr>
          <w:rFonts w:ascii="Arial" w:eastAsia="Arial" w:hAnsi="Arial" w:cs="Arial"/>
          <w:szCs w:val="24"/>
        </w:rPr>
        <w:t xml:space="preserve"> that for harmonization purpose</w:t>
      </w:r>
      <w:r w:rsidR="0042424F">
        <w:rPr>
          <w:rFonts w:ascii="Arial" w:eastAsia="Arial" w:hAnsi="Arial" w:cs="Arial"/>
          <w:szCs w:val="24"/>
        </w:rPr>
        <w:t>s</w:t>
      </w:r>
      <w:r w:rsidR="005C101F" w:rsidRPr="00B30A51">
        <w:rPr>
          <w:rFonts w:ascii="Arial" w:eastAsia="Arial" w:hAnsi="Arial" w:cs="Arial"/>
          <w:szCs w:val="24"/>
        </w:rPr>
        <w:t>, general diagnosis of chronic medical conditions (e.g. heart diseases), rather than a more specific condition (e.g. congestive heart failure), may be used to maximize the number of studies that may be included</w:t>
      </w:r>
      <w:r w:rsidR="00AF1BF3">
        <w:rPr>
          <w:rFonts w:ascii="Arial" w:eastAsia="Arial" w:hAnsi="Arial" w:cs="Arial"/>
          <w:szCs w:val="24"/>
        </w:rPr>
        <w:t xml:space="preserve"> </w:t>
      </w:r>
      <w:r w:rsidR="00AF1BF3">
        <w:rPr>
          <w:rFonts w:ascii="Arial" w:eastAsia="Arial" w:hAnsi="Arial" w:cs="Arial"/>
          <w:szCs w:val="24"/>
        </w:rPr>
        <w:fldChar w:fldCharType="begin" w:fldLock="1"/>
      </w:r>
      <w:r w:rsidR="00F468C6">
        <w:rPr>
          <w:rFonts w:ascii="Arial" w:eastAsia="Arial" w:hAnsi="Arial" w:cs="Arial"/>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(7)","plainTextFormattedCitation":"(7)","previouslyFormattedCitation":"(7)"},"properties":{"noteIndex":0},"schema":"https://github.com/citation-style-language/schema/raw/master/csl-citation.json"}</w:instrText>
      </w:r>
      <w:r w:rsidR="00AF1BF3">
        <w:rPr>
          <w:rFonts w:ascii="Arial" w:eastAsia="Arial" w:hAnsi="Arial" w:cs="Arial"/>
          <w:szCs w:val="24"/>
        </w:rPr>
        <w:fldChar w:fldCharType="separate"/>
      </w:r>
      <w:r w:rsidR="00AF1BF3" w:rsidRPr="00AF1BF3">
        <w:rPr>
          <w:rFonts w:ascii="Arial" w:eastAsia="Arial" w:hAnsi="Arial" w:cs="Arial"/>
          <w:noProof/>
          <w:szCs w:val="24"/>
        </w:rPr>
        <w:t>(7)</w:t>
      </w:r>
      <w:r w:rsidR="00AF1BF3">
        <w:rPr>
          <w:rFonts w:ascii="Arial" w:eastAsia="Arial" w:hAnsi="Arial" w:cs="Arial"/>
          <w:szCs w:val="24"/>
        </w:rPr>
        <w:fldChar w:fldCharType="end"/>
      </w:r>
      <w:r w:rsidR="005C101F" w:rsidRPr="00B30A51">
        <w:rPr>
          <w:rFonts w:ascii="Arial" w:eastAsia="Arial" w:hAnsi="Arial" w:cs="Arial"/>
          <w:szCs w:val="24"/>
        </w:rPr>
        <w:t xml:space="preserve">. We thus use </w:t>
      </w:r>
      <w:r w:rsidR="005C101F" w:rsidRPr="00B30A51">
        <w:rPr>
          <w:rFonts w:ascii="Arial" w:eastAsia="Arial" w:hAnsi="Arial" w:cs="Arial"/>
          <w:szCs w:val="24"/>
        </w:rPr>
        <w:lastRenderedPageBreak/>
        <w:t>the diagnosed chronic conditions surveyed for all HRS-sister studies</w:t>
      </w:r>
      <w:r w:rsidR="0042424F">
        <w:rPr>
          <w:rFonts w:ascii="Arial" w:eastAsia="Arial" w:hAnsi="Arial" w:cs="Arial"/>
          <w:szCs w:val="24"/>
        </w:rPr>
        <w:t xml:space="preserve"> and the following</w:t>
      </w:r>
      <w:r w:rsidR="00A468D6">
        <w:rPr>
          <w:rFonts w:ascii="Arial" w:eastAsia="Arial" w:hAnsi="Arial" w:cs="Arial"/>
          <w:szCs w:val="24"/>
        </w:rPr>
        <w:t xml:space="preserve"> </w:t>
      </w:r>
      <w:r w:rsidR="0042424F">
        <w:rPr>
          <w:rFonts w:ascii="Arial" w:eastAsia="Arial" w:hAnsi="Arial" w:cs="Arial"/>
          <w:b/>
          <w:szCs w:val="24"/>
        </w:rPr>
        <w:t>d</w:t>
      </w:r>
      <w:r w:rsidR="005C101F" w:rsidRPr="00EA3E03">
        <w:rPr>
          <w:rFonts w:ascii="Arial" w:eastAsia="Arial" w:hAnsi="Arial" w:cs="Arial"/>
          <w:b/>
          <w:szCs w:val="24"/>
        </w:rPr>
        <w:t>isease variables:</w:t>
      </w:r>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RwDIABE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RwCANCRE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RwLUNGE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RwHEARTE</w:t>
      </w:r>
      <w:proofErr w:type="spellEnd"/>
      <w:r w:rsidR="005C101F" w:rsidRPr="00B30A51">
        <w:rPr>
          <w:rFonts w:ascii="Arial" w:eastAsia="Arial" w:hAnsi="Arial" w:cs="Arial"/>
          <w:szCs w:val="24"/>
        </w:rPr>
        <w:t xml:space="preserve">, </w:t>
      </w:r>
      <w:proofErr w:type="spellStart"/>
      <w:r w:rsidR="005C101F" w:rsidRPr="00B30A51">
        <w:rPr>
          <w:rFonts w:ascii="Arial" w:eastAsia="Arial" w:hAnsi="Arial" w:cs="Arial"/>
          <w:szCs w:val="24"/>
        </w:rPr>
        <w:t>RwSTROKE</w:t>
      </w:r>
      <w:proofErr w:type="spellEnd"/>
      <w:r w:rsidR="005C101F" w:rsidRPr="00B30A51">
        <w:rPr>
          <w:rFonts w:ascii="Arial" w:eastAsia="Arial" w:hAnsi="Arial" w:cs="Arial"/>
          <w:szCs w:val="24"/>
        </w:rPr>
        <w:t xml:space="preserve">, and </w:t>
      </w:r>
      <w:proofErr w:type="spellStart"/>
      <w:r w:rsidR="005C101F" w:rsidRPr="00B30A51">
        <w:rPr>
          <w:rFonts w:ascii="Arial" w:eastAsia="Arial" w:hAnsi="Arial" w:cs="Arial"/>
          <w:szCs w:val="24"/>
        </w:rPr>
        <w:t>RwARTHRE</w:t>
      </w:r>
      <w:proofErr w:type="spellEnd"/>
      <w:r w:rsidR="0042424F">
        <w:rPr>
          <w:rFonts w:ascii="Arial" w:eastAsia="Arial" w:hAnsi="Arial" w:cs="Arial"/>
          <w:szCs w:val="24"/>
        </w:rPr>
        <w:t>. There</w:t>
      </w:r>
      <w:r w:rsidR="005C101F" w:rsidRPr="00B30A51">
        <w:rPr>
          <w:rFonts w:ascii="Arial" w:eastAsia="Arial" w:hAnsi="Arial" w:cs="Arial"/>
          <w:szCs w:val="24"/>
        </w:rPr>
        <w:t xml:space="preserve"> are indicator</w:t>
      </w:r>
      <w:r w:rsidR="005C101F">
        <w:rPr>
          <w:rFonts w:ascii="Arial" w:eastAsia="Arial" w:hAnsi="Arial" w:cs="Arial"/>
          <w:szCs w:val="24"/>
        </w:rPr>
        <w:t xml:space="preserve"> </w:t>
      </w:r>
      <w:r w:rsidR="005C101F" w:rsidRPr="00B30A51">
        <w:rPr>
          <w:rFonts w:ascii="Arial" w:eastAsia="Arial" w:hAnsi="Arial" w:cs="Arial"/>
          <w:szCs w:val="24"/>
        </w:rPr>
        <w:t>variables denoting whether or not the Respondent reports a doctor has ever told her/him that s/he had the specified condition. The conditions are 1)</w:t>
      </w:r>
      <w:r w:rsidR="00CE330C">
        <w:rPr>
          <w:rFonts w:ascii="Arial" w:eastAsia="Arial" w:hAnsi="Arial" w:cs="Arial"/>
          <w:szCs w:val="24"/>
        </w:rPr>
        <w:t xml:space="preserve"> </w:t>
      </w:r>
      <w:proofErr w:type="spellStart"/>
      <w:r w:rsidR="00CE330C" w:rsidRPr="00B30A51">
        <w:rPr>
          <w:rFonts w:ascii="Arial" w:eastAsia="Arial" w:hAnsi="Arial" w:cs="Arial"/>
          <w:szCs w:val="24"/>
        </w:rPr>
        <w:t>RwDIABE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diabetes or high blood sugar; 2) </w:t>
      </w:r>
      <w:proofErr w:type="spellStart"/>
      <w:r w:rsidR="00CE330C" w:rsidRPr="00B30A51">
        <w:rPr>
          <w:rFonts w:ascii="Arial" w:eastAsia="Arial" w:hAnsi="Arial" w:cs="Arial"/>
          <w:szCs w:val="24"/>
        </w:rPr>
        <w:t>RwCANCRE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cancer or a malignant tumor of any kind except skin cancer; 3) </w:t>
      </w:r>
      <w:proofErr w:type="spellStart"/>
      <w:r w:rsidR="00CE330C" w:rsidRPr="00B30A51">
        <w:rPr>
          <w:rFonts w:ascii="Arial" w:eastAsia="Arial" w:hAnsi="Arial" w:cs="Arial"/>
          <w:szCs w:val="24"/>
        </w:rPr>
        <w:t>RwLUNGE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chronic lung disease except asthma such as chronic bronchitis or emphysema; 4) </w:t>
      </w:r>
      <w:proofErr w:type="spellStart"/>
      <w:r w:rsidR="00CE330C" w:rsidRPr="00B30A51">
        <w:rPr>
          <w:rFonts w:ascii="Arial" w:eastAsia="Arial" w:hAnsi="Arial" w:cs="Arial"/>
          <w:szCs w:val="24"/>
        </w:rPr>
        <w:t>RwHEARTE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heart problems, which include heart attack, coronary heart disease, angina, congestive heart failure, or other heart problems; 5) </w:t>
      </w:r>
      <w:proofErr w:type="spellStart"/>
      <w:r w:rsidR="00CE330C" w:rsidRPr="00B30A51">
        <w:rPr>
          <w:rFonts w:ascii="Arial" w:eastAsia="Arial" w:hAnsi="Arial" w:cs="Arial"/>
          <w:szCs w:val="24"/>
        </w:rPr>
        <w:t>RwSTROKE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stroke or transient ischemic attack (TIA); and 6) </w:t>
      </w:r>
      <w:proofErr w:type="spellStart"/>
      <w:r w:rsidR="00CE330C" w:rsidRPr="00B30A51">
        <w:rPr>
          <w:rFonts w:ascii="Arial" w:eastAsia="Arial" w:hAnsi="Arial" w:cs="Arial"/>
          <w:szCs w:val="24"/>
        </w:rPr>
        <w:t>RwARTHRE</w:t>
      </w:r>
      <w:proofErr w:type="spellEnd"/>
      <w:r w:rsidR="00CE330C">
        <w:rPr>
          <w:rFonts w:ascii="Arial" w:eastAsia="Arial" w:hAnsi="Arial" w:cs="Arial"/>
          <w:szCs w:val="24"/>
        </w:rPr>
        <w:t xml:space="preserve">. </w:t>
      </w:r>
      <w:r w:rsidR="005C101F" w:rsidRPr="00B30A51">
        <w:rPr>
          <w:rFonts w:ascii="Arial" w:eastAsia="Arial" w:hAnsi="Arial" w:cs="Arial"/>
          <w:szCs w:val="24"/>
        </w:rPr>
        <w:t xml:space="preserve">arthritis or rheumatism. </w:t>
      </w:r>
    </w:p>
    <w:p w14:paraId="11B80AA6" w14:textId="77777777" w:rsidR="00236990" w:rsidRDefault="00236990" w:rsidP="005C101F">
      <w:pPr>
        <w:spacing w:line="360" w:lineRule="auto"/>
        <w:jc w:val="both"/>
        <w:rPr>
          <w:rFonts w:ascii="Arial" w:eastAsia="Arial" w:hAnsi="Arial" w:cs="Arial"/>
          <w:szCs w:val="24"/>
        </w:rPr>
      </w:pPr>
    </w:p>
    <w:p w14:paraId="5A9D43B5" w14:textId="5F81C253" w:rsidR="005C101F" w:rsidRDefault="00552BFB" w:rsidP="005C101F">
      <w:pPr>
        <w:spacing w:line="360" w:lineRule="auto"/>
        <w:jc w:val="both"/>
        <w:rPr>
          <w:rFonts w:ascii="Arial" w:eastAsia="Arial" w:hAnsi="Arial" w:cs="Arial"/>
          <w:szCs w:val="24"/>
        </w:rPr>
      </w:pPr>
      <w:proofErr w:type="gramStart"/>
      <w:r>
        <w:rPr>
          <w:rFonts w:ascii="Arial" w:eastAsia="Arial" w:hAnsi="Arial" w:cs="Arial"/>
          <w:szCs w:val="24"/>
        </w:rPr>
        <w:t>Specifically</w:t>
      </w:r>
      <w:proofErr w:type="gramEnd"/>
      <w:r>
        <w:rPr>
          <w:rFonts w:ascii="Arial" w:eastAsia="Arial" w:hAnsi="Arial" w:cs="Arial"/>
          <w:szCs w:val="24"/>
        </w:rPr>
        <w:t xml:space="preserve"> for the US, t</w:t>
      </w:r>
      <w:r w:rsidR="005C101F" w:rsidRPr="00B30A51">
        <w:rPr>
          <w:rFonts w:ascii="Arial" w:eastAsia="Arial" w:hAnsi="Arial" w:cs="Arial"/>
          <w:szCs w:val="24"/>
        </w:rPr>
        <w:t>he Rand HRS 1992_2018v1 files we use as basis for these doctor-diagnosed conditions, with the exception of cases that dispute a report from a prior wave, each of these variables is set to "yes" if the Respondent answered yes to the pertinent question in the current or any prior wave, and to "no" if the Respondent responded no at the current and all prior waves.</w:t>
      </w:r>
      <w:r w:rsidR="005C101F">
        <w:rPr>
          <w:rFonts w:ascii="Arial" w:eastAsia="Arial" w:hAnsi="Arial" w:cs="Arial"/>
          <w:szCs w:val="24"/>
        </w:rPr>
        <w:t xml:space="preserve"> </w:t>
      </w:r>
      <w:r w:rsidR="005C101F" w:rsidRPr="00B30A51">
        <w:rPr>
          <w:rFonts w:ascii="Arial" w:eastAsia="Arial" w:hAnsi="Arial" w:cs="Arial"/>
          <w:szCs w:val="24"/>
        </w:rPr>
        <w:t>We have constructed three new variables that capture prevalence of chronic conditions. “chronic” refers to having at least one of the conditions cited above. “</w:t>
      </w:r>
      <w:proofErr w:type="spellStart"/>
      <w:r w:rsidR="005C101F" w:rsidRPr="00B30A51">
        <w:rPr>
          <w:rFonts w:ascii="Arial" w:eastAsia="Arial" w:hAnsi="Arial" w:cs="Arial"/>
          <w:szCs w:val="24"/>
        </w:rPr>
        <w:t>chronic_sum</w:t>
      </w:r>
      <w:proofErr w:type="spellEnd"/>
      <w:r w:rsidR="005C101F" w:rsidRPr="00B30A51">
        <w:rPr>
          <w:rFonts w:ascii="Arial" w:eastAsia="Arial" w:hAnsi="Arial" w:cs="Arial"/>
          <w:szCs w:val="24"/>
        </w:rPr>
        <w:t>” refers to the total number of conditions ever diagnosed. “</w:t>
      </w:r>
      <w:proofErr w:type="spellStart"/>
      <w:r w:rsidR="005C101F" w:rsidRPr="00B30A51">
        <w:rPr>
          <w:rFonts w:ascii="Arial" w:eastAsia="Arial" w:hAnsi="Arial" w:cs="Arial"/>
          <w:szCs w:val="24"/>
        </w:rPr>
        <w:t>chronic_severe</w:t>
      </w:r>
      <w:proofErr w:type="spellEnd"/>
      <w:r w:rsidR="005C101F" w:rsidRPr="00B30A51">
        <w:rPr>
          <w:rFonts w:ascii="Arial" w:eastAsia="Arial" w:hAnsi="Arial" w:cs="Arial"/>
          <w:szCs w:val="24"/>
        </w:rPr>
        <w:t xml:space="preserve">” is a dummy variable that measures comorbidity, where an individual is diagnosed with having three or more of those conditions. </w:t>
      </w:r>
      <w:r w:rsidR="002F3561" w:rsidRPr="002F3561">
        <w:rPr>
          <w:rFonts w:ascii="Arial" w:eastAsia="Arial" w:hAnsi="Arial" w:cs="Arial"/>
          <w:b/>
          <w:szCs w:val="24"/>
        </w:rPr>
        <w:t>Robustness Checks.</w:t>
      </w:r>
      <w:r w:rsidR="002F3561">
        <w:rPr>
          <w:rFonts w:ascii="Arial" w:eastAsia="Arial" w:hAnsi="Arial" w:cs="Arial"/>
          <w:szCs w:val="24"/>
        </w:rPr>
        <w:t xml:space="preserve"> </w:t>
      </w:r>
      <w:r w:rsidR="005C101F" w:rsidRPr="00B30A51">
        <w:rPr>
          <w:rFonts w:ascii="Arial" w:eastAsia="Arial" w:hAnsi="Arial" w:cs="Arial"/>
          <w:szCs w:val="24"/>
        </w:rPr>
        <w:t xml:space="preserve">At first, in order to evaluate further differences in onset of disease, we included the variable RADIAGDIAB, which indicates the age at which the respondent was first diagnosed with diabetes. </w:t>
      </w:r>
      <w:proofErr w:type="spellStart"/>
      <w:r w:rsidR="005C101F" w:rsidRPr="00B30A51">
        <w:rPr>
          <w:rFonts w:ascii="Arial" w:eastAsia="Arial" w:hAnsi="Arial" w:cs="Arial"/>
          <w:szCs w:val="24"/>
        </w:rPr>
        <w:t>RwRECCANCR</w:t>
      </w:r>
      <w:proofErr w:type="spellEnd"/>
      <w:r w:rsidR="005C101F" w:rsidRPr="00B30A51">
        <w:rPr>
          <w:rFonts w:ascii="Arial" w:eastAsia="Arial" w:hAnsi="Arial" w:cs="Arial"/>
          <w:szCs w:val="24"/>
        </w:rPr>
        <w:t xml:space="preserve"> indicates the most recent age at which the respondent was diagnosed with cancer. Respondents are asked the year in which they were most recently diagnosed with cancer, and these responses are converted to their age at diagnosis. Previous responses are carried forward if the respondent does not report a new cancer diagnosis. </w:t>
      </w:r>
      <w:proofErr w:type="spellStart"/>
      <w:r w:rsidR="005C101F" w:rsidRPr="00B30A51">
        <w:rPr>
          <w:rFonts w:ascii="Arial" w:eastAsia="Arial" w:hAnsi="Arial" w:cs="Arial"/>
          <w:szCs w:val="24"/>
        </w:rPr>
        <w:t>RwRECHRTATT</w:t>
      </w:r>
      <w:proofErr w:type="spellEnd"/>
      <w:r w:rsidR="005C101F" w:rsidRPr="00B30A51">
        <w:rPr>
          <w:rFonts w:ascii="Arial" w:eastAsia="Arial" w:hAnsi="Arial" w:cs="Arial"/>
          <w:szCs w:val="24"/>
        </w:rPr>
        <w:t xml:space="preserve"> indicates the most recent age at which the respondent had a heart attack. RAFRHRTATT indicates the age at which the respondent had their first heart attack. However, a first analysis showed that in the sample of HRS and other countries more than 75% was missing for age variables. So</w:t>
      </w:r>
      <w:r w:rsidR="005C101F">
        <w:rPr>
          <w:rFonts w:ascii="Arial" w:eastAsia="Arial" w:hAnsi="Arial" w:cs="Arial"/>
          <w:szCs w:val="24"/>
        </w:rPr>
        <w:t>,</w:t>
      </w:r>
      <w:r w:rsidR="005C101F" w:rsidRPr="00B30A51">
        <w:rPr>
          <w:rFonts w:ascii="Arial" w:eastAsia="Arial" w:hAnsi="Arial" w:cs="Arial"/>
          <w:szCs w:val="24"/>
        </w:rPr>
        <w:t xml:space="preserve"> we did not use these variables in the analysis.</w:t>
      </w:r>
    </w:p>
    <w:p w14:paraId="1929055C" w14:textId="77777777" w:rsidR="009A1038" w:rsidRDefault="009A1038" w:rsidP="005C101F">
      <w:pPr>
        <w:spacing w:line="360" w:lineRule="auto"/>
        <w:jc w:val="both"/>
        <w:rPr>
          <w:rFonts w:ascii="Arial" w:eastAsia="Arial" w:hAnsi="Arial" w:cs="Arial"/>
          <w:szCs w:val="24"/>
        </w:rPr>
      </w:pPr>
    </w:p>
    <w:p w14:paraId="24420C62" w14:textId="32D100BC" w:rsidR="005C101F" w:rsidRPr="005445F7" w:rsidRDefault="0078639C" w:rsidP="005C101F">
      <w:pPr>
        <w:spacing w:line="360" w:lineRule="auto"/>
        <w:jc w:val="both"/>
        <w:rPr>
          <w:rFonts w:ascii="Arial" w:eastAsia="Arial" w:hAnsi="Arial" w:cs="Arial"/>
          <w:b/>
          <w:szCs w:val="24"/>
        </w:rPr>
      </w:pPr>
      <w:r>
        <w:rPr>
          <w:rFonts w:ascii="Arial" w:eastAsia="Arial" w:hAnsi="Arial" w:cs="Arial"/>
          <w:b/>
          <w:szCs w:val="24"/>
        </w:rPr>
        <w:t>Country specific details</w:t>
      </w:r>
      <w:r w:rsidR="005445F7">
        <w:rPr>
          <w:rFonts w:ascii="Arial" w:eastAsia="Arial" w:hAnsi="Arial" w:cs="Arial"/>
          <w:b/>
          <w:szCs w:val="24"/>
        </w:rPr>
        <w:t xml:space="preserve">. </w:t>
      </w:r>
      <w:r w:rsidR="005C101F" w:rsidRPr="009070BA">
        <w:rPr>
          <w:rFonts w:ascii="Arial" w:eastAsia="Arial" w:hAnsi="Arial" w:cs="Arial"/>
          <w:b/>
          <w:szCs w:val="24"/>
        </w:rPr>
        <w:t>US (HRS).</w:t>
      </w:r>
      <w:r w:rsidR="005C101F">
        <w:rPr>
          <w:rFonts w:ascii="Arial" w:eastAsia="Arial" w:hAnsi="Arial" w:cs="Arial"/>
          <w:szCs w:val="24"/>
        </w:rPr>
        <w:t xml:space="preserve"> </w:t>
      </w:r>
      <w:r w:rsidR="005C101F" w:rsidRPr="009070BA">
        <w:rPr>
          <w:rFonts w:ascii="Arial" w:eastAsia="Arial" w:hAnsi="Arial" w:cs="Arial"/>
          <w:szCs w:val="24"/>
        </w:rPr>
        <w:t xml:space="preserve">We are using the Harmonized version B HRS: 37,495 observations. October 2018- There is a new updated version C, until 2019 that was updated </w:t>
      </w:r>
      <w:r w:rsidR="005C101F" w:rsidRPr="009070BA">
        <w:rPr>
          <w:rFonts w:ascii="Arial" w:eastAsia="Arial" w:hAnsi="Arial" w:cs="Arial"/>
          <w:szCs w:val="24"/>
        </w:rPr>
        <w:lastRenderedPageBreak/>
        <w:t>now in 2022 and contains 42,233 observations. It is a Respondent level file so each row represents a unique Respondent. This leaves us with 18,747 observations using only wave 12 (year 2014) of HRS.</w:t>
      </w:r>
    </w:p>
    <w:p w14:paraId="14E1E12C"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Mexico (MHAS).</w:t>
      </w:r>
      <w:r>
        <w:rPr>
          <w:rFonts w:ascii="Arial" w:eastAsia="Arial" w:hAnsi="Arial" w:cs="Arial"/>
          <w:szCs w:val="24"/>
        </w:rPr>
        <w:t xml:space="preserve"> </w:t>
      </w:r>
      <w:r w:rsidRPr="009070BA">
        <w:rPr>
          <w:rFonts w:ascii="Arial" w:eastAsia="Arial" w:hAnsi="Arial" w:cs="Arial"/>
          <w:szCs w:val="24"/>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 We will focus on Wave 4, which is for years 2014/2015. We will have 17,616 observations.</w:t>
      </w:r>
    </w:p>
    <w:p w14:paraId="65FC233F" w14:textId="374DD46F"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England (ELSA).</w:t>
      </w:r>
      <w:r>
        <w:rPr>
          <w:rFonts w:ascii="Arial" w:eastAsia="Arial" w:hAnsi="Arial" w:cs="Arial"/>
          <w:szCs w:val="24"/>
        </w:rPr>
        <w:t xml:space="preserve"> </w:t>
      </w:r>
      <w:r w:rsidRPr="009070BA">
        <w:rPr>
          <w:rFonts w:ascii="Arial" w:eastAsia="Arial" w:hAnsi="Arial" w:cs="Arial"/>
          <w:szCs w:val="24"/>
        </w:rPr>
        <w:t xml:space="preserve">We are using the Version G.2 (2002-2019), July 2021 for 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1C0574F4" w14:textId="3FDB748D"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India (LASI).</w:t>
      </w:r>
      <w:r>
        <w:rPr>
          <w:rFonts w:ascii="Arial" w:eastAsia="Arial" w:hAnsi="Arial" w:cs="Arial"/>
          <w:szCs w:val="24"/>
        </w:rPr>
        <w:t xml:space="preserve"> </w:t>
      </w:r>
      <w:r w:rsidRPr="009070BA">
        <w:rPr>
          <w:rFonts w:ascii="Arial" w:eastAsia="Arial" w:hAnsi="Arial" w:cs="Arial"/>
          <w:szCs w:val="24"/>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w:t>
      </w:r>
      <w:r w:rsidRPr="009070BA">
        <w:rPr>
          <w:rFonts w:ascii="Arial" w:eastAsia="Arial" w:hAnsi="Arial" w:cs="Arial"/>
          <w:szCs w:val="24"/>
        </w:rPr>
        <w:lastRenderedPageBreak/>
        <w:t xml:space="preserve">areas. We use Version A.2 that makes corrections using the January 2021 released version of Wave 1 of the LASI data. </w:t>
      </w:r>
    </w:p>
    <w:p w14:paraId="1864777B" w14:textId="77777777" w:rsidR="005C101F" w:rsidRPr="009070BA" w:rsidRDefault="005C101F" w:rsidP="005C101F">
      <w:pPr>
        <w:spacing w:line="360" w:lineRule="auto"/>
        <w:jc w:val="both"/>
        <w:rPr>
          <w:rFonts w:ascii="Arial" w:eastAsia="Arial" w:hAnsi="Arial" w:cs="Arial"/>
          <w:szCs w:val="24"/>
        </w:rPr>
      </w:pPr>
      <w:r w:rsidRPr="009070BA">
        <w:rPr>
          <w:rFonts w:ascii="Arial" w:eastAsia="Arial" w:hAnsi="Arial" w:cs="Arial"/>
          <w:b/>
          <w:szCs w:val="24"/>
        </w:rPr>
        <w:t>Europe (SHARE).</w:t>
      </w:r>
      <w:r>
        <w:rPr>
          <w:rFonts w:ascii="Arial" w:eastAsia="Arial" w:hAnsi="Arial" w:cs="Arial"/>
          <w:szCs w:val="24"/>
        </w:rPr>
        <w:t xml:space="preserve"> </w:t>
      </w:r>
      <w:r w:rsidRPr="009070BA">
        <w:rPr>
          <w:rFonts w:ascii="Arial" w:eastAsia="Arial" w:hAnsi="Arial" w:cs="Arial"/>
          <w:szCs w:val="24"/>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9070BA">
        <w:rPr>
          <w:rFonts w:ascii="Arial" w:eastAsia="Arial" w:hAnsi="Arial" w:cs="Arial"/>
          <w:szCs w:val="24"/>
        </w:rPr>
        <w:t>makes adjustments</w:t>
      </w:r>
      <w:proofErr w:type="gramEnd"/>
      <w:r w:rsidRPr="009070BA">
        <w:rPr>
          <w:rFonts w:ascii="Arial" w:eastAsia="Arial" w:hAnsi="Arial" w:cs="Arial"/>
          <w:szCs w:val="24"/>
        </w:rPr>
        <w:t xml:space="preserve"> and corrections. We focus on data from SHARE Wave 6, with the release 8.0.0 as of February 2022. SHARE uses a multistage stratified sample. Its weighting variables make its data representative of the target populations in constituent countries.</w:t>
      </w:r>
      <w:r>
        <w:rPr>
          <w:rFonts w:ascii="Arial" w:eastAsia="Arial" w:hAnsi="Arial" w:cs="Arial"/>
          <w:szCs w:val="24"/>
        </w:rPr>
        <w:t xml:space="preserve"> </w:t>
      </w:r>
      <w:r w:rsidRPr="009070BA">
        <w:rPr>
          <w:rFonts w:ascii="Arial" w:eastAsia="Arial" w:hAnsi="Arial" w:cs="Arial"/>
          <w:szCs w:val="24"/>
        </w:rPr>
        <w:t>Wave 6 does not still have full coverage of European countries, with the following countries only added in Wave 7: Finland, Lithuania, Latvia, Slovakia, Romania, Bulgaria, Malta and Cyprus.</w:t>
      </w:r>
    </w:p>
    <w:p w14:paraId="304D3E04" w14:textId="611310F9" w:rsidR="005C101F" w:rsidRPr="009070BA" w:rsidRDefault="005C101F" w:rsidP="005C101F">
      <w:pPr>
        <w:spacing w:line="360" w:lineRule="auto"/>
        <w:jc w:val="both"/>
        <w:rPr>
          <w:rFonts w:ascii="Arial" w:eastAsia="Arial" w:hAnsi="Arial" w:cs="Arial"/>
          <w:szCs w:val="24"/>
        </w:rPr>
      </w:pPr>
      <w:r w:rsidRPr="004C54AC">
        <w:rPr>
          <w:rFonts w:ascii="Arial" w:eastAsia="Arial" w:hAnsi="Arial" w:cs="Arial"/>
          <w:b/>
          <w:szCs w:val="24"/>
        </w:rPr>
        <w:t>China (CHARLS).</w:t>
      </w:r>
      <w:r>
        <w:rPr>
          <w:rFonts w:ascii="Arial" w:eastAsia="Arial" w:hAnsi="Arial" w:cs="Arial"/>
          <w:szCs w:val="24"/>
        </w:rPr>
        <w:t xml:space="preserve"> </w:t>
      </w:r>
      <w:r w:rsidRPr="009070BA">
        <w:rPr>
          <w:rFonts w:ascii="Arial" w:eastAsia="Arial" w:hAnsi="Arial" w:cs="Arial"/>
          <w:szCs w:val="24"/>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1E50EDC1" w14:textId="375BED6F" w:rsidR="005C101F" w:rsidRDefault="005C101F" w:rsidP="005C101F">
      <w:pPr>
        <w:spacing w:line="360" w:lineRule="auto"/>
        <w:jc w:val="both"/>
        <w:rPr>
          <w:rFonts w:ascii="Arial" w:eastAsia="Arial" w:hAnsi="Arial" w:cs="Arial"/>
          <w:szCs w:val="24"/>
        </w:rPr>
      </w:pPr>
      <w:r w:rsidRPr="00BA6CC5">
        <w:rPr>
          <w:rFonts w:ascii="Arial" w:eastAsia="Arial" w:hAnsi="Arial" w:cs="Arial"/>
          <w:b/>
          <w:szCs w:val="24"/>
        </w:rPr>
        <w:t>KLOSA- Korea.</w:t>
      </w:r>
      <w:r>
        <w:rPr>
          <w:rFonts w:ascii="Arial" w:eastAsia="Arial" w:hAnsi="Arial" w:cs="Arial"/>
          <w:szCs w:val="24"/>
        </w:rPr>
        <w:t xml:space="preserve"> </w:t>
      </w:r>
      <w:r w:rsidRPr="009070BA">
        <w:rPr>
          <w:rFonts w:ascii="Arial" w:eastAsia="Arial" w:hAnsi="Arial" w:cs="Arial"/>
          <w:szCs w:val="24"/>
        </w:rPr>
        <w:t>The Korean Longitudinal Study of Ageing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t>
      </w:r>
      <w:proofErr w:type="spellStart"/>
      <w:r w:rsidRPr="009070BA">
        <w:rPr>
          <w:rFonts w:ascii="Arial" w:eastAsia="Arial" w:hAnsi="Arial" w:cs="Arial"/>
          <w:szCs w:val="24"/>
        </w:rPr>
        <w:t>surveys</w:t>
      </w:r>
      <w:proofErr w:type="spellEnd"/>
      <w:r w:rsidRPr="009070BA">
        <w:rPr>
          <w:rFonts w:ascii="Arial" w:eastAsia="Arial" w:hAnsi="Arial" w:cs="Arial"/>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with the first wave of the </w:t>
      </w:r>
      <w:proofErr w:type="spellStart"/>
      <w:r w:rsidRPr="009070BA">
        <w:rPr>
          <w:rFonts w:ascii="Arial" w:eastAsia="Arial" w:hAnsi="Arial" w:cs="Arial"/>
          <w:szCs w:val="24"/>
        </w:rPr>
        <w:t>KLoSA</w:t>
      </w:r>
      <w:proofErr w:type="spellEnd"/>
      <w:r w:rsidRPr="009070BA">
        <w:rPr>
          <w:rFonts w:ascii="Arial" w:eastAsia="Arial" w:hAnsi="Arial" w:cs="Arial"/>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w:t>
      </w:r>
      <w:r w:rsidRPr="009070BA">
        <w:rPr>
          <w:rFonts w:ascii="Arial" w:eastAsia="Arial" w:hAnsi="Arial" w:cs="Arial"/>
          <w:szCs w:val="24"/>
        </w:rPr>
        <w:lastRenderedPageBreak/>
        <w:t xml:space="preserve">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We use the </w:t>
      </w:r>
      <w:proofErr w:type="spellStart"/>
      <w:r w:rsidRPr="009070BA">
        <w:rPr>
          <w:rFonts w:ascii="Arial" w:eastAsia="Arial" w:hAnsi="Arial" w:cs="Arial"/>
          <w:szCs w:val="24"/>
        </w:rPr>
        <w:t>hamornized</w:t>
      </w:r>
      <w:proofErr w:type="spellEnd"/>
      <w:r w:rsidRPr="009070BA">
        <w:rPr>
          <w:rFonts w:ascii="Arial" w:eastAsia="Arial" w:hAnsi="Arial" w:cs="Arial"/>
          <w:szCs w:val="24"/>
        </w:rPr>
        <w:t xml:space="preserve"> Version C that contains 11,174 observations or rows. It is a Respondent-level file so each row represents a unique Respondent. </w:t>
      </w:r>
    </w:p>
    <w:p w14:paraId="5CB09B15" w14:textId="13581CEE" w:rsidR="00852EFC" w:rsidRPr="009070BA" w:rsidRDefault="00852EFC" w:rsidP="005C101F">
      <w:pPr>
        <w:spacing w:line="360" w:lineRule="auto"/>
        <w:jc w:val="both"/>
        <w:rPr>
          <w:rFonts w:ascii="Arial" w:eastAsia="Arial" w:hAnsi="Arial" w:cs="Arial"/>
          <w:szCs w:val="24"/>
        </w:rPr>
      </w:pPr>
      <w:r>
        <w:rPr>
          <w:rFonts w:ascii="Arial" w:eastAsia="Arial" w:hAnsi="Arial" w:cs="Arial"/>
          <w:szCs w:val="24"/>
        </w:rPr>
        <w:t>See Table S3 for the survey characteristics.</w:t>
      </w:r>
    </w:p>
    <w:p w14:paraId="0B0DF49A" w14:textId="2A43674F" w:rsidR="005C101F" w:rsidRDefault="005C101F" w:rsidP="005C101F">
      <w:pPr>
        <w:spacing w:line="360" w:lineRule="auto"/>
        <w:jc w:val="both"/>
        <w:rPr>
          <w:rFonts w:ascii="Arial" w:eastAsia="Arial" w:hAnsi="Arial" w:cs="Arial"/>
          <w:szCs w:val="24"/>
        </w:rPr>
      </w:pPr>
    </w:p>
    <w:p w14:paraId="316D72D7" w14:textId="679B96AB" w:rsidR="005C101F" w:rsidRPr="005445F7" w:rsidRDefault="00736012" w:rsidP="005445F7">
      <w:pPr>
        <w:pStyle w:val="ListParagraph"/>
        <w:numPr>
          <w:ilvl w:val="0"/>
          <w:numId w:val="16"/>
        </w:numPr>
        <w:spacing w:line="360" w:lineRule="auto"/>
        <w:jc w:val="both"/>
        <w:rPr>
          <w:rFonts w:ascii="Arial" w:eastAsia="Arial" w:hAnsi="Arial" w:cs="Arial"/>
          <w:b/>
          <w:szCs w:val="24"/>
        </w:rPr>
      </w:pPr>
      <w:r w:rsidRPr="005445F7">
        <w:rPr>
          <w:rFonts w:ascii="Arial" w:eastAsia="Arial" w:hAnsi="Arial" w:cs="Arial"/>
          <w:b/>
          <w:szCs w:val="24"/>
        </w:rPr>
        <w:t>Mortality data</w:t>
      </w:r>
    </w:p>
    <w:p w14:paraId="2D6FB6AD" w14:textId="77777777" w:rsidR="00736012" w:rsidRPr="00160E0B" w:rsidRDefault="00736012" w:rsidP="00160E0B">
      <w:pPr>
        <w:spacing w:line="360" w:lineRule="auto"/>
        <w:jc w:val="both"/>
        <w:rPr>
          <w:rFonts w:ascii="Arial" w:eastAsia="Arial" w:hAnsi="Arial" w:cs="Arial"/>
          <w:szCs w:val="24"/>
        </w:rPr>
      </w:pPr>
    </w:p>
    <w:p w14:paraId="4EDB731A" w14:textId="4FFE8348" w:rsidR="005C101F" w:rsidRPr="00160E0B" w:rsidRDefault="00160E0B" w:rsidP="00160E0B">
      <w:pPr>
        <w:pStyle w:val="SMcaption"/>
        <w:spacing w:line="360" w:lineRule="auto"/>
        <w:jc w:val="both"/>
        <w:rPr>
          <w:rFonts w:ascii="Arial" w:hAnsi="Arial" w:cs="Arial"/>
          <w:szCs w:val="24"/>
        </w:rPr>
      </w:pPr>
      <w:r w:rsidRPr="00160E0B">
        <w:rPr>
          <w:rFonts w:ascii="Arial" w:hAnsi="Arial" w:cs="Arial"/>
          <w:szCs w:val="24"/>
        </w:rPr>
        <w:t>For mortality data, we use UN life tables from the 2022 Revision of World Population Prospects (United Nations 2022) for all countries with the exceptions of England, where the life tables are from the Office for National Statistics UK (ONS) estimates, as the ELSA study does not include Wales.</w:t>
      </w:r>
    </w:p>
    <w:p w14:paraId="53DB93D8" w14:textId="77777777" w:rsidR="005C101F" w:rsidRDefault="005C101F" w:rsidP="005C101F">
      <w:pPr>
        <w:spacing w:line="360" w:lineRule="auto"/>
        <w:jc w:val="both"/>
        <w:rPr>
          <w:rFonts w:ascii="Arial" w:eastAsia="Arial" w:hAnsi="Arial" w:cs="Arial"/>
          <w:szCs w:val="24"/>
        </w:rPr>
      </w:pPr>
    </w:p>
    <w:p w14:paraId="29C3B8C9" w14:textId="77777777" w:rsidR="005C101F" w:rsidRDefault="005C101F" w:rsidP="005C101F">
      <w:pPr>
        <w:spacing w:line="360" w:lineRule="auto"/>
        <w:jc w:val="both"/>
        <w:rPr>
          <w:rFonts w:ascii="Arial" w:eastAsia="Arial" w:hAnsi="Arial" w:cs="Arial"/>
          <w:szCs w:val="24"/>
        </w:rPr>
      </w:pPr>
    </w:p>
    <w:p w14:paraId="5494BF66" w14:textId="77777777" w:rsidR="005C101F" w:rsidRDefault="005C101F" w:rsidP="005C101F">
      <w:pPr>
        <w:spacing w:line="360" w:lineRule="auto"/>
        <w:jc w:val="both"/>
        <w:rPr>
          <w:rFonts w:ascii="Arial" w:eastAsia="Arial" w:hAnsi="Arial" w:cs="Arial"/>
          <w:szCs w:val="24"/>
        </w:rPr>
      </w:pPr>
    </w:p>
    <w:p w14:paraId="697F97B9" w14:textId="77777777" w:rsidR="005C101F" w:rsidRDefault="005C101F" w:rsidP="005C101F">
      <w:pPr>
        <w:spacing w:line="360" w:lineRule="auto"/>
        <w:jc w:val="both"/>
        <w:rPr>
          <w:rFonts w:ascii="Arial" w:eastAsia="Arial" w:hAnsi="Arial" w:cs="Arial"/>
          <w:szCs w:val="24"/>
        </w:rPr>
      </w:pPr>
    </w:p>
    <w:p w14:paraId="5EEC9515" w14:textId="77777777" w:rsidR="005C101F" w:rsidRDefault="005C101F" w:rsidP="005C101F">
      <w:pPr>
        <w:spacing w:line="360" w:lineRule="auto"/>
        <w:jc w:val="both"/>
        <w:rPr>
          <w:rFonts w:ascii="Arial" w:eastAsia="Arial" w:hAnsi="Arial" w:cs="Arial"/>
          <w:szCs w:val="24"/>
        </w:rPr>
      </w:pPr>
    </w:p>
    <w:p w14:paraId="2D9B0135" w14:textId="03930504" w:rsidR="0039256A" w:rsidRPr="00DC623A" w:rsidRDefault="0039256A" w:rsidP="005D088E">
      <w:pPr>
        <w:pStyle w:val="SMcaption"/>
        <w:rPr>
          <w:rFonts w:ascii="Arial" w:hAnsi="Arial" w:cs="Arial"/>
          <w:sz w:val="20"/>
        </w:rPr>
      </w:pPr>
      <w:r>
        <w:rPr>
          <w:rFonts w:ascii="Arial" w:hAnsi="Arial" w:cs="Arial"/>
          <w:noProof/>
          <w:sz w:val="20"/>
        </w:rPr>
        <w:lastRenderedPageBreak/>
        <w:drawing>
          <wp:inline distT="0" distB="0" distL="0" distR="0" wp14:anchorId="3A342F76" wp14:editId="78001902">
            <wp:extent cx="6447035" cy="49457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v_adl_cron_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7416" cy="4961346"/>
                    </a:xfrm>
                    <a:prstGeom prst="rect">
                      <a:avLst/>
                    </a:prstGeom>
                  </pic:spPr>
                </pic:pic>
              </a:graphicData>
            </a:graphic>
          </wp:inline>
        </w:drawing>
      </w:r>
    </w:p>
    <w:p w14:paraId="4E4ED6CB" w14:textId="7D3D8621" w:rsidR="00015F74" w:rsidRPr="00DC623A" w:rsidRDefault="007411A1" w:rsidP="00F16D89">
      <w:pPr>
        <w:pStyle w:val="SMHeading"/>
        <w:jc w:val="both"/>
        <w:rPr>
          <w:rFonts w:ascii="Arial" w:hAnsi="Arial" w:cs="Arial"/>
          <w:b w:val="0"/>
          <w:sz w:val="20"/>
          <w:szCs w:val="20"/>
        </w:rPr>
      </w:pPr>
      <w:r w:rsidRPr="00DC623A">
        <w:rPr>
          <w:rFonts w:ascii="Arial" w:hAnsi="Arial" w:cs="Arial"/>
          <w:sz w:val="20"/>
          <w:szCs w:val="20"/>
        </w:rPr>
        <w:t>Fig. S1.</w:t>
      </w:r>
      <w:r w:rsidR="00B42F9C" w:rsidRPr="00DC623A">
        <w:rPr>
          <w:rFonts w:ascii="Arial" w:hAnsi="Arial" w:cs="Arial"/>
          <w:sz w:val="20"/>
          <w:szCs w:val="20"/>
        </w:rPr>
        <w:t xml:space="preserve"> </w:t>
      </w:r>
      <w:r w:rsidR="004E2219" w:rsidRPr="00CA2C1C">
        <w:rPr>
          <w:rFonts w:ascii="Arial" w:hAnsi="Arial" w:cs="Arial"/>
          <w:sz w:val="20"/>
          <w:szCs w:val="20"/>
        </w:rPr>
        <w:t xml:space="preserve">Age-specific prevalence of health conditions for </w:t>
      </w:r>
      <w:r w:rsidR="00216057" w:rsidRPr="00CA2C1C">
        <w:rPr>
          <w:rFonts w:ascii="Arial" w:hAnsi="Arial" w:cs="Arial"/>
          <w:sz w:val="20"/>
          <w:szCs w:val="20"/>
        </w:rPr>
        <w:t>all countries (grey in the background) and selected countries</w:t>
      </w:r>
      <w:r w:rsidR="002D1044" w:rsidRPr="00CA2C1C">
        <w:rPr>
          <w:rFonts w:ascii="Arial" w:hAnsi="Arial" w:cs="Arial"/>
          <w:sz w:val="20"/>
          <w:szCs w:val="20"/>
        </w:rPr>
        <w:t xml:space="preserve"> for women and men</w:t>
      </w:r>
      <w:r w:rsidR="00216057" w:rsidRPr="00CA2C1C">
        <w:rPr>
          <w:rFonts w:ascii="Arial" w:hAnsi="Arial" w:cs="Arial"/>
          <w:sz w:val="20"/>
          <w:szCs w:val="20"/>
        </w:rPr>
        <w:t>.</w:t>
      </w:r>
      <w:r w:rsidR="00216057">
        <w:rPr>
          <w:rFonts w:ascii="Arial" w:hAnsi="Arial" w:cs="Arial"/>
          <w:b w:val="0"/>
          <w:sz w:val="20"/>
          <w:szCs w:val="20"/>
        </w:rPr>
        <w:t xml:space="preserve"> </w:t>
      </w:r>
      <w:r w:rsidR="002D1044">
        <w:rPr>
          <w:rFonts w:ascii="Arial" w:hAnsi="Arial" w:cs="Arial"/>
          <w:b w:val="0"/>
          <w:sz w:val="20"/>
          <w:szCs w:val="20"/>
        </w:rPr>
        <w:t xml:space="preserve">Notes. </w:t>
      </w:r>
      <w:r w:rsidR="009B6C11">
        <w:rPr>
          <w:rFonts w:ascii="Arial" w:hAnsi="Arial" w:cs="Arial"/>
          <w:b w:val="0"/>
          <w:sz w:val="20"/>
          <w:szCs w:val="20"/>
        </w:rPr>
        <w:t>Panel “</w:t>
      </w:r>
      <w:r w:rsidR="002D1044">
        <w:rPr>
          <w:rFonts w:ascii="Arial" w:hAnsi="Arial" w:cs="Arial"/>
          <w:b w:val="0"/>
          <w:sz w:val="20"/>
          <w:szCs w:val="20"/>
        </w:rPr>
        <w:t>ADL</w:t>
      </w:r>
      <w:r w:rsidR="009B6C11">
        <w:rPr>
          <w:rFonts w:ascii="Arial" w:hAnsi="Arial" w:cs="Arial"/>
          <w:b w:val="0"/>
          <w:sz w:val="20"/>
          <w:szCs w:val="20"/>
        </w:rPr>
        <w:t>”</w:t>
      </w:r>
      <w:r w:rsidR="002D1044">
        <w:rPr>
          <w:rFonts w:ascii="Arial" w:hAnsi="Arial" w:cs="Arial"/>
          <w:b w:val="0"/>
          <w:sz w:val="20"/>
          <w:szCs w:val="20"/>
        </w:rPr>
        <w:t xml:space="preserve"> refers to </w:t>
      </w:r>
      <w:r w:rsidR="009B6C11">
        <w:rPr>
          <w:rFonts w:ascii="Arial" w:hAnsi="Arial" w:cs="Arial"/>
          <w:b w:val="0"/>
          <w:sz w:val="20"/>
          <w:szCs w:val="20"/>
        </w:rPr>
        <w:t>the 5</w:t>
      </w:r>
      <w:r w:rsidR="009B6C11" w:rsidRPr="009B6C11">
        <w:rPr>
          <w:rFonts w:ascii="Arial" w:hAnsi="Arial" w:cs="Arial"/>
          <w:b w:val="0"/>
          <w:sz w:val="20"/>
          <w:szCs w:val="20"/>
        </w:rPr>
        <w:t>-item list of activities of daily living (ADLs), which include bathing, dressing, eating, getting in and out of bed, and using the toilet</w:t>
      </w:r>
      <w:r w:rsidR="009B6C11">
        <w:rPr>
          <w:rFonts w:ascii="Arial" w:hAnsi="Arial" w:cs="Arial"/>
          <w:b w:val="0"/>
          <w:sz w:val="20"/>
          <w:szCs w:val="20"/>
        </w:rPr>
        <w:t>. Panel “At</w:t>
      </w:r>
      <w:r w:rsidR="002D1044" w:rsidRPr="002D1044">
        <w:rPr>
          <w:rFonts w:ascii="Arial" w:hAnsi="Arial" w:cs="Arial"/>
          <w:b w:val="0"/>
          <w:sz w:val="20"/>
          <w:szCs w:val="20"/>
        </w:rPr>
        <w:t xml:space="preserve"> least one</w:t>
      </w:r>
      <w:r w:rsidR="009B6C11">
        <w:rPr>
          <w:rFonts w:ascii="Arial" w:hAnsi="Arial" w:cs="Arial"/>
          <w:b w:val="0"/>
          <w:sz w:val="20"/>
          <w:szCs w:val="20"/>
        </w:rPr>
        <w:t>”</w:t>
      </w:r>
      <w:r w:rsidR="002D1044">
        <w:rPr>
          <w:rFonts w:ascii="Arial" w:hAnsi="Arial" w:cs="Arial"/>
          <w:b w:val="0"/>
          <w:sz w:val="20"/>
          <w:szCs w:val="20"/>
        </w:rPr>
        <w:t xml:space="preserve"> </w:t>
      </w:r>
      <w:r w:rsidR="009B6C11">
        <w:rPr>
          <w:rFonts w:ascii="Arial" w:hAnsi="Arial" w:cs="Arial"/>
          <w:b w:val="0"/>
          <w:sz w:val="20"/>
          <w:szCs w:val="20"/>
        </w:rPr>
        <w:t xml:space="preserve">refers to the constructed variable having at least one </w:t>
      </w:r>
      <w:r w:rsidR="009B6C11" w:rsidRPr="009B6C11">
        <w:rPr>
          <w:rFonts w:ascii="Arial" w:hAnsi="Arial" w:cs="Arial"/>
          <w:b w:val="0"/>
          <w:sz w:val="20"/>
          <w:szCs w:val="20"/>
        </w:rPr>
        <w:t>chronic doctor diagnosed diseases</w:t>
      </w:r>
      <w:r w:rsidR="009B6C11">
        <w:rPr>
          <w:rFonts w:ascii="Arial" w:hAnsi="Arial" w:cs="Arial"/>
          <w:b w:val="0"/>
          <w:sz w:val="20"/>
          <w:szCs w:val="20"/>
        </w:rPr>
        <w:t xml:space="preserve">, which </w:t>
      </w:r>
      <w:r w:rsidR="009B6C11" w:rsidRPr="009B6C11">
        <w:rPr>
          <w:rFonts w:ascii="Arial" w:hAnsi="Arial" w:cs="Arial"/>
          <w:b w:val="0"/>
          <w:sz w:val="20"/>
          <w:szCs w:val="20"/>
        </w:rPr>
        <w:t>include diabetes, heart conditions, arthritis, cancer, stroke, and lung disease</w:t>
      </w:r>
      <w:r w:rsidR="009B6C11">
        <w:rPr>
          <w:rFonts w:ascii="Arial" w:hAnsi="Arial" w:cs="Arial"/>
          <w:b w:val="0"/>
          <w:sz w:val="20"/>
          <w:szCs w:val="20"/>
        </w:rPr>
        <w:t xml:space="preserve">. </w:t>
      </w:r>
      <w:r w:rsidR="00F33753"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419317AB" w14:textId="77777777" w:rsidR="009A5287" w:rsidRPr="00DC623A" w:rsidRDefault="009A5287" w:rsidP="00B9440A">
      <w:pPr>
        <w:pStyle w:val="SMcaption"/>
        <w:rPr>
          <w:rFonts w:ascii="Arial" w:hAnsi="Arial" w:cs="Arial"/>
          <w:sz w:val="20"/>
        </w:rPr>
      </w:pPr>
    </w:p>
    <w:p w14:paraId="58075CD4" w14:textId="77777777" w:rsidR="00263B27" w:rsidRDefault="00FD2E2B" w:rsidP="00263B27">
      <w:pPr>
        <w:pStyle w:val="SMHeading"/>
        <w:jc w:val="center"/>
        <w:rPr>
          <w:rFonts w:ascii="Arial" w:hAnsi="Arial" w:cs="Arial"/>
          <w:sz w:val="20"/>
          <w:szCs w:val="20"/>
        </w:rPr>
      </w:pPr>
      <w:r>
        <w:rPr>
          <w:rFonts w:ascii="Arial" w:hAnsi="Arial" w:cs="Arial"/>
          <w:noProof/>
          <w:sz w:val="20"/>
          <w:szCs w:val="20"/>
        </w:rPr>
        <w:lastRenderedPageBreak/>
        <w:drawing>
          <wp:inline distT="0" distB="0" distL="0" distR="0" wp14:anchorId="2882A5A3" wp14:editId="62D43B24">
            <wp:extent cx="5898422" cy="6488264"/>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prev_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1099" cy="6513209"/>
                    </a:xfrm>
                    <a:prstGeom prst="rect">
                      <a:avLst/>
                    </a:prstGeom>
                  </pic:spPr>
                </pic:pic>
              </a:graphicData>
            </a:graphic>
          </wp:inline>
        </w:drawing>
      </w:r>
    </w:p>
    <w:p w14:paraId="5C3CC8DC" w14:textId="44BE6A78" w:rsidR="00FD2E2B" w:rsidRPr="00263B27" w:rsidRDefault="00112C5B" w:rsidP="00F559AC">
      <w:pPr>
        <w:pStyle w:val="SMHeading"/>
        <w:jc w:val="both"/>
        <w:rPr>
          <w:rFonts w:ascii="Arial" w:hAnsi="Arial" w:cs="Arial"/>
          <w:sz w:val="20"/>
          <w:szCs w:val="20"/>
        </w:rPr>
      </w:pPr>
      <w:r w:rsidRPr="00DC623A">
        <w:rPr>
          <w:rFonts w:ascii="Arial" w:hAnsi="Arial" w:cs="Arial"/>
          <w:sz w:val="20"/>
          <w:szCs w:val="20"/>
        </w:rPr>
        <w:t>Fig. S2</w:t>
      </w:r>
      <w:r w:rsidR="00B42F9C" w:rsidRPr="00DC623A">
        <w:rPr>
          <w:rFonts w:ascii="Arial" w:hAnsi="Arial" w:cs="Arial"/>
          <w:sz w:val="20"/>
          <w:szCs w:val="20"/>
        </w:rPr>
        <w:t xml:space="preserve">. </w:t>
      </w:r>
      <w:r w:rsidR="00F16D89" w:rsidRPr="00F50350">
        <w:rPr>
          <w:rFonts w:ascii="Arial" w:hAnsi="Arial" w:cs="Arial"/>
          <w:sz w:val="20"/>
          <w:szCs w:val="20"/>
        </w:rPr>
        <w:t>Age-specific prevalence heatmap of health conditions for all countries for women and men.</w:t>
      </w:r>
      <w:r w:rsidR="00F16D89">
        <w:rPr>
          <w:rFonts w:ascii="Arial" w:hAnsi="Arial" w:cs="Arial"/>
          <w:b w:val="0"/>
          <w:sz w:val="20"/>
          <w:szCs w:val="20"/>
        </w:rPr>
        <w:t xml:space="preserve"> Notes. Panel “ADL” refers to the 5</w:t>
      </w:r>
      <w:r w:rsidR="00F16D89" w:rsidRPr="009B6C11">
        <w:rPr>
          <w:rFonts w:ascii="Arial" w:hAnsi="Arial" w:cs="Arial"/>
          <w:b w:val="0"/>
          <w:sz w:val="20"/>
          <w:szCs w:val="20"/>
        </w:rPr>
        <w:t>-item list of activities of daily living (ADLs), which include bathing, dressing, eating, getting in and out of bed, and using the toilet</w:t>
      </w:r>
      <w:r w:rsidR="00F16D89">
        <w:rPr>
          <w:rFonts w:ascii="Arial" w:hAnsi="Arial" w:cs="Arial"/>
          <w:b w:val="0"/>
          <w:sz w:val="20"/>
          <w:szCs w:val="20"/>
        </w:rPr>
        <w:t>. Panel “At</w:t>
      </w:r>
      <w:r w:rsidR="00F16D89" w:rsidRPr="002D1044">
        <w:rPr>
          <w:rFonts w:ascii="Arial" w:hAnsi="Arial" w:cs="Arial"/>
          <w:b w:val="0"/>
          <w:sz w:val="20"/>
          <w:szCs w:val="20"/>
        </w:rPr>
        <w:t xml:space="preserve"> least one</w:t>
      </w:r>
      <w:r w:rsidR="00F16D89">
        <w:rPr>
          <w:rFonts w:ascii="Arial" w:hAnsi="Arial" w:cs="Arial"/>
          <w:b w:val="0"/>
          <w:sz w:val="20"/>
          <w:szCs w:val="20"/>
        </w:rPr>
        <w:t xml:space="preserve">” refers to the constructed variable having at least one </w:t>
      </w:r>
      <w:r w:rsidR="00F16D89" w:rsidRPr="009B6C11">
        <w:rPr>
          <w:rFonts w:ascii="Arial" w:hAnsi="Arial" w:cs="Arial"/>
          <w:b w:val="0"/>
          <w:sz w:val="20"/>
          <w:szCs w:val="20"/>
        </w:rPr>
        <w:t>chronic doctor diagnosed diseases</w:t>
      </w:r>
      <w:r w:rsidR="00F16D89">
        <w:rPr>
          <w:rFonts w:ascii="Arial" w:hAnsi="Arial" w:cs="Arial"/>
          <w:b w:val="0"/>
          <w:sz w:val="20"/>
          <w:szCs w:val="20"/>
        </w:rPr>
        <w:t xml:space="preserve">, which </w:t>
      </w:r>
      <w:r w:rsidR="00F16D89" w:rsidRPr="009B6C11">
        <w:rPr>
          <w:rFonts w:ascii="Arial" w:hAnsi="Arial" w:cs="Arial"/>
          <w:b w:val="0"/>
          <w:sz w:val="20"/>
          <w:szCs w:val="20"/>
        </w:rPr>
        <w:t>include diabetes, heart conditions, arthritis, cancer, stroke, and lung disease</w:t>
      </w:r>
      <w:r w:rsidR="00F16D89">
        <w:rPr>
          <w:rFonts w:ascii="Arial" w:hAnsi="Arial" w:cs="Arial"/>
          <w:b w:val="0"/>
          <w:sz w:val="20"/>
          <w:szCs w:val="20"/>
        </w:rPr>
        <w:t xml:space="preserve">. Panel “One or two any condition” is similar, but aims at </w:t>
      </w:r>
      <w:r w:rsidR="009A41B5">
        <w:rPr>
          <w:rFonts w:ascii="Arial" w:hAnsi="Arial" w:cs="Arial"/>
          <w:b w:val="0"/>
          <w:sz w:val="20"/>
          <w:szCs w:val="20"/>
        </w:rPr>
        <w:t>describing</w:t>
      </w:r>
      <w:r w:rsidR="00F16D89">
        <w:rPr>
          <w:rFonts w:ascii="Arial" w:hAnsi="Arial" w:cs="Arial"/>
          <w:b w:val="0"/>
          <w:sz w:val="20"/>
          <w:szCs w:val="20"/>
        </w:rPr>
        <w:t xml:space="preserve"> co-morbidities. </w:t>
      </w:r>
      <w:r w:rsidR="00F16D89"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E01B4CE" w14:textId="77777777" w:rsidR="00263B27" w:rsidRDefault="00263B27" w:rsidP="00F559AC">
      <w:pPr>
        <w:pStyle w:val="SMHeading"/>
        <w:jc w:val="both"/>
        <w:rPr>
          <w:rFonts w:ascii="Arial" w:hAnsi="Arial" w:cs="Arial"/>
          <w:b w:val="0"/>
          <w:sz w:val="20"/>
          <w:szCs w:val="20"/>
        </w:rPr>
      </w:pPr>
    </w:p>
    <w:p w14:paraId="778CACA9" w14:textId="77777777" w:rsidR="009D380A" w:rsidRDefault="009D380A" w:rsidP="009D380A">
      <w:pPr>
        <w:rPr>
          <w:rFonts w:ascii="Arial" w:hAnsi="Arial" w:cs="Arial"/>
          <w:b/>
          <w:bCs/>
          <w:szCs w:val="24"/>
        </w:rPr>
      </w:pPr>
    </w:p>
    <w:p w14:paraId="3760018B" w14:textId="1A8FB1D0" w:rsidR="009D380A"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45350E6C" wp14:editId="1A4C7EA8">
            <wp:extent cx="6337190" cy="6337190"/>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0109" cy="6350109"/>
                    </a:xfrm>
                    <a:prstGeom prst="rect">
                      <a:avLst/>
                    </a:prstGeom>
                    <a:ln>
                      <a:noFill/>
                    </a:ln>
                  </pic:spPr>
                </pic:pic>
              </a:graphicData>
            </a:graphic>
          </wp:inline>
        </w:drawing>
      </w:r>
    </w:p>
    <w:p w14:paraId="369675D9" w14:textId="2CF3A863"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3</w:t>
      </w:r>
      <w:r w:rsidRPr="00DC623A">
        <w:rPr>
          <w:rFonts w:ascii="Arial" w:hAnsi="Arial" w:cs="Arial"/>
          <w:sz w:val="20"/>
          <w:szCs w:val="20"/>
        </w:rPr>
        <w:t xml:space="preserve">. </w:t>
      </w:r>
      <w:r w:rsidRPr="00F50350">
        <w:rPr>
          <w:rFonts w:ascii="Arial" w:hAnsi="Arial" w:cs="Arial"/>
          <w:sz w:val="20"/>
          <w:szCs w:val="20"/>
        </w:rPr>
        <w:t>Age-specific prevalence of health conditions for US (HRS),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927F2D5" w14:textId="77777777" w:rsidR="009D380A" w:rsidRDefault="009D380A" w:rsidP="009D380A">
      <w:pPr>
        <w:rPr>
          <w:rFonts w:ascii="Arial" w:hAnsi="Arial" w:cs="Arial"/>
          <w:b/>
          <w:bCs/>
          <w:szCs w:val="24"/>
        </w:rPr>
      </w:pPr>
    </w:p>
    <w:p w14:paraId="0C9BBE35" w14:textId="77777777" w:rsidR="009D380A" w:rsidRDefault="009D380A" w:rsidP="009D380A">
      <w:pPr>
        <w:rPr>
          <w:rFonts w:ascii="Arial" w:hAnsi="Arial" w:cs="Arial"/>
          <w:b/>
          <w:bCs/>
          <w:szCs w:val="24"/>
        </w:rPr>
      </w:pPr>
    </w:p>
    <w:p w14:paraId="263B11D9" w14:textId="1B737E34" w:rsidR="009D380A" w:rsidRDefault="009D380A" w:rsidP="009D380A">
      <w:pPr>
        <w:rPr>
          <w:rFonts w:ascii="Arial" w:hAnsi="Arial" w:cs="Arial"/>
          <w:szCs w:val="24"/>
        </w:rPr>
      </w:pPr>
    </w:p>
    <w:p w14:paraId="02E2756C" w14:textId="7F6A1A18" w:rsidR="009D380A" w:rsidRPr="00263B27" w:rsidRDefault="009D380A" w:rsidP="00263B27">
      <w:pPr>
        <w:jc w:val="center"/>
        <w:rPr>
          <w:rFonts w:ascii="Arial" w:hAnsi="Arial" w:cs="Arial"/>
          <w:b/>
          <w:bCs/>
          <w:szCs w:val="24"/>
        </w:rPr>
      </w:pPr>
      <w:r>
        <w:rPr>
          <w:rFonts w:ascii="Arial" w:hAnsi="Arial" w:cs="Arial"/>
          <w:noProof/>
          <w:szCs w:val="24"/>
        </w:rPr>
        <w:lastRenderedPageBreak/>
        <w:drawing>
          <wp:inline distT="0" distB="0" distL="0" distR="0" wp14:anchorId="36FB9891" wp14:editId="7B76E8F3">
            <wp:extent cx="6329238" cy="6329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6860" cy="6346860"/>
                    </a:xfrm>
                    <a:prstGeom prst="rect">
                      <a:avLst/>
                    </a:prstGeom>
                  </pic:spPr>
                </pic:pic>
              </a:graphicData>
            </a:graphic>
          </wp:inline>
        </w:drawing>
      </w:r>
    </w:p>
    <w:p w14:paraId="248A3807" w14:textId="0453016B"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4</w:t>
      </w:r>
      <w:r w:rsidRPr="00DC623A">
        <w:rPr>
          <w:rFonts w:ascii="Arial" w:hAnsi="Arial" w:cs="Arial"/>
          <w:sz w:val="20"/>
          <w:szCs w:val="20"/>
        </w:rPr>
        <w:t xml:space="preserve">. </w:t>
      </w:r>
      <w:r w:rsidRPr="00F50350">
        <w:rPr>
          <w:rFonts w:ascii="Arial" w:hAnsi="Arial" w:cs="Arial"/>
          <w:sz w:val="20"/>
          <w:szCs w:val="20"/>
        </w:rPr>
        <w:t>Age-specific prevalence of health conditions for England (ELSA),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11BC4C8" w14:textId="79D4C6F4" w:rsidR="009D380A" w:rsidRDefault="009D380A" w:rsidP="009D380A">
      <w:pPr>
        <w:spacing w:line="360" w:lineRule="auto"/>
        <w:jc w:val="both"/>
        <w:rPr>
          <w:rFonts w:ascii="Arial" w:eastAsia="Arial" w:hAnsi="Arial" w:cs="Arial"/>
          <w:szCs w:val="24"/>
        </w:rPr>
      </w:pPr>
    </w:p>
    <w:p w14:paraId="4158E36E" w14:textId="77777777" w:rsidR="009D380A" w:rsidRDefault="009D380A" w:rsidP="009D380A">
      <w:pPr>
        <w:spacing w:line="360" w:lineRule="auto"/>
        <w:jc w:val="both"/>
        <w:rPr>
          <w:rFonts w:ascii="Arial" w:eastAsia="Arial" w:hAnsi="Arial" w:cs="Arial"/>
          <w:szCs w:val="24"/>
        </w:rPr>
      </w:pPr>
    </w:p>
    <w:p w14:paraId="0A19C456" w14:textId="679379F0"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C1A0DBC" wp14:editId="0BB13712">
            <wp:extent cx="6368829" cy="6368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8678" cy="6378678"/>
                    </a:xfrm>
                    <a:prstGeom prst="rect">
                      <a:avLst/>
                    </a:prstGeom>
                  </pic:spPr>
                </pic:pic>
              </a:graphicData>
            </a:graphic>
          </wp:inline>
        </w:drawing>
      </w:r>
    </w:p>
    <w:p w14:paraId="44ABD4DF" w14:textId="2A004BA9" w:rsidR="00263B27" w:rsidRDefault="00263B27" w:rsidP="00263B27">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5</w:t>
      </w:r>
      <w:r w:rsidRPr="00DC623A">
        <w:rPr>
          <w:rFonts w:ascii="Arial" w:hAnsi="Arial" w:cs="Arial"/>
          <w:sz w:val="20"/>
          <w:szCs w:val="20"/>
        </w:rPr>
        <w:t xml:space="preserve">. </w:t>
      </w:r>
      <w:r w:rsidRPr="00F50350">
        <w:rPr>
          <w:rFonts w:ascii="Arial" w:hAnsi="Arial" w:cs="Arial"/>
          <w:sz w:val="20"/>
          <w:szCs w:val="20"/>
        </w:rPr>
        <w:t>Age-specific prevalence of health conditions for Korea (KLOSA),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B5D30B3" w14:textId="71EDFCD6" w:rsidR="009D380A" w:rsidRDefault="009D380A" w:rsidP="009D380A">
      <w:pPr>
        <w:rPr>
          <w:rFonts w:ascii="Arial" w:hAnsi="Arial" w:cs="Arial"/>
          <w:szCs w:val="24"/>
        </w:rPr>
      </w:pPr>
    </w:p>
    <w:p w14:paraId="41223931"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616E567E" wp14:editId="60F8FDBB">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69AAD3F6" w14:textId="29122B5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6</w:t>
      </w:r>
      <w:r w:rsidRPr="00F50350">
        <w:rPr>
          <w:rFonts w:ascii="Arial" w:hAnsi="Arial" w:cs="Arial"/>
          <w:sz w:val="20"/>
          <w:szCs w:val="20"/>
        </w:rPr>
        <w:t>. Age-specific prevalence of health conditions for India (LASI),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58F8D182" w14:textId="77777777" w:rsidR="009D380A" w:rsidRDefault="009D380A" w:rsidP="009D380A">
      <w:pPr>
        <w:rPr>
          <w:rFonts w:ascii="Arial" w:hAnsi="Arial" w:cs="Arial"/>
          <w:szCs w:val="24"/>
        </w:rPr>
      </w:pPr>
    </w:p>
    <w:p w14:paraId="05DF22B5" w14:textId="77777777" w:rsidR="009D380A" w:rsidRDefault="009D380A" w:rsidP="009D380A">
      <w:pPr>
        <w:rPr>
          <w:rFonts w:ascii="Arial" w:hAnsi="Arial" w:cs="Arial"/>
          <w:szCs w:val="24"/>
        </w:rPr>
      </w:pPr>
    </w:p>
    <w:p w14:paraId="5C43388B" w14:textId="77777777" w:rsidR="009D380A" w:rsidRDefault="009D380A" w:rsidP="009D380A">
      <w:pPr>
        <w:rPr>
          <w:rFonts w:ascii="Arial" w:hAnsi="Arial" w:cs="Arial"/>
          <w:szCs w:val="24"/>
        </w:rPr>
      </w:pPr>
      <w:r>
        <w:rPr>
          <w:rFonts w:ascii="Arial" w:hAnsi="Arial" w:cs="Arial"/>
          <w:noProof/>
          <w:szCs w:val="24"/>
        </w:rPr>
        <w:lastRenderedPageBreak/>
        <w:drawing>
          <wp:inline distT="0" distB="0" distL="0" distR="0" wp14:anchorId="4B2AE698" wp14:editId="2B6610DE">
            <wp:extent cx="6456459" cy="6456459"/>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4696" cy="6464696"/>
                    </a:xfrm>
                    <a:prstGeom prst="rect">
                      <a:avLst/>
                    </a:prstGeom>
                  </pic:spPr>
                </pic:pic>
              </a:graphicData>
            </a:graphic>
          </wp:inline>
        </w:drawing>
      </w:r>
    </w:p>
    <w:p w14:paraId="61D386E3" w14:textId="38C5A191" w:rsidR="003358D9" w:rsidRDefault="003358D9" w:rsidP="003358D9">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7</w:t>
      </w:r>
      <w:r w:rsidRPr="00DC623A">
        <w:rPr>
          <w:rFonts w:ascii="Arial" w:hAnsi="Arial" w:cs="Arial"/>
          <w:sz w:val="20"/>
          <w:szCs w:val="20"/>
        </w:rPr>
        <w:t xml:space="preserve">. </w:t>
      </w:r>
      <w:r w:rsidRPr="00F82D81">
        <w:rPr>
          <w:rFonts w:ascii="Arial" w:hAnsi="Arial" w:cs="Arial"/>
          <w:sz w:val="20"/>
          <w:szCs w:val="20"/>
        </w:rPr>
        <w:t>Age-specific prevalence of health conditions for Mexico (MHAS), for women and men</w:t>
      </w:r>
      <w:r>
        <w:rPr>
          <w:rFonts w:ascii="Arial" w:hAnsi="Arial" w:cs="Arial"/>
          <w:b w:val="0"/>
          <w:sz w:val="20"/>
          <w:szCs w:val="20"/>
        </w:rPr>
        <w:t>.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19DD0E94" w14:textId="77777777" w:rsidR="009D380A" w:rsidRDefault="009D380A" w:rsidP="009D380A">
      <w:pPr>
        <w:spacing w:line="360" w:lineRule="auto"/>
        <w:jc w:val="both"/>
        <w:rPr>
          <w:rFonts w:ascii="Arial" w:eastAsia="Arial" w:hAnsi="Arial" w:cs="Arial"/>
          <w:szCs w:val="24"/>
        </w:rPr>
      </w:pPr>
    </w:p>
    <w:p w14:paraId="0A2F9F80" w14:textId="1AB4BA55" w:rsidR="009D380A" w:rsidRDefault="009D380A" w:rsidP="009D380A">
      <w:pPr>
        <w:rPr>
          <w:rFonts w:ascii="Arial" w:hAnsi="Arial" w:cs="Arial"/>
          <w:szCs w:val="24"/>
        </w:rPr>
      </w:pPr>
    </w:p>
    <w:p w14:paraId="6006BA54" w14:textId="77777777" w:rsidR="009D380A" w:rsidRDefault="009D380A" w:rsidP="009D380A">
      <w:pPr>
        <w:spacing w:line="360" w:lineRule="auto"/>
        <w:jc w:val="both"/>
        <w:rPr>
          <w:rFonts w:ascii="Arial" w:eastAsia="Arial" w:hAnsi="Arial" w:cs="Arial"/>
          <w:szCs w:val="24"/>
        </w:rPr>
      </w:pPr>
      <w:r>
        <w:rPr>
          <w:rFonts w:ascii="Arial" w:hAnsi="Arial" w:cs="Arial"/>
          <w:noProof/>
          <w:szCs w:val="24"/>
        </w:rPr>
        <w:lastRenderedPageBreak/>
        <w:drawing>
          <wp:inline distT="0" distB="0" distL="0" distR="0" wp14:anchorId="0BD8FED2" wp14:editId="07F8C3AC">
            <wp:extent cx="6361043" cy="6361043"/>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4828" cy="6364828"/>
                    </a:xfrm>
                    <a:prstGeom prst="rect">
                      <a:avLst/>
                    </a:prstGeom>
                  </pic:spPr>
                </pic:pic>
              </a:graphicData>
            </a:graphic>
          </wp:inline>
        </w:drawing>
      </w:r>
    </w:p>
    <w:p w14:paraId="66835F78" w14:textId="4CECC765" w:rsidR="004438C1" w:rsidRDefault="004438C1" w:rsidP="004438C1">
      <w:pPr>
        <w:pStyle w:val="SMHeading"/>
        <w:jc w:val="both"/>
        <w:rPr>
          <w:rFonts w:ascii="Arial" w:hAnsi="Arial" w:cs="Arial"/>
          <w:b w:val="0"/>
          <w:sz w:val="20"/>
          <w:szCs w:val="20"/>
        </w:rPr>
      </w:pPr>
      <w:r w:rsidRPr="00DC623A">
        <w:rPr>
          <w:rFonts w:ascii="Arial" w:hAnsi="Arial" w:cs="Arial"/>
          <w:sz w:val="20"/>
          <w:szCs w:val="20"/>
        </w:rPr>
        <w:t>Fig. S</w:t>
      </w:r>
      <w:r>
        <w:rPr>
          <w:rFonts w:ascii="Arial" w:hAnsi="Arial" w:cs="Arial"/>
          <w:sz w:val="20"/>
          <w:szCs w:val="20"/>
        </w:rPr>
        <w:t>8</w:t>
      </w:r>
      <w:r w:rsidRPr="00DC623A">
        <w:rPr>
          <w:rFonts w:ascii="Arial" w:hAnsi="Arial" w:cs="Arial"/>
          <w:sz w:val="20"/>
          <w:szCs w:val="20"/>
        </w:rPr>
        <w:t>.</w:t>
      </w:r>
      <w:r w:rsidRPr="00533BD8">
        <w:rPr>
          <w:rFonts w:ascii="Arial" w:hAnsi="Arial" w:cs="Arial"/>
          <w:sz w:val="20"/>
          <w:szCs w:val="20"/>
        </w:rPr>
        <w:t xml:space="preserve"> Age-specific prevalence of health conditions for Europe (SHARE), for women and men.</w:t>
      </w:r>
      <w:r>
        <w:rPr>
          <w:rFonts w:ascii="Arial" w:hAnsi="Arial" w:cs="Arial"/>
          <w:b w:val="0"/>
          <w:sz w:val="20"/>
          <w:szCs w:val="20"/>
        </w:rPr>
        <w:t xml:space="preserve"> Notes. Panel “ADL” refers to the 5</w:t>
      </w:r>
      <w:r w:rsidRPr="009B6C11">
        <w:rPr>
          <w:rFonts w:ascii="Arial" w:hAnsi="Arial" w:cs="Arial"/>
          <w:b w:val="0"/>
          <w:sz w:val="20"/>
          <w:szCs w:val="20"/>
        </w:rPr>
        <w:t>-item list of activities of daily living (ADLs), which include bathing, dressing, eating, getting in and out of bed, and using the toilet</w:t>
      </w:r>
      <w:r>
        <w:rPr>
          <w:rFonts w:ascii="Arial" w:hAnsi="Arial" w:cs="Arial"/>
          <w:b w:val="0"/>
          <w:sz w:val="20"/>
          <w:szCs w:val="20"/>
        </w:rPr>
        <w:t>. Panel “At</w:t>
      </w:r>
      <w:r w:rsidRPr="002D1044">
        <w:rPr>
          <w:rFonts w:ascii="Arial" w:hAnsi="Arial" w:cs="Arial"/>
          <w:b w:val="0"/>
          <w:sz w:val="20"/>
          <w:szCs w:val="20"/>
        </w:rPr>
        <w:t xml:space="preserve"> least one</w:t>
      </w:r>
      <w:r>
        <w:rPr>
          <w:rFonts w:ascii="Arial" w:hAnsi="Arial" w:cs="Arial"/>
          <w:b w:val="0"/>
          <w:sz w:val="20"/>
          <w:szCs w:val="20"/>
        </w:rPr>
        <w:t xml:space="preserve">” refers to the constructed variable having at least one </w:t>
      </w:r>
      <w:r w:rsidRPr="009B6C11">
        <w:rPr>
          <w:rFonts w:ascii="Arial" w:hAnsi="Arial" w:cs="Arial"/>
          <w:b w:val="0"/>
          <w:sz w:val="20"/>
          <w:szCs w:val="20"/>
        </w:rPr>
        <w:t>chronic doctor diagnosed diseases</w:t>
      </w:r>
      <w:r>
        <w:rPr>
          <w:rFonts w:ascii="Arial" w:hAnsi="Arial" w:cs="Arial"/>
          <w:b w:val="0"/>
          <w:sz w:val="20"/>
          <w:szCs w:val="20"/>
        </w:rPr>
        <w:t xml:space="preserve">, which </w:t>
      </w:r>
      <w:r w:rsidRPr="009B6C11">
        <w:rPr>
          <w:rFonts w:ascii="Arial" w:hAnsi="Arial" w:cs="Arial"/>
          <w:b w:val="0"/>
          <w:sz w:val="20"/>
          <w:szCs w:val="20"/>
        </w:rPr>
        <w:t>include diabetes, heart conditions, arthritis, cancer, stroke, and lung disease</w:t>
      </w:r>
      <w:r>
        <w:rPr>
          <w:rFonts w:ascii="Arial" w:hAnsi="Arial" w:cs="Arial"/>
          <w:b w:val="0"/>
          <w:sz w:val="20"/>
          <w:szCs w:val="20"/>
        </w:rPr>
        <w:t xml:space="preserve">. Panel “One or two any condition” is similar, but aims at describing co-morbidities. </w:t>
      </w:r>
      <w:r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7D2717A2" w14:textId="77777777" w:rsidR="009D380A" w:rsidRDefault="009D380A" w:rsidP="009D380A">
      <w:pPr>
        <w:spacing w:line="360" w:lineRule="auto"/>
        <w:jc w:val="both"/>
        <w:rPr>
          <w:rFonts w:ascii="Arial" w:eastAsia="Arial" w:hAnsi="Arial" w:cs="Arial"/>
          <w:szCs w:val="24"/>
        </w:rPr>
      </w:pPr>
    </w:p>
    <w:p w14:paraId="4E0A5EEC" w14:textId="7EE85A6C" w:rsidR="00FD2E2B" w:rsidRDefault="00FD2E2B" w:rsidP="00670299">
      <w:pPr>
        <w:pStyle w:val="SMcaption"/>
        <w:rPr>
          <w:rFonts w:ascii="Arial" w:hAnsi="Arial" w:cs="Arial"/>
          <w:sz w:val="20"/>
        </w:rPr>
      </w:pPr>
    </w:p>
    <w:p w14:paraId="32E1E782" w14:textId="1F7B2CE3" w:rsidR="00FD2E2B" w:rsidRDefault="00FD2E2B" w:rsidP="00670299">
      <w:pPr>
        <w:pStyle w:val="SMcaption"/>
        <w:rPr>
          <w:rFonts w:ascii="Arial" w:hAnsi="Arial" w:cs="Arial"/>
          <w:sz w:val="20"/>
        </w:rPr>
      </w:pPr>
    </w:p>
    <w:p w14:paraId="5375BEF4" w14:textId="4EE81B2B" w:rsidR="00FD2E2B" w:rsidRDefault="00FD2E2B" w:rsidP="00F559AC">
      <w:pPr>
        <w:pStyle w:val="SMcaption"/>
        <w:jc w:val="center"/>
        <w:rPr>
          <w:rFonts w:ascii="Arial" w:hAnsi="Arial" w:cs="Arial"/>
          <w:sz w:val="20"/>
        </w:rPr>
      </w:pPr>
      <w:r>
        <w:rPr>
          <w:rFonts w:ascii="Arial" w:hAnsi="Arial" w:cs="Arial"/>
          <w:noProof/>
          <w:sz w:val="20"/>
        </w:rPr>
        <w:lastRenderedPageBreak/>
        <w:drawing>
          <wp:inline distT="0" distB="0" distL="0" distR="0" wp14:anchorId="39671E0F" wp14:editId="51A697E7">
            <wp:extent cx="4350769" cy="6238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_health_mort_gap.png"/>
                    <pic:cNvPicPr/>
                  </pic:nvPicPr>
                  <pic:blipFill>
                    <a:blip r:embed="rId19">
                      <a:extLst>
                        <a:ext uri="{28A0092B-C50C-407E-A947-70E740481C1C}">
                          <a14:useLocalDpi xmlns:a14="http://schemas.microsoft.com/office/drawing/2010/main" val="0"/>
                        </a:ext>
                      </a:extLst>
                    </a:blip>
                    <a:stretch>
                      <a:fillRect/>
                    </a:stretch>
                  </pic:blipFill>
                  <pic:spPr>
                    <a:xfrm>
                      <a:off x="0" y="0"/>
                      <a:ext cx="4384913" cy="6287072"/>
                    </a:xfrm>
                    <a:prstGeom prst="rect">
                      <a:avLst/>
                    </a:prstGeom>
                  </pic:spPr>
                </pic:pic>
              </a:graphicData>
            </a:graphic>
          </wp:inline>
        </w:drawing>
      </w:r>
    </w:p>
    <w:p w14:paraId="7EEFD248" w14:textId="0BEE07BD" w:rsidR="009D380A" w:rsidRDefault="00FD2E2B" w:rsidP="009D380A">
      <w:pPr>
        <w:pStyle w:val="SMHeading"/>
        <w:jc w:val="both"/>
        <w:rPr>
          <w:rFonts w:ascii="Arial" w:hAnsi="Arial" w:cs="Arial"/>
          <w:b w:val="0"/>
          <w:sz w:val="20"/>
          <w:szCs w:val="20"/>
        </w:rPr>
      </w:pPr>
      <w:bookmarkStart w:id="2" w:name="_Hlk139282928"/>
      <w:r w:rsidRPr="00DC623A">
        <w:rPr>
          <w:rFonts w:ascii="Arial" w:hAnsi="Arial" w:cs="Arial"/>
          <w:sz w:val="20"/>
          <w:szCs w:val="20"/>
        </w:rPr>
        <w:t>Fig. S</w:t>
      </w:r>
      <w:bookmarkEnd w:id="2"/>
      <w:r w:rsidR="00E46087">
        <w:rPr>
          <w:rFonts w:ascii="Arial" w:hAnsi="Arial" w:cs="Arial"/>
          <w:sz w:val="20"/>
          <w:szCs w:val="20"/>
        </w:rPr>
        <w:t>9</w:t>
      </w:r>
      <w:r w:rsidRPr="00DC623A">
        <w:rPr>
          <w:rFonts w:ascii="Arial" w:hAnsi="Arial" w:cs="Arial"/>
          <w:sz w:val="20"/>
          <w:szCs w:val="20"/>
        </w:rPr>
        <w:t>.</w:t>
      </w:r>
      <w:r w:rsidR="00F559AC">
        <w:rPr>
          <w:rFonts w:ascii="Arial" w:hAnsi="Arial" w:cs="Arial"/>
          <w:sz w:val="20"/>
          <w:szCs w:val="20"/>
        </w:rPr>
        <w:t xml:space="preserve"> Mortality and health components and their contribution to explaining the total</w:t>
      </w:r>
      <w:r w:rsidRPr="00DC623A">
        <w:rPr>
          <w:rFonts w:ascii="Arial" w:hAnsi="Arial" w:cs="Arial"/>
          <w:sz w:val="20"/>
          <w:szCs w:val="20"/>
        </w:rPr>
        <w:t xml:space="preserve"> </w:t>
      </w:r>
      <w:r w:rsidR="00F559AC">
        <w:rPr>
          <w:rFonts w:ascii="Arial" w:hAnsi="Arial" w:cs="Arial"/>
          <w:sz w:val="20"/>
          <w:szCs w:val="20"/>
        </w:rPr>
        <w:t xml:space="preserve">gender gap. </w:t>
      </w:r>
      <w:r w:rsidR="00F559AC" w:rsidRPr="00F33753">
        <w:rPr>
          <w:rFonts w:ascii="Arial" w:hAnsi="Arial" w:cs="Arial"/>
          <w:b w:val="0"/>
          <w:sz w:val="20"/>
          <w:szCs w:val="20"/>
        </w:rPr>
        <w:t>Source: Gateway to Global Aging Data, Produced by the Program on Global Aging, Health &amp; Policy, University of Southern California with funding from the National Institute on Aging (R01 AG030153</w:t>
      </w:r>
    </w:p>
    <w:p w14:paraId="28E99629" w14:textId="160EBF31" w:rsidR="009D380A" w:rsidRDefault="009D380A" w:rsidP="009D380A">
      <w:pPr>
        <w:pStyle w:val="SMHeading"/>
        <w:jc w:val="both"/>
        <w:rPr>
          <w:rFonts w:ascii="Arial" w:hAnsi="Arial" w:cs="Arial"/>
          <w:b w:val="0"/>
          <w:sz w:val="20"/>
          <w:szCs w:val="20"/>
        </w:rPr>
      </w:pPr>
    </w:p>
    <w:p w14:paraId="4EC98940" w14:textId="77777777" w:rsidR="00F82D81" w:rsidRPr="009D380A" w:rsidRDefault="00F82D81" w:rsidP="009D380A">
      <w:pPr>
        <w:pStyle w:val="SMHeading"/>
        <w:jc w:val="both"/>
        <w:rPr>
          <w:rFonts w:ascii="Arial" w:hAnsi="Arial" w:cs="Arial"/>
          <w:b w:val="0"/>
          <w:sz w:val="20"/>
          <w:szCs w:val="20"/>
        </w:rPr>
      </w:pPr>
    </w:p>
    <w:p w14:paraId="6C84F0F4" w14:textId="34D1F8B6" w:rsidR="009D380A" w:rsidRDefault="009D380A" w:rsidP="00477182">
      <w:pPr>
        <w:pStyle w:val="SMcaption"/>
        <w:rPr>
          <w:rFonts w:ascii="Arial" w:hAnsi="Arial" w:cs="Arial"/>
          <w:sz w:val="20"/>
        </w:rPr>
      </w:pPr>
    </w:p>
    <w:p w14:paraId="3AFFE27C" w14:textId="77777777" w:rsidR="009D380A" w:rsidRDefault="009D380A" w:rsidP="00477182">
      <w:pPr>
        <w:pStyle w:val="SMcaption"/>
        <w:rPr>
          <w:rFonts w:ascii="Arial" w:hAnsi="Arial" w:cs="Arial"/>
          <w:sz w:val="20"/>
        </w:rPr>
      </w:pPr>
    </w:p>
    <w:p w14:paraId="64E57F55" w14:textId="7F5E1AE4" w:rsidR="009D380A" w:rsidRPr="00DC623A" w:rsidRDefault="009D380A" w:rsidP="009D380A">
      <w:pPr>
        <w:pStyle w:val="SMHeading"/>
        <w:rPr>
          <w:rFonts w:ascii="Arial" w:hAnsi="Arial" w:cs="Arial"/>
          <w:b w:val="0"/>
          <w:sz w:val="20"/>
          <w:szCs w:val="20"/>
        </w:rPr>
      </w:pPr>
      <w:r w:rsidRPr="00DC623A">
        <w:rPr>
          <w:rFonts w:ascii="Arial" w:hAnsi="Arial" w:cs="Arial"/>
          <w:sz w:val="20"/>
          <w:szCs w:val="20"/>
        </w:rPr>
        <w:lastRenderedPageBreak/>
        <w:t>Table S</w:t>
      </w:r>
      <w:r>
        <w:rPr>
          <w:rFonts w:ascii="Arial" w:hAnsi="Arial" w:cs="Arial"/>
          <w:sz w:val="20"/>
          <w:szCs w:val="20"/>
        </w:rPr>
        <w:t>1</w:t>
      </w:r>
      <w:r w:rsidRPr="00DC623A">
        <w:rPr>
          <w:rFonts w:ascii="Arial" w:hAnsi="Arial" w:cs="Arial"/>
          <w:sz w:val="20"/>
          <w:szCs w:val="20"/>
        </w:rPr>
        <w:t xml:space="preserve">. </w:t>
      </w:r>
      <w:r w:rsidR="008538E9" w:rsidRPr="008538E9">
        <w:rPr>
          <w:rFonts w:ascii="Arial" w:hAnsi="Arial" w:cs="Arial"/>
          <w:b w:val="0"/>
          <w:sz w:val="20"/>
          <w:szCs w:val="20"/>
        </w:rPr>
        <w:t xml:space="preserve">Decomposition of the gender gap (women-men) in disability-free life expectancy (DFLE) </w:t>
      </w:r>
      <w:r w:rsidR="00E24F5C">
        <w:rPr>
          <w:rFonts w:ascii="Arial" w:hAnsi="Arial" w:cs="Arial"/>
          <w:b w:val="0"/>
          <w:sz w:val="20"/>
          <w:szCs w:val="20"/>
        </w:rPr>
        <w:t xml:space="preserve">and life expectancy with disability (LEWD) </w:t>
      </w:r>
      <w:r w:rsidR="008538E9" w:rsidRPr="008538E9">
        <w:rPr>
          <w:rFonts w:ascii="Arial" w:hAnsi="Arial" w:cs="Arial"/>
          <w:b w:val="0"/>
          <w:sz w:val="20"/>
          <w:szCs w:val="20"/>
        </w:rPr>
        <w:t>at ages 60 y and over+ into mortality and disability effects by country, with 95% confidence intervals</w:t>
      </w:r>
      <w:r w:rsidR="008538E9">
        <w:rPr>
          <w:rFonts w:ascii="Arial" w:hAnsi="Arial" w:cs="Arial"/>
          <w:b w:val="0"/>
          <w:sz w:val="20"/>
          <w:szCs w:val="20"/>
        </w:rPr>
        <w:t>.</w:t>
      </w:r>
    </w:p>
    <w:p w14:paraId="419BD3D9" w14:textId="77777777" w:rsidR="009D380A" w:rsidRDefault="009D380A" w:rsidP="00477182">
      <w:pPr>
        <w:pStyle w:val="SMcaption"/>
        <w:rPr>
          <w:rFonts w:ascii="Arial" w:hAnsi="Arial" w:cs="Arial"/>
          <w:sz w:val="20"/>
        </w:rPr>
      </w:pPr>
    </w:p>
    <w:p w14:paraId="67F28216" w14:textId="53AC46CD" w:rsidR="00405D64" w:rsidRDefault="0014008E" w:rsidP="00477182">
      <w:pPr>
        <w:pStyle w:val="SMcaption"/>
        <w:rPr>
          <w:rFonts w:ascii="Arial" w:hAnsi="Arial" w:cs="Arial"/>
          <w:sz w:val="20"/>
        </w:rPr>
      </w:pPr>
      <w:r w:rsidRPr="0014008E">
        <w:drawing>
          <wp:inline distT="0" distB="0" distL="0" distR="0" wp14:anchorId="5E3DDA67" wp14:editId="129AB206">
            <wp:extent cx="6113372" cy="3612721"/>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642" cy="3617017"/>
                    </a:xfrm>
                    <a:prstGeom prst="rect">
                      <a:avLst/>
                    </a:prstGeom>
                    <a:noFill/>
                    <a:ln>
                      <a:noFill/>
                    </a:ln>
                  </pic:spPr>
                </pic:pic>
              </a:graphicData>
            </a:graphic>
          </wp:inline>
        </w:drawing>
      </w:r>
    </w:p>
    <w:p w14:paraId="13251046" w14:textId="77777777" w:rsidR="009D380A" w:rsidRPr="00DC623A" w:rsidRDefault="009D380A" w:rsidP="00477182">
      <w:pPr>
        <w:pStyle w:val="SMcaption"/>
        <w:rPr>
          <w:rFonts w:ascii="Arial" w:hAnsi="Arial" w:cs="Arial"/>
          <w:sz w:val="20"/>
        </w:rPr>
      </w:pPr>
    </w:p>
    <w:p w14:paraId="251A140F" w14:textId="614A5C49" w:rsidR="00405D64" w:rsidRDefault="009D380A" w:rsidP="00477182">
      <w:pPr>
        <w:pStyle w:val="SMcaption"/>
        <w:rPr>
          <w:rFonts w:ascii="Arial" w:hAnsi="Arial" w:cs="Arial"/>
          <w:sz w:val="20"/>
        </w:r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7A907CAC" w14:textId="77777777" w:rsidR="00405D64" w:rsidRPr="00DC623A" w:rsidRDefault="00405D64" w:rsidP="00477182">
      <w:pPr>
        <w:pStyle w:val="SMcaption"/>
        <w:rPr>
          <w:rFonts w:ascii="Arial" w:hAnsi="Arial" w:cs="Arial"/>
          <w:sz w:val="20"/>
        </w:rPr>
      </w:pPr>
    </w:p>
    <w:p w14:paraId="20ED2795" w14:textId="45882C39" w:rsidR="009A5287" w:rsidRPr="00DC623A" w:rsidRDefault="00015F74" w:rsidP="00B42F9C">
      <w:pPr>
        <w:pStyle w:val="SMHeading"/>
        <w:rPr>
          <w:rFonts w:ascii="Arial" w:hAnsi="Arial" w:cs="Arial"/>
          <w:b w:val="0"/>
          <w:sz w:val="20"/>
          <w:szCs w:val="20"/>
        </w:rPr>
      </w:pPr>
      <w:r w:rsidRPr="00DC623A">
        <w:rPr>
          <w:rFonts w:ascii="Arial" w:hAnsi="Arial" w:cs="Arial"/>
          <w:sz w:val="20"/>
          <w:szCs w:val="20"/>
        </w:rPr>
        <w:lastRenderedPageBreak/>
        <w:t>Table S2.</w:t>
      </w:r>
      <w:r w:rsidR="00B42F9C" w:rsidRPr="00DC623A">
        <w:rPr>
          <w:rFonts w:ascii="Arial" w:hAnsi="Arial" w:cs="Arial"/>
          <w:sz w:val="20"/>
          <w:szCs w:val="20"/>
        </w:rPr>
        <w:t xml:space="preserve"> </w:t>
      </w:r>
      <w:r w:rsidR="00E24F5C" w:rsidRPr="008538E9">
        <w:rPr>
          <w:rFonts w:ascii="Arial" w:hAnsi="Arial" w:cs="Arial"/>
          <w:b w:val="0"/>
          <w:sz w:val="20"/>
          <w:szCs w:val="20"/>
        </w:rPr>
        <w:t xml:space="preserve">Decomposition of the gender gap (women-men) in </w:t>
      </w:r>
      <w:r w:rsidR="00E24F5C">
        <w:rPr>
          <w:rFonts w:ascii="Arial" w:hAnsi="Arial" w:cs="Arial"/>
          <w:b w:val="0"/>
          <w:sz w:val="20"/>
          <w:szCs w:val="20"/>
        </w:rPr>
        <w:t>chronic disease</w:t>
      </w:r>
      <w:r w:rsidR="00E24F5C" w:rsidRPr="008538E9">
        <w:rPr>
          <w:rFonts w:ascii="Arial" w:hAnsi="Arial" w:cs="Arial"/>
          <w:b w:val="0"/>
          <w:sz w:val="20"/>
          <w:szCs w:val="20"/>
        </w:rPr>
        <w:t>-free life expectancy (</w:t>
      </w:r>
      <w:r w:rsidR="00E24F5C">
        <w:rPr>
          <w:rFonts w:ascii="Arial" w:hAnsi="Arial" w:cs="Arial"/>
          <w:b w:val="0"/>
          <w:sz w:val="20"/>
          <w:szCs w:val="20"/>
        </w:rPr>
        <w:t>C</w:t>
      </w:r>
      <w:r w:rsidR="00E24F5C" w:rsidRPr="008538E9">
        <w:rPr>
          <w:rFonts w:ascii="Arial" w:hAnsi="Arial" w:cs="Arial"/>
          <w:b w:val="0"/>
          <w:sz w:val="20"/>
          <w:szCs w:val="20"/>
        </w:rPr>
        <w:t xml:space="preserve">FLE) </w:t>
      </w:r>
      <w:r w:rsidR="00E24F5C">
        <w:rPr>
          <w:rFonts w:ascii="Arial" w:hAnsi="Arial" w:cs="Arial"/>
          <w:b w:val="0"/>
          <w:sz w:val="20"/>
          <w:szCs w:val="20"/>
        </w:rPr>
        <w:t xml:space="preserve">and life expectancy with </w:t>
      </w:r>
      <w:r w:rsidR="00E24F5C">
        <w:rPr>
          <w:rFonts w:ascii="Arial" w:hAnsi="Arial" w:cs="Arial"/>
          <w:b w:val="0"/>
          <w:sz w:val="20"/>
          <w:szCs w:val="20"/>
        </w:rPr>
        <w:t>chronic disease</w:t>
      </w:r>
      <w:r w:rsidR="00E24F5C">
        <w:rPr>
          <w:rFonts w:ascii="Arial" w:hAnsi="Arial" w:cs="Arial"/>
          <w:b w:val="0"/>
          <w:sz w:val="20"/>
          <w:szCs w:val="20"/>
        </w:rPr>
        <w:t xml:space="preserve"> (LEWD) </w:t>
      </w:r>
      <w:r w:rsidR="00E24F5C" w:rsidRPr="008538E9">
        <w:rPr>
          <w:rFonts w:ascii="Arial" w:hAnsi="Arial" w:cs="Arial"/>
          <w:b w:val="0"/>
          <w:sz w:val="20"/>
          <w:szCs w:val="20"/>
        </w:rPr>
        <w:t xml:space="preserve">at ages 60 y and over+ into mortality and </w:t>
      </w:r>
      <w:r w:rsidR="00E24F5C">
        <w:rPr>
          <w:rFonts w:ascii="Arial" w:hAnsi="Arial" w:cs="Arial"/>
          <w:b w:val="0"/>
          <w:sz w:val="20"/>
          <w:szCs w:val="20"/>
        </w:rPr>
        <w:t>chronic</w:t>
      </w:r>
      <w:r w:rsidR="00E24F5C" w:rsidRPr="008538E9">
        <w:rPr>
          <w:rFonts w:ascii="Arial" w:hAnsi="Arial" w:cs="Arial"/>
          <w:b w:val="0"/>
          <w:sz w:val="20"/>
          <w:szCs w:val="20"/>
        </w:rPr>
        <w:t xml:space="preserve"> effects by country, with 95% confidence intervals</w:t>
      </w:r>
      <w:r w:rsidR="00E24F5C">
        <w:rPr>
          <w:rFonts w:ascii="Arial" w:hAnsi="Arial" w:cs="Arial"/>
          <w:b w:val="0"/>
          <w:sz w:val="20"/>
          <w:szCs w:val="20"/>
        </w:rPr>
        <w:t>.</w:t>
      </w:r>
    </w:p>
    <w:p w14:paraId="45143467" w14:textId="5AE56B4E" w:rsidR="009A5287" w:rsidRPr="00DC623A" w:rsidRDefault="00405D64" w:rsidP="00477182">
      <w:pPr>
        <w:pStyle w:val="SMcaption"/>
        <w:rPr>
          <w:rFonts w:ascii="Arial" w:hAnsi="Arial" w:cs="Arial"/>
          <w:sz w:val="20"/>
        </w:rPr>
      </w:pPr>
      <w:r w:rsidRPr="00405D64">
        <w:rPr>
          <w:noProof/>
        </w:rPr>
        <w:drawing>
          <wp:inline distT="0" distB="0" distL="0" distR="0" wp14:anchorId="740A11BC" wp14:editId="0E827A1E">
            <wp:extent cx="6450023" cy="369834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6527" cy="3707804"/>
                    </a:xfrm>
                    <a:prstGeom prst="rect">
                      <a:avLst/>
                    </a:prstGeom>
                    <a:noFill/>
                    <a:ln>
                      <a:noFill/>
                    </a:ln>
                  </pic:spPr>
                </pic:pic>
              </a:graphicData>
            </a:graphic>
          </wp:inline>
        </w:drawing>
      </w:r>
    </w:p>
    <w:p w14:paraId="6A341F04" w14:textId="77777777" w:rsidR="00C50C6D" w:rsidRPr="00DC623A" w:rsidRDefault="00C50C6D" w:rsidP="00477182">
      <w:pPr>
        <w:pStyle w:val="SMcaption"/>
        <w:rPr>
          <w:rFonts w:ascii="Arial" w:hAnsi="Arial" w:cs="Arial"/>
          <w:sz w:val="20"/>
        </w:rPr>
      </w:pPr>
    </w:p>
    <w:p w14:paraId="52A00533" w14:textId="7CC344AB" w:rsidR="00A3786A" w:rsidRDefault="009D380A" w:rsidP="00A3786A">
      <w:pPr>
        <w:pStyle w:val="SMcaption"/>
        <w:rPr>
          <w:rFonts w:ascii="Arial" w:hAnsi="Arial" w:cs="Arial"/>
          <w:sz w:val="20"/>
        </w:rPr>
        <w:sectPr w:rsidR="00A3786A" w:rsidSect="00AD3013">
          <w:headerReference w:type="default" r:id="rId22"/>
          <w:footerReference w:type="default" r:id="rId23"/>
          <w:pgSz w:w="12240" w:h="15840"/>
          <w:pgMar w:top="1440" w:right="1080" w:bottom="1440" w:left="1080" w:header="720" w:footer="720" w:gutter="0"/>
          <w:lnNumType w:countBy="1" w:restart="continuous"/>
          <w:pgNumType w:start="1"/>
          <w:cols w:space="720"/>
          <w:docGrid w:linePitch="360"/>
        </w:sectPr>
      </w:pPr>
      <w:r w:rsidRPr="00F33753">
        <w:rPr>
          <w:rFonts w:ascii="Arial" w:hAnsi="Arial" w:cs="Arial"/>
          <w:sz w:val="20"/>
        </w:rPr>
        <w:t>Source: Gateway to Global Aging Data, Produced by the Program on Global Aging, Health &amp; Policy, University of Southern California with funding from the National Institute on Aging (R01 AG030153</w:t>
      </w:r>
    </w:p>
    <w:p w14:paraId="3C2248F9" w14:textId="58B4A317" w:rsidR="0039224B" w:rsidRPr="00A03415" w:rsidRDefault="0039224B" w:rsidP="0039224B">
      <w:pPr>
        <w:pStyle w:val="SMHeading"/>
        <w:jc w:val="right"/>
        <w:rPr>
          <w:rFonts w:ascii="Arial" w:hAnsi="Arial" w:cs="Arial"/>
          <w:sz w:val="20"/>
          <w:szCs w:val="20"/>
        </w:rPr>
        <w:sectPr w:rsidR="0039224B" w:rsidRPr="00A03415" w:rsidSect="00772A40">
          <w:pgSz w:w="12240" w:h="15840"/>
          <w:pgMar w:top="1440" w:right="1800" w:bottom="1440" w:left="1800" w:header="720" w:footer="720" w:gutter="0"/>
          <w:pgNumType w:start="1"/>
          <w:cols w:space="720"/>
          <w:docGrid w:linePitch="360"/>
        </w:sect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24E190AF" wp14:editId="0D9D5AF3">
                <wp:simplePos x="0" y="0"/>
                <wp:positionH relativeFrom="margin">
                  <wp:posOffset>-4337277</wp:posOffset>
                </wp:positionH>
                <wp:positionV relativeFrom="paragraph">
                  <wp:posOffset>4703423</wp:posOffset>
                </wp:positionV>
                <wp:extent cx="7866908" cy="622936"/>
                <wp:effectExtent l="2222" t="0" r="3493" b="3492"/>
                <wp:wrapNone/>
                <wp:docPr id="21" name="Text Box 21"/>
                <wp:cNvGraphicFramePr/>
                <a:graphic xmlns:a="http://schemas.openxmlformats.org/drawingml/2006/main">
                  <a:graphicData uri="http://schemas.microsoft.com/office/word/2010/wordprocessingShape">
                    <wps:wsp>
                      <wps:cNvSpPr txBox="1"/>
                      <wps:spPr>
                        <a:xfrm rot="16200000">
                          <a:off x="0" y="0"/>
                          <a:ext cx="7866908" cy="622936"/>
                        </a:xfrm>
                        <a:prstGeom prst="rect">
                          <a:avLst/>
                        </a:prstGeom>
                        <a:solidFill>
                          <a:schemeClr val="lt1"/>
                        </a:solidFill>
                        <a:ln w="6350">
                          <a:noFill/>
                        </a:ln>
                      </wps:spPr>
                      <wps:txbx>
                        <w:txbxContent>
                          <w:p w14:paraId="3D417C0A" w14:textId="70E212AE" w:rsidR="00F82D81" w:rsidRDefault="00F82D81" w:rsidP="00A742E7">
                            <w:pPr>
                              <w:pStyle w:val="SMHeading"/>
                              <w:rPr>
                                <w:rFonts w:ascii="Arial" w:hAnsi="Arial" w:cs="Arial"/>
                                <w:sz w:val="20"/>
                                <w:szCs w:val="20"/>
                              </w:rPr>
                            </w:pPr>
                            <w:bookmarkStart w:id="3" w:name="_Hlk138323742"/>
                            <w:r>
                              <w:rPr>
                                <w:rFonts w:ascii="Arial" w:hAnsi="Arial" w:cs="Arial"/>
                                <w:sz w:val="20"/>
                                <w:szCs w:val="20"/>
                              </w:rPr>
                              <w:t>Table S3 Sample Characteristics and sample tests for different characteristics for women and men separately, weighted.</w:t>
                            </w:r>
                            <w:bookmarkEnd w:id="3"/>
                          </w:p>
                          <w:p w14:paraId="2E90ED74" w14:textId="77777777" w:rsidR="00F82D81" w:rsidRDefault="00F82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190AF" id="_x0000_t202" coordsize="21600,21600" o:spt="202" path="m,l,21600r21600,l21600,xe">
                <v:stroke joinstyle="miter"/>
                <v:path gradientshapeok="t" o:connecttype="rect"/>
              </v:shapetype>
              <v:shape id="Text Box 21" o:spid="_x0000_s1026" type="#_x0000_t202" style="position:absolute;left:0;text-align:left;margin-left:-341.5pt;margin-top:370.35pt;width:619.45pt;height:49.0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" fillcolor="white [3201]" stroked="f" strokeweight=".5pt">
                <v:textbox>
                  <w:txbxContent>
                    <w:p w14:paraId="3D417C0A" w14:textId="70E212AE" w:rsidR="00F82D81" w:rsidRDefault="00F82D81" w:rsidP="00A742E7">
                      <w:pPr>
                        <w:pStyle w:val="SMHeading"/>
                        <w:rPr>
                          <w:rFonts w:ascii="Arial" w:hAnsi="Arial" w:cs="Arial"/>
                          <w:sz w:val="20"/>
                          <w:szCs w:val="20"/>
                        </w:rPr>
                      </w:pPr>
                      <w:bookmarkStart w:id="4" w:name="_Hlk138323742"/>
                      <w:r>
                        <w:rPr>
                          <w:rFonts w:ascii="Arial" w:hAnsi="Arial" w:cs="Arial"/>
                          <w:sz w:val="20"/>
                          <w:szCs w:val="20"/>
                        </w:rPr>
                        <w:t>Table S3 Sample Characteristics and sample tests for different characteristics for women and men separately, weighted.</w:t>
                      </w:r>
                      <w:bookmarkEnd w:id="4"/>
                    </w:p>
                    <w:p w14:paraId="2E90ED74" w14:textId="77777777" w:rsidR="00F82D81" w:rsidRDefault="00F82D81"/>
                  </w:txbxContent>
                </v:textbox>
                <w10:wrap anchorx="margin"/>
              </v:shape>
            </w:pict>
          </mc:Fallback>
        </mc:AlternateContent>
      </w:r>
      <w:r>
        <w:rPr>
          <w:rFonts w:ascii="Arial" w:hAnsi="Arial" w:cs="Arial"/>
          <w:noProof/>
          <w:sz w:val="20"/>
          <w:szCs w:val="20"/>
        </w:rPr>
        <w:drawing>
          <wp:inline distT="0" distB="0" distL="0" distR="0" wp14:anchorId="4B3D710C" wp14:editId="3A5CCF66">
            <wp:extent cx="8753612" cy="5010077"/>
            <wp:effectExtent l="508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829241" cy="5053363"/>
                    </a:xfrm>
                    <a:prstGeom prst="rect">
                      <a:avLst/>
                    </a:prstGeom>
                    <a:noFill/>
                  </pic:spPr>
                </pic:pic>
              </a:graphicData>
            </a:graphic>
          </wp:inline>
        </w:drawing>
      </w:r>
    </w:p>
    <w:p w14:paraId="6C96BED5" w14:textId="75E710EC" w:rsidR="00820484" w:rsidRDefault="00F514EC" w:rsidP="00477182">
      <w:pPr>
        <w:pStyle w:val="SMcaption"/>
        <w:rPr>
          <w:rFonts w:ascii="Arial" w:hAnsi="Arial" w:cs="Arial"/>
          <w:b/>
          <w:sz w:val="20"/>
        </w:rPr>
      </w:pPr>
      <w:r w:rsidRPr="00DC623A">
        <w:rPr>
          <w:rFonts w:ascii="Arial" w:hAnsi="Arial" w:cs="Arial"/>
          <w:b/>
          <w:sz w:val="20"/>
        </w:rPr>
        <w:lastRenderedPageBreak/>
        <w:t xml:space="preserve">SI </w:t>
      </w:r>
      <w:r w:rsidR="00820484" w:rsidRPr="00DC623A">
        <w:rPr>
          <w:rFonts w:ascii="Arial" w:hAnsi="Arial" w:cs="Arial"/>
          <w:b/>
          <w:sz w:val="20"/>
        </w:rPr>
        <w:t>References</w:t>
      </w:r>
    </w:p>
    <w:p w14:paraId="3C811E6D" w14:textId="40791CA1" w:rsidR="00F468C6" w:rsidRDefault="00F468C6" w:rsidP="00477182">
      <w:pPr>
        <w:pStyle w:val="SMcaption"/>
        <w:rPr>
          <w:rFonts w:ascii="Arial" w:hAnsi="Arial" w:cs="Arial"/>
          <w:b/>
          <w:sz w:val="20"/>
        </w:rPr>
      </w:pPr>
    </w:p>
    <w:bookmarkStart w:id="5" w:name="_GoBack"/>
    <w:p w14:paraId="348A3FBA" w14:textId="7E250F31"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Pr>
          <w:rFonts w:ascii="Arial" w:hAnsi="Arial" w:cs="Arial"/>
          <w:b/>
          <w:sz w:val="20"/>
        </w:rPr>
        <w:fldChar w:fldCharType="begin" w:fldLock="1"/>
      </w:r>
      <w:r>
        <w:rPr>
          <w:rFonts w:ascii="Arial" w:hAnsi="Arial" w:cs="Arial"/>
          <w:b/>
          <w:sz w:val="20"/>
        </w:rPr>
        <w:instrText xml:space="preserve">ADDIN Mendeley Bibliography CSL_BIBLIOGRAPHY </w:instrText>
      </w:r>
      <w:r>
        <w:rPr>
          <w:rFonts w:ascii="Arial" w:hAnsi="Arial" w:cs="Arial"/>
          <w:b/>
          <w:sz w:val="20"/>
        </w:rPr>
        <w:fldChar w:fldCharType="separate"/>
      </w:r>
      <w:r w:rsidRPr="00F468C6">
        <w:rPr>
          <w:rFonts w:ascii="Arial" w:hAnsi="Arial" w:cs="Arial"/>
          <w:noProof/>
          <w:sz w:val="20"/>
          <w:szCs w:val="24"/>
        </w:rPr>
        <w:t xml:space="preserve">1. </w:t>
      </w:r>
      <w:r w:rsidRPr="00F468C6">
        <w:rPr>
          <w:rFonts w:ascii="Arial" w:hAnsi="Arial" w:cs="Arial"/>
          <w:noProof/>
          <w:sz w:val="20"/>
          <w:szCs w:val="24"/>
        </w:rPr>
        <w:tab/>
        <w:t xml:space="preserve">Y. Saito, J.-M. Robine, E. M. Crimmins, The methods and materials of health expectancy. </w:t>
      </w:r>
      <w:r w:rsidRPr="00F468C6">
        <w:rPr>
          <w:rFonts w:ascii="Arial" w:hAnsi="Arial" w:cs="Arial"/>
          <w:i/>
          <w:iCs/>
          <w:noProof/>
          <w:sz w:val="20"/>
          <w:szCs w:val="24"/>
        </w:rPr>
        <w:t>Stat. J. IAOS</w:t>
      </w:r>
      <w:r w:rsidRPr="00F468C6">
        <w:rPr>
          <w:rFonts w:ascii="Arial" w:hAnsi="Arial" w:cs="Arial"/>
          <w:noProof/>
          <w:sz w:val="20"/>
          <w:szCs w:val="24"/>
        </w:rPr>
        <w:t xml:space="preserve"> </w:t>
      </w:r>
      <w:r w:rsidRPr="00F468C6">
        <w:rPr>
          <w:rFonts w:ascii="Arial" w:hAnsi="Arial" w:cs="Arial"/>
          <w:b/>
          <w:bCs/>
          <w:noProof/>
          <w:sz w:val="20"/>
          <w:szCs w:val="24"/>
        </w:rPr>
        <w:t>30</w:t>
      </w:r>
      <w:r w:rsidRPr="00F468C6">
        <w:rPr>
          <w:rFonts w:ascii="Arial" w:hAnsi="Arial" w:cs="Arial"/>
          <w:noProof/>
          <w:sz w:val="20"/>
          <w:szCs w:val="24"/>
        </w:rPr>
        <w:t>, 209–223 (2014).</w:t>
      </w:r>
    </w:p>
    <w:p w14:paraId="36BB8AB1"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2. </w:t>
      </w:r>
      <w:r w:rsidRPr="00F468C6">
        <w:rPr>
          <w:rFonts w:ascii="Arial" w:hAnsi="Arial" w:cs="Arial"/>
          <w:noProof/>
          <w:sz w:val="20"/>
          <w:szCs w:val="24"/>
        </w:rPr>
        <w:tab/>
        <w:t xml:space="preserve">D. F. Sullivan, A single index of mortality and morbidity. </w:t>
      </w:r>
      <w:r w:rsidRPr="00F468C6">
        <w:rPr>
          <w:rFonts w:ascii="Arial" w:hAnsi="Arial" w:cs="Arial"/>
          <w:i/>
          <w:iCs/>
          <w:noProof/>
          <w:sz w:val="20"/>
          <w:szCs w:val="24"/>
        </w:rPr>
        <w:t>HSMHA Health Rep.</w:t>
      </w:r>
      <w:r w:rsidRPr="00F468C6">
        <w:rPr>
          <w:rFonts w:ascii="Arial" w:hAnsi="Arial" w:cs="Arial"/>
          <w:noProof/>
          <w:sz w:val="20"/>
          <w:szCs w:val="24"/>
        </w:rPr>
        <w:t xml:space="preserve"> </w:t>
      </w:r>
      <w:r w:rsidRPr="00F468C6">
        <w:rPr>
          <w:rFonts w:ascii="Arial" w:hAnsi="Arial" w:cs="Arial"/>
          <w:b/>
          <w:bCs/>
          <w:noProof/>
          <w:sz w:val="20"/>
          <w:szCs w:val="24"/>
        </w:rPr>
        <w:t>86</w:t>
      </w:r>
      <w:r w:rsidRPr="00F468C6">
        <w:rPr>
          <w:rFonts w:ascii="Arial" w:hAnsi="Arial" w:cs="Arial"/>
          <w:noProof/>
          <w:sz w:val="20"/>
          <w:szCs w:val="24"/>
        </w:rPr>
        <w:t>, 347–54 (1971).</w:t>
      </w:r>
    </w:p>
    <w:p w14:paraId="53C46867"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3. </w:t>
      </w:r>
      <w:r w:rsidRPr="00F468C6">
        <w:rPr>
          <w:rFonts w:ascii="Arial" w:hAnsi="Arial" w:cs="Arial"/>
          <w:noProof/>
          <w:sz w:val="20"/>
          <w:szCs w:val="24"/>
        </w:rPr>
        <w:tab/>
        <w:t xml:space="preserve">S. Horiuchi, J. R. Wilmoth, S. D. Pletcher, A decomposition method based on a model of continuous change. </w:t>
      </w:r>
      <w:r w:rsidRPr="00F468C6">
        <w:rPr>
          <w:rFonts w:ascii="Arial" w:hAnsi="Arial" w:cs="Arial"/>
          <w:i/>
          <w:iCs/>
          <w:noProof/>
          <w:sz w:val="20"/>
          <w:szCs w:val="24"/>
        </w:rPr>
        <w:t>Demography</w:t>
      </w:r>
      <w:r w:rsidRPr="00F468C6">
        <w:rPr>
          <w:rFonts w:ascii="Arial" w:hAnsi="Arial" w:cs="Arial"/>
          <w:noProof/>
          <w:sz w:val="20"/>
          <w:szCs w:val="24"/>
        </w:rPr>
        <w:t xml:space="preserve"> </w:t>
      </w:r>
      <w:r w:rsidRPr="00F468C6">
        <w:rPr>
          <w:rFonts w:ascii="Arial" w:hAnsi="Arial" w:cs="Arial"/>
          <w:b/>
          <w:bCs/>
          <w:noProof/>
          <w:sz w:val="20"/>
          <w:szCs w:val="24"/>
        </w:rPr>
        <w:t>45</w:t>
      </w:r>
      <w:r w:rsidRPr="00F468C6">
        <w:rPr>
          <w:rFonts w:ascii="Arial" w:hAnsi="Arial" w:cs="Arial"/>
          <w:noProof/>
          <w:sz w:val="20"/>
          <w:szCs w:val="24"/>
        </w:rPr>
        <w:t>, 785–801 (2008).</w:t>
      </w:r>
    </w:p>
    <w:p w14:paraId="30E60D23"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4. </w:t>
      </w:r>
      <w:r w:rsidRPr="00F468C6">
        <w:rPr>
          <w:rFonts w:ascii="Arial" w:hAnsi="Arial" w:cs="Arial"/>
          <w:noProof/>
          <w:sz w:val="20"/>
          <w:szCs w:val="24"/>
        </w:rPr>
        <w:tab/>
        <w:t>T. Riffe, Package “DemoDecomp” Type Package Title Decompose Demographic Functions (2018) https:/doi.org/10.1353/dem.0.0033 (October 15, 2019).</w:t>
      </w:r>
    </w:p>
    <w:p w14:paraId="0492C9C4"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5. </w:t>
      </w:r>
      <w:r w:rsidRPr="00F468C6">
        <w:rPr>
          <w:rFonts w:ascii="Arial" w:hAnsi="Arial" w:cs="Arial"/>
          <w:noProof/>
          <w:sz w:val="20"/>
          <w:szCs w:val="24"/>
        </w:rPr>
        <w:tab/>
        <w:t>A. A. van Raalte, M. R. Nepomuceno, “Decomposing Gaps in Healthy Life Expectancy” in (2020), pp. 107–122.</w:t>
      </w:r>
    </w:p>
    <w:p w14:paraId="0E5313B6" w14:textId="77777777" w:rsidR="00F468C6" w:rsidRPr="00F468C6" w:rsidRDefault="00F468C6" w:rsidP="00C82031">
      <w:pPr>
        <w:widowControl w:val="0"/>
        <w:autoSpaceDE w:val="0"/>
        <w:autoSpaceDN w:val="0"/>
        <w:adjustRightInd w:val="0"/>
        <w:ind w:left="640" w:hanging="640"/>
        <w:jc w:val="both"/>
        <w:rPr>
          <w:rFonts w:ascii="Arial" w:hAnsi="Arial" w:cs="Arial"/>
          <w:noProof/>
          <w:sz w:val="20"/>
          <w:szCs w:val="24"/>
        </w:rPr>
      </w:pPr>
      <w:r w:rsidRPr="00F468C6">
        <w:rPr>
          <w:rFonts w:ascii="Arial" w:hAnsi="Arial" w:cs="Arial"/>
          <w:noProof/>
          <w:sz w:val="20"/>
          <w:szCs w:val="24"/>
        </w:rPr>
        <w:t xml:space="preserve">6. </w:t>
      </w:r>
      <w:r w:rsidRPr="00F468C6">
        <w:rPr>
          <w:rFonts w:ascii="Arial" w:hAnsi="Arial" w:cs="Arial"/>
          <w:noProof/>
          <w:sz w:val="20"/>
          <w:szCs w:val="24"/>
        </w:rPr>
        <w:tab/>
        <w:t xml:space="preserve">M. R. Nepomuceno, V. di Lego, C. M. Turra, Gender disparities in health at older ages and their consequences for well-being in Latin America and the Caribbean. </w:t>
      </w:r>
      <w:r w:rsidRPr="00F468C6">
        <w:rPr>
          <w:rFonts w:ascii="Arial" w:hAnsi="Arial" w:cs="Arial"/>
          <w:i/>
          <w:iCs/>
          <w:noProof/>
          <w:sz w:val="20"/>
          <w:szCs w:val="24"/>
        </w:rPr>
        <w:t>Vienna Yearb. Popul. Res.</w:t>
      </w:r>
      <w:r w:rsidRPr="00F468C6">
        <w:rPr>
          <w:rFonts w:ascii="Arial" w:hAnsi="Arial" w:cs="Arial"/>
          <w:noProof/>
          <w:sz w:val="20"/>
          <w:szCs w:val="24"/>
        </w:rPr>
        <w:t xml:space="preserve"> </w:t>
      </w:r>
      <w:r w:rsidRPr="00F468C6">
        <w:rPr>
          <w:rFonts w:ascii="Arial" w:hAnsi="Arial" w:cs="Arial"/>
          <w:b/>
          <w:bCs/>
          <w:noProof/>
          <w:sz w:val="20"/>
          <w:szCs w:val="24"/>
        </w:rPr>
        <w:t>19</w:t>
      </w:r>
      <w:r w:rsidRPr="00F468C6">
        <w:rPr>
          <w:rFonts w:ascii="Arial" w:hAnsi="Arial" w:cs="Arial"/>
          <w:noProof/>
          <w:sz w:val="20"/>
          <w:szCs w:val="24"/>
        </w:rPr>
        <w:t xml:space="preserve"> (2021).</w:t>
      </w:r>
    </w:p>
    <w:p w14:paraId="2427E6BD" w14:textId="77777777" w:rsidR="00F468C6" w:rsidRPr="00F468C6" w:rsidRDefault="00F468C6" w:rsidP="00C82031">
      <w:pPr>
        <w:widowControl w:val="0"/>
        <w:autoSpaceDE w:val="0"/>
        <w:autoSpaceDN w:val="0"/>
        <w:adjustRightInd w:val="0"/>
        <w:ind w:left="640" w:hanging="640"/>
        <w:jc w:val="both"/>
        <w:rPr>
          <w:rFonts w:ascii="Arial" w:hAnsi="Arial" w:cs="Arial"/>
          <w:noProof/>
          <w:sz w:val="20"/>
        </w:rPr>
      </w:pPr>
      <w:r w:rsidRPr="00F468C6">
        <w:rPr>
          <w:rFonts w:ascii="Arial" w:hAnsi="Arial" w:cs="Arial"/>
          <w:noProof/>
          <w:sz w:val="20"/>
          <w:szCs w:val="24"/>
        </w:rPr>
        <w:t xml:space="preserve">7. </w:t>
      </w:r>
      <w:r w:rsidRPr="00F468C6">
        <w:rPr>
          <w:rFonts w:ascii="Arial" w:hAnsi="Arial" w:cs="Arial"/>
          <w:noProof/>
          <w:sz w:val="20"/>
          <w:szCs w:val="24"/>
        </w:rPr>
        <w:tab/>
        <w:t xml:space="preserve">J. Lee, D. Phillips, J. Wilkens, Gateway to Global Aging Data: Resources for Cross-National Comparisons of Family, Social Environment, and Healthy Aging. </w:t>
      </w:r>
      <w:r w:rsidRPr="00F468C6">
        <w:rPr>
          <w:rFonts w:ascii="Arial" w:hAnsi="Arial" w:cs="Arial"/>
          <w:i/>
          <w:iCs/>
          <w:noProof/>
          <w:sz w:val="20"/>
          <w:szCs w:val="24"/>
        </w:rPr>
        <w:t>Journals Gerontol. Ser. B Psychol. Sci. Soc. Sci.</w:t>
      </w:r>
      <w:r w:rsidRPr="00F468C6">
        <w:rPr>
          <w:rFonts w:ascii="Arial" w:hAnsi="Arial" w:cs="Arial"/>
          <w:noProof/>
          <w:sz w:val="20"/>
          <w:szCs w:val="24"/>
        </w:rPr>
        <w:t xml:space="preserve"> </w:t>
      </w:r>
      <w:r w:rsidRPr="00F468C6">
        <w:rPr>
          <w:rFonts w:ascii="Arial" w:hAnsi="Arial" w:cs="Arial"/>
          <w:b/>
          <w:bCs/>
          <w:noProof/>
          <w:sz w:val="20"/>
          <w:szCs w:val="24"/>
        </w:rPr>
        <w:t>76</w:t>
      </w:r>
      <w:r w:rsidRPr="00F468C6">
        <w:rPr>
          <w:rFonts w:ascii="Arial" w:hAnsi="Arial" w:cs="Arial"/>
          <w:noProof/>
          <w:sz w:val="20"/>
          <w:szCs w:val="24"/>
        </w:rPr>
        <w:t>, S5 (2021).</w:t>
      </w:r>
    </w:p>
    <w:p w14:paraId="014C2EF3" w14:textId="05EA0741" w:rsidR="00F468C6" w:rsidRPr="00DC623A" w:rsidRDefault="00F468C6" w:rsidP="00C82031">
      <w:pPr>
        <w:pStyle w:val="SMcaption"/>
        <w:jc w:val="both"/>
        <w:rPr>
          <w:rFonts w:ascii="Arial" w:hAnsi="Arial" w:cs="Arial"/>
          <w:b/>
          <w:sz w:val="20"/>
        </w:rPr>
      </w:pPr>
      <w:r>
        <w:rPr>
          <w:rFonts w:ascii="Arial" w:hAnsi="Arial" w:cs="Arial"/>
          <w:b/>
          <w:sz w:val="20"/>
        </w:rPr>
        <w:fldChar w:fldCharType="end"/>
      </w:r>
    </w:p>
    <w:bookmarkEnd w:id="5"/>
    <w:p w14:paraId="59D77E69" w14:textId="7EA1072C" w:rsidR="002C667A" w:rsidRPr="00DC623A" w:rsidRDefault="002C667A" w:rsidP="00477182">
      <w:pPr>
        <w:pStyle w:val="SMcaption"/>
        <w:rPr>
          <w:rFonts w:ascii="Arial" w:hAnsi="Arial" w:cs="Arial"/>
          <w:b/>
          <w:sz w:val="20"/>
        </w:rPr>
      </w:pPr>
    </w:p>
    <w:p w14:paraId="10C22F57" w14:textId="0C1D52F6" w:rsidR="007843C9" w:rsidRPr="00DC623A" w:rsidRDefault="007843C9" w:rsidP="007672E8">
      <w:pPr>
        <w:pStyle w:val="NormalWeb"/>
        <w:shd w:val="clear" w:color="auto" w:fill="FFFFFF"/>
        <w:ind w:left="720"/>
        <w:textAlignment w:val="baseline"/>
        <w:rPr>
          <w:rFonts w:ascii="Arial" w:hAnsi="Arial" w:cs="Arial"/>
          <w:sz w:val="20"/>
          <w:szCs w:val="20"/>
        </w:rPr>
      </w:pPr>
    </w:p>
    <w:sectPr w:rsidR="007843C9" w:rsidRPr="00DC623A" w:rsidSect="00F125EE">
      <w:headerReference w:type="default" r:id="rId25"/>
      <w:footerReference w:type="default" r:id="rId26"/>
      <w:pgSz w:w="12240" w:h="15840"/>
      <w:pgMar w:top="1440" w:right="1800" w:bottom="1440" w:left="180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1126A" w16cex:dateUtc="2020-08-26T23:55:00Z"/>
  <w16cex:commentExtensible w16cex:durableId="22F112F1" w16cex:dateUtc="2020-08-26T23:57:00Z"/>
  <w16cex:commentExtensible w16cex:durableId="22F113C6" w16cex:dateUtc="2020-08-27T00:00:00Z"/>
  <w16cex:commentExtensible w16cex:durableId="22F114E9" w16cex:dateUtc="2020-08-27T0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4C11B" w14:textId="77777777" w:rsidR="00F82D81" w:rsidRDefault="00F82D81">
      <w:r>
        <w:separator/>
      </w:r>
    </w:p>
  </w:endnote>
  <w:endnote w:type="continuationSeparator" w:id="0">
    <w:p w14:paraId="4480EB84" w14:textId="77777777" w:rsidR="00F82D81" w:rsidRDefault="00F82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2024" w14:textId="77777777" w:rsidR="00F82D81" w:rsidRDefault="00F82D81">
    <w:pPr>
      <w:pStyle w:val="Footer"/>
      <w:jc w:val="right"/>
    </w:pPr>
    <w:r>
      <w:fldChar w:fldCharType="begin"/>
    </w:r>
    <w:r>
      <w:instrText xml:space="preserve"> PAGE   \* MERGEFORMAT </w:instrText>
    </w:r>
    <w:r>
      <w:fldChar w:fldCharType="separate"/>
    </w:r>
    <w:r>
      <w:rPr>
        <w:noProof/>
      </w:rPr>
      <w:t>1</w:t>
    </w:r>
    <w:r>
      <w:fldChar w:fldCharType="end"/>
    </w:r>
  </w:p>
  <w:p w14:paraId="5F35C537" w14:textId="77777777" w:rsidR="00F82D81" w:rsidRDefault="00F82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6907" w14:textId="193174C0" w:rsidR="00F82D81" w:rsidRDefault="00F82D81">
    <w:pPr>
      <w:pStyle w:val="Footer"/>
      <w:jc w:val="right"/>
    </w:pPr>
    <w:r>
      <w:fldChar w:fldCharType="begin"/>
    </w:r>
    <w:r>
      <w:instrText xml:space="preserve"> PAGE   \* MERGEFORMAT </w:instrText>
    </w:r>
    <w:r>
      <w:fldChar w:fldCharType="separate"/>
    </w:r>
    <w:r>
      <w:rPr>
        <w:noProof/>
      </w:rPr>
      <w:t>1</w:t>
    </w:r>
    <w:r>
      <w:fldChar w:fldCharType="end"/>
    </w:r>
  </w:p>
  <w:p w14:paraId="180EEFF6" w14:textId="77777777" w:rsidR="00F82D81" w:rsidRDefault="00F82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8029" w14:textId="77777777" w:rsidR="00F82D81" w:rsidRDefault="00F82D81">
      <w:r>
        <w:separator/>
      </w:r>
    </w:p>
  </w:footnote>
  <w:footnote w:type="continuationSeparator" w:id="0">
    <w:p w14:paraId="79D57C77" w14:textId="77777777" w:rsidR="00F82D81" w:rsidRDefault="00F82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EC16E" w14:textId="77777777" w:rsidR="00F82D81" w:rsidRPr="005001AC" w:rsidRDefault="00F82D81" w:rsidP="00F82D81">
    <w:pPr>
      <w:jc w:val="right"/>
      <w:rPr>
        <w:sz w:val="20"/>
      </w:rPr>
    </w:pPr>
  </w:p>
  <w:p w14:paraId="1B9F6850" w14:textId="77777777" w:rsidR="00F82D81" w:rsidRDefault="00F82D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0DC9" w14:textId="77777777" w:rsidR="00F82D81" w:rsidRPr="005001AC" w:rsidRDefault="00F82D81" w:rsidP="005001AC">
    <w:pPr>
      <w:jc w:val="right"/>
      <w:rPr>
        <w:sz w:val="20"/>
      </w:rPr>
    </w:pPr>
  </w:p>
  <w:p w14:paraId="0091C365" w14:textId="77777777" w:rsidR="00F82D81" w:rsidRDefault="00F82D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34272"/>
    <w:multiLevelType w:val="hybridMultilevel"/>
    <w:tmpl w:val="9E6654C4"/>
    <w:lvl w:ilvl="0" w:tplc="C290A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0153D"/>
    <w:multiLevelType w:val="hybridMultilevel"/>
    <w:tmpl w:val="566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5"/>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01E04"/>
    <w:rsid w:val="00015F74"/>
    <w:rsid w:val="00017C53"/>
    <w:rsid w:val="00030840"/>
    <w:rsid w:val="00065EBD"/>
    <w:rsid w:val="00083B44"/>
    <w:rsid w:val="000850DC"/>
    <w:rsid w:val="000A41E4"/>
    <w:rsid w:val="000A693A"/>
    <w:rsid w:val="000C2771"/>
    <w:rsid w:val="000C4892"/>
    <w:rsid w:val="000C5F36"/>
    <w:rsid w:val="000F0DCE"/>
    <w:rsid w:val="00112C5B"/>
    <w:rsid w:val="00114193"/>
    <w:rsid w:val="00115A38"/>
    <w:rsid w:val="0011687B"/>
    <w:rsid w:val="00124F82"/>
    <w:rsid w:val="00137570"/>
    <w:rsid w:val="0014008E"/>
    <w:rsid w:val="00160E0B"/>
    <w:rsid w:val="0016337A"/>
    <w:rsid w:val="00164269"/>
    <w:rsid w:val="00174B3F"/>
    <w:rsid w:val="001A1BDE"/>
    <w:rsid w:val="001C0520"/>
    <w:rsid w:val="001C0975"/>
    <w:rsid w:val="001F0876"/>
    <w:rsid w:val="001F167C"/>
    <w:rsid w:val="001F5E91"/>
    <w:rsid w:val="002077B9"/>
    <w:rsid w:val="00216057"/>
    <w:rsid w:val="00236990"/>
    <w:rsid w:val="00244A77"/>
    <w:rsid w:val="002531A3"/>
    <w:rsid w:val="00262270"/>
    <w:rsid w:val="00262D72"/>
    <w:rsid w:val="00263B27"/>
    <w:rsid w:val="00294FBB"/>
    <w:rsid w:val="002A49EA"/>
    <w:rsid w:val="002C030F"/>
    <w:rsid w:val="002C667A"/>
    <w:rsid w:val="002D1044"/>
    <w:rsid w:val="002E0AA0"/>
    <w:rsid w:val="002F3561"/>
    <w:rsid w:val="00301857"/>
    <w:rsid w:val="00325D90"/>
    <w:rsid w:val="00331D75"/>
    <w:rsid w:val="00332BFB"/>
    <w:rsid w:val="003358D9"/>
    <w:rsid w:val="00355362"/>
    <w:rsid w:val="0036317C"/>
    <w:rsid w:val="00363E44"/>
    <w:rsid w:val="00380E6E"/>
    <w:rsid w:val="0038101A"/>
    <w:rsid w:val="003822DA"/>
    <w:rsid w:val="00383716"/>
    <w:rsid w:val="00387114"/>
    <w:rsid w:val="00391314"/>
    <w:rsid w:val="0039224B"/>
    <w:rsid w:val="0039256A"/>
    <w:rsid w:val="00395E86"/>
    <w:rsid w:val="00397983"/>
    <w:rsid w:val="003A2FD8"/>
    <w:rsid w:val="003B40E6"/>
    <w:rsid w:val="003C7818"/>
    <w:rsid w:val="003F6E14"/>
    <w:rsid w:val="00405336"/>
    <w:rsid w:val="00405D64"/>
    <w:rsid w:val="00406D87"/>
    <w:rsid w:val="004136CE"/>
    <w:rsid w:val="0042424F"/>
    <w:rsid w:val="004438C1"/>
    <w:rsid w:val="004571D5"/>
    <w:rsid w:val="00461D81"/>
    <w:rsid w:val="0046356B"/>
    <w:rsid w:val="0047276F"/>
    <w:rsid w:val="00477182"/>
    <w:rsid w:val="004779CB"/>
    <w:rsid w:val="004A159F"/>
    <w:rsid w:val="004B2F21"/>
    <w:rsid w:val="004E2219"/>
    <w:rsid w:val="004E42D8"/>
    <w:rsid w:val="004E7BA2"/>
    <w:rsid w:val="004F7EDF"/>
    <w:rsid w:val="005001AC"/>
    <w:rsid w:val="00501AD8"/>
    <w:rsid w:val="0051779C"/>
    <w:rsid w:val="00522EF8"/>
    <w:rsid w:val="00524AAB"/>
    <w:rsid w:val="00527D71"/>
    <w:rsid w:val="00533BD8"/>
    <w:rsid w:val="005445F7"/>
    <w:rsid w:val="00552BFB"/>
    <w:rsid w:val="005607DD"/>
    <w:rsid w:val="005609E9"/>
    <w:rsid w:val="005A558C"/>
    <w:rsid w:val="005C101F"/>
    <w:rsid w:val="005C52D5"/>
    <w:rsid w:val="005D088E"/>
    <w:rsid w:val="005E28F8"/>
    <w:rsid w:val="005E6513"/>
    <w:rsid w:val="006069C6"/>
    <w:rsid w:val="00611A19"/>
    <w:rsid w:val="006140DF"/>
    <w:rsid w:val="00646381"/>
    <w:rsid w:val="00651114"/>
    <w:rsid w:val="0065772A"/>
    <w:rsid w:val="00670299"/>
    <w:rsid w:val="00690668"/>
    <w:rsid w:val="00691985"/>
    <w:rsid w:val="006A1B64"/>
    <w:rsid w:val="006C3AED"/>
    <w:rsid w:val="006D169A"/>
    <w:rsid w:val="006E3E68"/>
    <w:rsid w:val="006F03EF"/>
    <w:rsid w:val="007108F5"/>
    <w:rsid w:val="00713E5B"/>
    <w:rsid w:val="00736012"/>
    <w:rsid w:val="007402FC"/>
    <w:rsid w:val="007411A1"/>
    <w:rsid w:val="00763345"/>
    <w:rsid w:val="00765EE4"/>
    <w:rsid w:val="007672E8"/>
    <w:rsid w:val="00772A40"/>
    <w:rsid w:val="00775D92"/>
    <w:rsid w:val="007843C9"/>
    <w:rsid w:val="007855A2"/>
    <w:rsid w:val="0078639C"/>
    <w:rsid w:val="0079385F"/>
    <w:rsid w:val="00797F24"/>
    <w:rsid w:val="007B5946"/>
    <w:rsid w:val="007F5297"/>
    <w:rsid w:val="00807473"/>
    <w:rsid w:val="00807D35"/>
    <w:rsid w:val="00820484"/>
    <w:rsid w:val="00824DF3"/>
    <w:rsid w:val="00840BB2"/>
    <w:rsid w:val="00852EFC"/>
    <w:rsid w:val="008538E9"/>
    <w:rsid w:val="00885C9B"/>
    <w:rsid w:val="008C069B"/>
    <w:rsid w:val="008D5D2A"/>
    <w:rsid w:val="00914B63"/>
    <w:rsid w:val="009258B8"/>
    <w:rsid w:val="009354F3"/>
    <w:rsid w:val="00943C3C"/>
    <w:rsid w:val="009447DC"/>
    <w:rsid w:val="00947821"/>
    <w:rsid w:val="009519CF"/>
    <w:rsid w:val="00961BA5"/>
    <w:rsid w:val="009743A9"/>
    <w:rsid w:val="009942FB"/>
    <w:rsid w:val="009A1038"/>
    <w:rsid w:val="009A41B5"/>
    <w:rsid w:val="009A5287"/>
    <w:rsid w:val="009A670E"/>
    <w:rsid w:val="009B2AC5"/>
    <w:rsid w:val="009B6C11"/>
    <w:rsid w:val="009B7984"/>
    <w:rsid w:val="009C08A9"/>
    <w:rsid w:val="009D380A"/>
    <w:rsid w:val="009D6B1C"/>
    <w:rsid w:val="009F4BED"/>
    <w:rsid w:val="009F7D93"/>
    <w:rsid w:val="00A3403B"/>
    <w:rsid w:val="00A3786A"/>
    <w:rsid w:val="00A468D6"/>
    <w:rsid w:val="00A51A12"/>
    <w:rsid w:val="00A627D4"/>
    <w:rsid w:val="00A72B81"/>
    <w:rsid w:val="00A742E7"/>
    <w:rsid w:val="00A74DA2"/>
    <w:rsid w:val="00AA7472"/>
    <w:rsid w:val="00AC15B4"/>
    <w:rsid w:val="00AD3013"/>
    <w:rsid w:val="00AD499C"/>
    <w:rsid w:val="00AE5A70"/>
    <w:rsid w:val="00AF1BF3"/>
    <w:rsid w:val="00B003EE"/>
    <w:rsid w:val="00B038F4"/>
    <w:rsid w:val="00B10EE2"/>
    <w:rsid w:val="00B15008"/>
    <w:rsid w:val="00B16F99"/>
    <w:rsid w:val="00B36869"/>
    <w:rsid w:val="00B42F9C"/>
    <w:rsid w:val="00B43B31"/>
    <w:rsid w:val="00B47CFA"/>
    <w:rsid w:val="00B57F00"/>
    <w:rsid w:val="00B723B7"/>
    <w:rsid w:val="00B73A1C"/>
    <w:rsid w:val="00B77B2A"/>
    <w:rsid w:val="00B82C22"/>
    <w:rsid w:val="00B8723B"/>
    <w:rsid w:val="00B93DBA"/>
    <w:rsid w:val="00B9440A"/>
    <w:rsid w:val="00BA4279"/>
    <w:rsid w:val="00BB2D2A"/>
    <w:rsid w:val="00BB30B8"/>
    <w:rsid w:val="00BD58CF"/>
    <w:rsid w:val="00C046DC"/>
    <w:rsid w:val="00C04CC1"/>
    <w:rsid w:val="00C21F78"/>
    <w:rsid w:val="00C364C5"/>
    <w:rsid w:val="00C47714"/>
    <w:rsid w:val="00C50C6D"/>
    <w:rsid w:val="00C600D9"/>
    <w:rsid w:val="00C72DFE"/>
    <w:rsid w:val="00C81248"/>
    <w:rsid w:val="00C82031"/>
    <w:rsid w:val="00CA2C1C"/>
    <w:rsid w:val="00CC1384"/>
    <w:rsid w:val="00CC57B5"/>
    <w:rsid w:val="00CD3720"/>
    <w:rsid w:val="00CE330C"/>
    <w:rsid w:val="00CF16C9"/>
    <w:rsid w:val="00CF1848"/>
    <w:rsid w:val="00CF46DA"/>
    <w:rsid w:val="00CF5C2F"/>
    <w:rsid w:val="00D04BCF"/>
    <w:rsid w:val="00D05893"/>
    <w:rsid w:val="00D143D9"/>
    <w:rsid w:val="00D269AB"/>
    <w:rsid w:val="00D346C2"/>
    <w:rsid w:val="00D50F5C"/>
    <w:rsid w:val="00D537E8"/>
    <w:rsid w:val="00DA21AE"/>
    <w:rsid w:val="00DA22DA"/>
    <w:rsid w:val="00DA59EA"/>
    <w:rsid w:val="00DB0B1D"/>
    <w:rsid w:val="00DC623A"/>
    <w:rsid w:val="00DD08F8"/>
    <w:rsid w:val="00DD421A"/>
    <w:rsid w:val="00E00705"/>
    <w:rsid w:val="00E24F5C"/>
    <w:rsid w:val="00E257C8"/>
    <w:rsid w:val="00E37047"/>
    <w:rsid w:val="00E46087"/>
    <w:rsid w:val="00E60D0F"/>
    <w:rsid w:val="00E967CE"/>
    <w:rsid w:val="00E9773B"/>
    <w:rsid w:val="00EA40AC"/>
    <w:rsid w:val="00EA596B"/>
    <w:rsid w:val="00EC13A3"/>
    <w:rsid w:val="00EC7C85"/>
    <w:rsid w:val="00EF7C9E"/>
    <w:rsid w:val="00F03310"/>
    <w:rsid w:val="00F04CD9"/>
    <w:rsid w:val="00F06372"/>
    <w:rsid w:val="00F125EE"/>
    <w:rsid w:val="00F12E98"/>
    <w:rsid w:val="00F16D89"/>
    <w:rsid w:val="00F22029"/>
    <w:rsid w:val="00F25DEF"/>
    <w:rsid w:val="00F33753"/>
    <w:rsid w:val="00F4469A"/>
    <w:rsid w:val="00F468C6"/>
    <w:rsid w:val="00F50350"/>
    <w:rsid w:val="00F514EC"/>
    <w:rsid w:val="00F559AC"/>
    <w:rsid w:val="00F60CD4"/>
    <w:rsid w:val="00F630EA"/>
    <w:rsid w:val="00F64954"/>
    <w:rsid w:val="00F7007E"/>
    <w:rsid w:val="00F70200"/>
    <w:rsid w:val="00F73193"/>
    <w:rsid w:val="00F74F95"/>
    <w:rsid w:val="00F80705"/>
    <w:rsid w:val="00F82D81"/>
    <w:rsid w:val="00FA1481"/>
    <w:rsid w:val="00FA6479"/>
    <w:rsid w:val="00FC44D0"/>
    <w:rsid w:val="00FD2E2B"/>
    <w:rsid w:val="00FE0D8D"/>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semiHidden/>
    <w:rsid w:val="00405336"/>
    <w:rPr>
      <w:sz w:val="20"/>
    </w:rPr>
  </w:style>
  <w:style w:type="character" w:customStyle="1" w:styleId="CommentTextChar">
    <w:name w:val="Comment Text Char"/>
    <w:basedOn w:val="DefaultParagraphFont"/>
    <w:link w:val="CommentText"/>
    <w:uiPriority w:val="99"/>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PlaceholderText">
    <w:name w:val="Placeholder Text"/>
    <w:basedOn w:val="DefaultParagraphFont"/>
    <w:uiPriority w:val="99"/>
    <w:semiHidden/>
    <w:rsid w:val="00501AD8"/>
    <w:rPr>
      <w:color w:val="808080"/>
    </w:rPr>
  </w:style>
  <w:style w:type="character" w:styleId="UnresolvedMention">
    <w:name w:val="Unresolved Mention"/>
    <w:basedOn w:val="DefaultParagraphFont"/>
    <w:uiPriority w:val="99"/>
    <w:semiHidden/>
    <w:unhideWhenUsed/>
    <w:rsid w:val="00D537E8"/>
    <w:rPr>
      <w:color w:val="605E5C"/>
      <w:shd w:val="clear" w:color="auto" w:fill="E1DFDD"/>
    </w:rPr>
  </w:style>
  <w:style w:type="character" w:styleId="LineNumber">
    <w:name w:val="line number"/>
    <w:basedOn w:val="DefaultParagraphFont"/>
    <w:semiHidden/>
    <w:unhideWhenUsed/>
    <w:rsid w:val="00AD3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807625226">
      <w:bodyDiv w:val="1"/>
      <w:marLeft w:val="0"/>
      <w:marRight w:val="0"/>
      <w:marTop w:val="0"/>
      <w:marBottom w:val="0"/>
      <w:divBdr>
        <w:top w:val="none" w:sz="0" w:space="0" w:color="auto"/>
        <w:left w:val="none" w:sz="0" w:space="0" w:color="auto"/>
        <w:bottom w:val="none" w:sz="0" w:space="0" w:color="auto"/>
        <w:right w:val="none" w:sz="0" w:space="0" w:color="auto"/>
      </w:divBdr>
    </w:div>
    <w:div w:id="1212694401">
      <w:bodyDiv w:val="1"/>
      <w:marLeft w:val="0"/>
      <w:marRight w:val="0"/>
      <w:marTop w:val="0"/>
      <w:marBottom w:val="0"/>
      <w:divBdr>
        <w:top w:val="none" w:sz="0" w:space="0" w:color="auto"/>
        <w:left w:val="none" w:sz="0" w:space="0" w:color="auto"/>
        <w:bottom w:val="none" w:sz="0" w:space="0" w:color="auto"/>
        <w:right w:val="none" w:sz="0" w:space="0" w:color="auto"/>
      </w:divBdr>
    </w:div>
    <w:div w:id="1408919776">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84004078">
      <w:bodyDiv w:val="1"/>
      <w:marLeft w:val="0"/>
      <w:marRight w:val="0"/>
      <w:marTop w:val="0"/>
      <w:marBottom w:val="0"/>
      <w:divBdr>
        <w:top w:val="none" w:sz="0" w:space="0" w:color="auto"/>
        <w:left w:val="none" w:sz="0" w:space="0" w:color="auto"/>
        <w:bottom w:val="none" w:sz="0" w:space="0" w:color="auto"/>
        <w:right w:val="none" w:sz="0" w:space="0" w:color="auto"/>
      </w:divBdr>
    </w:div>
    <w:div w:id="1870529547">
      <w:bodyDiv w:val="1"/>
      <w:marLeft w:val="0"/>
      <w:marRight w:val="0"/>
      <w:marTop w:val="0"/>
      <w:marBottom w:val="0"/>
      <w:divBdr>
        <w:top w:val="none" w:sz="0" w:space="0" w:color="auto"/>
        <w:left w:val="none" w:sz="0" w:space="0" w:color="auto"/>
        <w:bottom w:val="none" w:sz="0" w:space="0" w:color="auto"/>
        <w:right w:val="none" w:sz="0" w:space="0" w:color="auto"/>
      </w:divBdr>
    </w:div>
    <w:div w:id="194479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2aging.org/survey-overvie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F3C82-E44E-4828-8605-DCEF1EB90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3325</Words>
  <Characters>34390</Characters>
  <Application>Microsoft Office Word</Application>
  <DocSecurity>0</DocSecurity>
  <Lines>286</Lines>
  <Paragraphs>75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37640</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Di Lego Goncalves, Vanessa</cp:lastModifiedBy>
  <cp:revision>97</cp:revision>
  <cp:lastPrinted>2018-02-26T17:19:00Z</cp:lastPrinted>
  <dcterms:created xsi:type="dcterms:W3CDTF">2022-07-06T16:08:00Z</dcterms:created>
  <dcterms:modified xsi:type="dcterms:W3CDTF">2023-07-03T11:43:00Z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