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485" w:rsidRPr="00256485" w:rsidRDefault="00FC1ADD" w:rsidP="00256485">
      <w:pPr>
        <w:keepNext/>
        <w:spacing w:before="240" w:after="240" w:line="360" w:lineRule="auto"/>
        <w:jc w:val="both"/>
        <w:rPr>
          <w:rFonts w:ascii="Arial" w:eastAsia="Arial" w:hAnsi="Arial" w:cs="Arial"/>
          <w:color w:val="000000"/>
          <w:sz w:val="24"/>
          <w:szCs w:val="24"/>
        </w:rPr>
      </w:pPr>
      <w:bookmarkStart w:id="0" w:name="_GoBack"/>
      <w:r>
        <w:rPr>
          <w:rFonts w:ascii="Arial" w:eastAsia="Arial" w:hAnsi="Arial" w:cs="Arial"/>
          <w:color w:val="000000"/>
          <w:sz w:val="24"/>
          <w:szCs w:val="24"/>
        </w:rPr>
        <w:t>Gender gaps in healthy lifespans are often used to assess gender inequality in health. However,</w:t>
      </w:r>
      <w:r>
        <w:rPr>
          <w:rFonts w:ascii="Arial" w:eastAsia="Arial" w:hAnsi="Arial" w:cs="Arial"/>
          <w:color w:val="000000"/>
          <w:sz w:val="24"/>
          <w:szCs w:val="24"/>
        </w:rPr>
        <w:t xml:space="preserve"> </w:t>
      </w:r>
      <w:r>
        <w:rPr>
          <w:rFonts w:ascii="Arial" w:eastAsia="Arial" w:hAnsi="Arial" w:cs="Arial"/>
          <w:color w:val="000000"/>
          <w:sz w:val="24"/>
          <w:szCs w:val="24"/>
        </w:rPr>
        <w:t>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w:t>
      </w:r>
      <w:r>
        <w:rPr>
          <w:rFonts w:ascii="Arial" w:eastAsia="Arial" w:hAnsi="Arial" w:cs="Arial"/>
          <w:color w:val="000000"/>
          <w:sz w:val="24"/>
          <w:szCs w:val="24"/>
        </w:rPr>
        <w:t xml:space="preserve"> whether these gaps </w:t>
      </w:r>
      <w:r w:rsidR="00F7410F">
        <w:rPr>
          <w:rFonts w:ascii="Arial" w:eastAsia="Arial" w:hAnsi="Arial" w:cs="Arial"/>
          <w:color w:val="000000"/>
          <w:sz w:val="24"/>
          <w:szCs w:val="24"/>
        </w:rPr>
        <w:t>are robust indicators</w:t>
      </w:r>
      <w:r>
        <w:rPr>
          <w:rFonts w:ascii="Arial" w:eastAsia="Arial" w:hAnsi="Arial" w:cs="Arial"/>
          <w:color w:val="000000"/>
          <w:sz w:val="24"/>
          <w:szCs w:val="24"/>
        </w:rPr>
        <w:t xml:space="preserve"> to benchmark countries and</w:t>
      </w:r>
      <w:r>
        <w:rPr>
          <w:rFonts w:ascii="Arial" w:eastAsia="Arial" w:hAnsi="Arial" w:cs="Arial"/>
          <w:color w:val="000000"/>
          <w:sz w:val="24"/>
          <w:szCs w:val="24"/>
        </w:rPr>
        <w:t xml:space="preserve"> </w:t>
      </w:r>
      <w:r>
        <w:rPr>
          <w:rFonts w:ascii="Arial" w:eastAsia="Arial" w:hAnsi="Arial" w:cs="Arial"/>
          <w:color w:val="000000"/>
          <w:sz w:val="24"/>
          <w:szCs w:val="24"/>
        </w:rPr>
        <w:t>guide</w:t>
      </w:r>
      <w:r>
        <w:rPr>
          <w:rFonts w:ascii="Arial" w:eastAsia="Arial" w:hAnsi="Arial" w:cs="Arial"/>
          <w:color w:val="000000"/>
          <w:sz w:val="24"/>
          <w:szCs w:val="24"/>
        </w:rPr>
        <w:t xml:space="preserve"> gender equity</w:t>
      </w:r>
      <w:r>
        <w:rPr>
          <w:rFonts w:ascii="Arial" w:eastAsia="Arial" w:hAnsi="Arial" w:cs="Arial"/>
          <w:color w:val="000000"/>
          <w:sz w:val="24"/>
          <w:szCs w:val="24"/>
        </w:rPr>
        <w:t xml:space="preserve"> polic</w:t>
      </w:r>
      <w:r>
        <w:rPr>
          <w:rFonts w:ascii="Arial" w:eastAsia="Arial" w:hAnsi="Arial" w:cs="Arial"/>
          <w:color w:val="000000"/>
          <w:sz w:val="24"/>
          <w:szCs w:val="24"/>
        </w:rPr>
        <w:t>ies</w:t>
      </w:r>
      <w:r>
        <w:rPr>
          <w:rFonts w:ascii="Arial" w:eastAsia="Arial" w:hAnsi="Arial" w:cs="Arial"/>
          <w:color w:val="000000"/>
          <w:sz w:val="24"/>
          <w:szCs w:val="24"/>
        </w:rPr>
        <w:t>.</w:t>
      </w:r>
      <w:r w:rsidRPr="008965FB">
        <w:rPr>
          <w:rFonts w:ascii="Arial" w:eastAsia="Arial" w:hAnsi="Arial" w:cs="Arial"/>
          <w:color w:val="000000"/>
          <w:sz w:val="24"/>
          <w:szCs w:val="24"/>
        </w:rPr>
        <w:t xml:space="preserve"> </w:t>
      </w:r>
      <w:r w:rsidR="00F7410F">
        <w:rPr>
          <w:rFonts w:ascii="Arial" w:eastAsia="Arial" w:hAnsi="Arial" w:cs="Arial"/>
          <w:sz w:val="24"/>
          <w:szCs w:val="24"/>
        </w:rPr>
        <w:t xml:space="preserve">For this, </w:t>
      </w:r>
      <w:r w:rsidR="00F7410F">
        <w:rPr>
          <w:rFonts w:ascii="Arial" w:eastAsia="Arial" w:hAnsi="Arial" w:cs="Arial"/>
          <w:sz w:val="24"/>
          <w:szCs w:val="24"/>
        </w:rPr>
        <w:t xml:space="preserve">we use the </w:t>
      </w:r>
      <w:r w:rsidR="00F7410F">
        <w:rPr>
          <w:rFonts w:ascii="Arial" w:eastAsia="Arial" w:hAnsi="Arial" w:cs="Arial"/>
          <w:sz w:val="24"/>
          <w:szCs w:val="24"/>
        </w:rPr>
        <w:t>harmonized health data from the Gateway to Global Aging Data</w:t>
      </w:r>
      <w:r w:rsidR="00F7410F">
        <w:rPr>
          <w:rFonts w:ascii="Arial" w:eastAsia="Arial" w:hAnsi="Arial" w:cs="Arial"/>
          <w:sz w:val="24"/>
          <w:szCs w:val="24"/>
        </w:rPr>
        <w:t xml:space="preserve"> to </w:t>
      </w:r>
      <w:r w:rsidR="00F7410F">
        <w:rPr>
          <w:rFonts w:ascii="Arial" w:eastAsia="Arial" w:hAnsi="Arial" w:cs="Arial"/>
          <w:sz w:val="24"/>
          <w:szCs w:val="24"/>
        </w:rPr>
        <w:t>estimate</w:t>
      </w:r>
      <w:r w:rsidR="00F7410F" w:rsidRPr="006D4617">
        <w:rPr>
          <w:rFonts w:ascii="Arial" w:eastAsia="Arial" w:hAnsi="Arial" w:cs="Arial"/>
          <w:sz w:val="24"/>
          <w:szCs w:val="24"/>
        </w:rPr>
        <w:t xml:space="preserve"> disability- and chronic-free life expectancy for individuals aged</w:t>
      </w:r>
      <w:r w:rsidR="00F7410F">
        <w:rPr>
          <w:rFonts w:ascii="Arial" w:eastAsia="Arial" w:hAnsi="Arial" w:cs="Arial"/>
          <w:sz w:val="24"/>
          <w:szCs w:val="24"/>
        </w:rPr>
        <w:t xml:space="preserve"> above</w:t>
      </w:r>
      <w:r w:rsidR="00F7410F" w:rsidRPr="006D4617">
        <w:rPr>
          <w:rFonts w:ascii="Arial" w:eastAsia="Arial" w:hAnsi="Arial" w:cs="Arial"/>
          <w:sz w:val="24"/>
          <w:szCs w:val="24"/>
        </w:rPr>
        <w:t xml:space="preserve"> 60 </w:t>
      </w:r>
      <w:r w:rsidR="00F7410F">
        <w:rPr>
          <w:rFonts w:ascii="Arial" w:eastAsia="Arial" w:hAnsi="Arial" w:cs="Arial"/>
          <w:sz w:val="24"/>
          <w:szCs w:val="24"/>
        </w:rPr>
        <w:t xml:space="preserve">y </w:t>
      </w:r>
      <w:r w:rsidR="00F7410F">
        <w:rPr>
          <w:rFonts w:ascii="Arial" w:eastAsia="Arial" w:hAnsi="Arial" w:cs="Arial"/>
          <w:sz w:val="24"/>
          <w:szCs w:val="24"/>
        </w:rPr>
        <w:t xml:space="preserve">and </w:t>
      </w:r>
      <w:r w:rsidR="00F7410F">
        <w:rPr>
          <w:rFonts w:ascii="Arial" w:eastAsia="Arial" w:hAnsi="Arial" w:cs="Arial"/>
          <w:sz w:val="24"/>
          <w:szCs w:val="24"/>
        </w:rPr>
        <w:t xml:space="preserve">decompose the gender gap </w:t>
      </w:r>
      <w:r w:rsidR="00F7410F" w:rsidRPr="003518BC">
        <w:rPr>
          <w:rFonts w:ascii="Arial" w:eastAsia="Arial" w:hAnsi="Arial" w:cs="Arial"/>
          <w:sz w:val="24"/>
          <w:szCs w:val="24"/>
        </w:rPr>
        <w:t xml:space="preserve">in health expectancy </w:t>
      </w:r>
      <w:r w:rsidR="00F7410F">
        <w:rPr>
          <w:rFonts w:ascii="Arial" w:eastAsia="Arial" w:hAnsi="Arial" w:cs="Arial"/>
          <w:sz w:val="24"/>
          <w:szCs w:val="24"/>
        </w:rPr>
        <w:t xml:space="preserve">into its </w:t>
      </w:r>
      <w:r w:rsidR="00F7410F" w:rsidRPr="00555292">
        <w:rPr>
          <w:rFonts w:ascii="Arial" w:eastAsia="Arial" w:hAnsi="Arial" w:cs="Arial"/>
          <w:sz w:val="24"/>
          <w:szCs w:val="24"/>
        </w:rPr>
        <w:t>mortality and health</w:t>
      </w:r>
      <w:r w:rsidR="00F7410F">
        <w:rPr>
          <w:rFonts w:ascii="Arial" w:eastAsia="Arial" w:hAnsi="Arial" w:cs="Arial"/>
          <w:sz w:val="24"/>
          <w:szCs w:val="24"/>
        </w:rPr>
        <w:t xml:space="preserve"> components</w:t>
      </w:r>
      <w:r w:rsidR="00F7410F">
        <w:rPr>
          <w:rFonts w:ascii="Arial" w:eastAsia="Arial" w:hAnsi="Arial" w:cs="Arial"/>
          <w:sz w:val="24"/>
          <w:szCs w:val="24"/>
        </w:rPr>
        <w:t>.</w:t>
      </w:r>
      <w:r w:rsidR="00256485">
        <w:rPr>
          <w:rFonts w:ascii="Arial" w:eastAsia="Arial" w:hAnsi="Arial" w:cs="Arial"/>
          <w:sz w:val="24"/>
          <w:szCs w:val="24"/>
        </w:rPr>
        <w:t xml:space="preserve"> We</w:t>
      </w:r>
      <w:r w:rsidR="00F7410F">
        <w:rPr>
          <w:rFonts w:ascii="Arial" w:eastAsia="Arial" w:hAnsi="Arial" w:cs="Arial"/>
          <w:sz w:val="24"/>
          <w:szCs w:val="24"/>
        </w:rPr>
        <w:t xml:space="preserve"> </w:t>
      </w:r>
      <w:r w:rsidR="00256485" w:rsidRPr="003518BC">
        <w:rPr>
          <w:rFonts w:ascii="Arial" w:eastAsia="Arial" w:hAnsi="Arial" w:cs="Arial"/>
          <w:sz w:val="24"/>
          <w:szCs w:val="24"/>
        </w:rPr>
        <w:t>conduct a comparative analysis of the gender gap in health expectancy across multiple countries</w:t>
      </w:r>
      <w:r w:rsidR="00256485">
        <w:rPr>
          <w:rFonts w:ascii="Arial" w:eastAsia="Arial" w:hAnsi="Arial" w:cs="Arial"/>
          <w:sz w:val="24"/>
          <w:szCs w:val="24"/>
        </w:rPr>
        <w:t xml:space="preserve"> with different</w:t>
      </w:r>
      <w:r w:rsidR="00256485">
        <w:rPr>
          <w:rFonts w:ascii="Arial" w:eastAsia="Arial" w:hAnsi="Arial" w:cs="Arial"/>
          <w:color w:val="000000"/>
          <w:sz w:val="24"/>
          <w:szCs w:val="24"/>
        </w:rPr>
        <w:t xml:space="preserve"> cultural backgrounds, gender norms, and health systems</w:t>
      </w:r>
      <w:r w:rsidR="00256485">
        <w:rPr>
          <w:rFonts w:ascii="Arial" w:eastAsia="Arial" w:hAnsi="Arial" w:cs="Arial"/>
          <w:sz w:val="24"/>
          <w:szCs w:val="24"/>
        </w:rPr>
        <w:t xml:space="preserve">, including </w:t>
      </w:r>
      <w:r w:rsidR="00256485" w:rsidRPr="006D4617">
        <w:rPr>
          <w:rFonts w:ascii="Arial" w:eastAsia="Arial" w:hAnsi="Arial" w:cs="Arial"/>
          <w:sz w:val="24"/>
          <w:szCs w:val="24"/>
        </w:rPr>
        <w:t>the U.S., England, South Korea, China, India, Mexico, and EU countries</w:t>
      </w:r>
      <w:r w:rsidR="00256485">
        <w:rPr>
          <w:rFonts w:ascii="Arial" w:eastAsia="Arial" w:hAnsi="Arial" w:cs="Arial"/>
          <w:sz w:val="24"/>
          <w:szCs w:val="24"/>
        </w:rPr>
        <w:t>.</w:t>
      </w:r>
      <w:r w:rsidR="00256485">
        <w:rPr>
          <w:rFonts w:ascii="Arial" w:eastAsia="Arial" w:hAnsi="Arial" w:cs="Arial"/>
          <w:sz w:val="24"/>
          <w:szCs w:val="24"/>
        </w:rPr>
        <w:t xml:space="preserve"> </w:t>
      </w:r>
      <w:r w:rsidR="00256485">
        <w:rPr>
          <w:rFonts w:ascii="Arial" w:eastAsia="Arial" w:hAnsi="Arial" w:cs="Arial"/>
          <w:sz w:val="24"/>
          <w:szCs w:val="24"/>
        </w:rPr>
        <w:t>Our findings</w:t>
      </w:r>
      <w:r w:rsidR="00256485">
        <w:rPr>
          <w:rFonts w:ascii="Arial" w:eastAsia="Arial" w:hAnsi="Arial" w:cs="Arial"/>
          <w:sz w:val="24"/>
          <w:szCs w:val="24"/>
        </w:rPr>
        <w:t xml:space="preserve"> indicate</w:t>
      </w:r>
      <w:r w:rsidR="00256485">
        <w:rPr>
          <w:rFonts w:ascii="Arial" w:eastAsia="Arial" w:hAnsi="Arial" w:cs="Arial"/>
          <w:sz w:val="24"/>
          <w:szCs w:val="24"/>
          <w:highlight w:val="white"/>
        </w:rPr>
        <w:t xml:space="preserve"> </w:t>
      </w:r>
      <w:r w:rsidR="00256485">
        <w:rPr>
          <w:rFonts w:ascii="Arial" w:eastAsia="Arial" w:hAnsi="Arial" w:cs="Arial"/>
          <w:color w:val="000000"/>
          <w:sz w:val="24"/>
          <w:szCs w:val="24"/>
        </w:rPr>
        <w:t>that using gender gaps in healthy lifespans as a metric for gender inequality</w:t>
      </w:r>
      <w:r w:rsidR="00256485" w:rsidRPr="00337D4B">
        <w:rPr>
          <w:rFonts w:ascii="Arial" w:eastAsia="Arial" w:hAnsi="Arial" w:cs="Arial"/>
          <w:color w:val="000000"/>
          <w:sz w:val="24"/>
          <w:szCs w:val="24"/>
        </w:rPr>
        <w:t xml:space="preserve"> </w:t>
      </w:r>
      <w:r w:rsidR="00256485">
        <w:rPr>
          <w:rFonts w:ascii="Arial" w:eastAsia="Arial" w:hAnsi="Arial" w:cs="Arial"/>
          <w:color w:val="000000"/>
          <w:sz w:val="24"/>
          <w:szCs w:val="24"/>
        </w:rPr>
        <w:t xml:space="preserve">is </w:t>
      </w:r>
      <w:r w:rsidR="00256485" w:rsidRPr="00337D4B">
        <w:rPr>
          <w:rFonts w:ascii="Arial" w:eastAsia="Arial" w:hAnsi="Arial" w:cs="Arial"/>
          <w:color w:val="000000"/>
          <w:sz w:val="24"/>
          <w:szCs w:val="24"/>
        </w:rPr>
        <w:t>misleading</w:t>
      </w:r>
      <w:r w:rsidR="00256485">
        <w:rPr>
          <w:rFonts w:ascii="Arial" w:eastAsia="Arial" w:hAnsi="Arial" w:cs="Arial"/>
          <w:color w:val="000000"/>
          <w:sz w:val="24"/>
          <w:szCs w:val="24"/>
        </w:rPr>
        <w:t>.</w:t>
      </w:r>
      <w:r w:rsidR="00256485">
        <w:rPr>
          <w:rFonts w:ascii="Arial" w:eastAsia="Arial" w:hAnsi="Arial" w:cs="Arial"/>
          <w:color w:val="000000"/>
          <w:sz w:val="24"/>
          <w:szCs w:val="24"/>
        </w:rPr>
        <w:t xml:space="preserve"> </w:t>
      </w:r>
      <w:r w:rsidR="00256485">
        <w:rPr>
          <w:rFonts w:ascii="Arial" w:eastAsia="Arial" w:hAnsi="Arial" w:cs="Arial"/>
          <w:sz w:val="24"/>
          <w:szCs w:val="24"/>
          <w:highlight w:val="white"/>
        </w:rPr>
        <w:t xml:space="preserve"> </w:t>
      </w:r>
      <w:r w:rsidR="00256485">
        <w:rPr>
          <w:rFonts w:ascii="Arial" w:eastAsia="Arial" w:hAnsi="Arial" w:cs="Arial"/>
          <w:sz w:val="24"/>
          <w:szCs w:val="24"/>
          <w:highlight w:val="white"/>
        </w:rPr>
        <w:t>Countries</w:t>
      </w:r>
      <w:r w:rsidR="00256485">
        <w:rPr>
          <w:rFonts w:ascii="Arial" w:eastAsia="Arial" w:hAnsi="Arial" w:cs="Arial"/>
          <w:sz w:val="24"/>
          <w:szCs w:val="24"/>
          <w:highlight w:val="white"/>
        </w:rPr>
        <w:t xml:space="preserve">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signals that gaps do not necessarily capture inequality in health across women and men and should thus be interpreted with caution. </w:t>
      </w:r>
    </w:p>
    <w:bookmarkEnd w:id="0"/>
    <w:p w:rsidR="00C0372C" w:rsidRDefault="006F416F"/>
    <w:sectPr w:rsidR="00C03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DD"/>
    <w:rsid w:val="00256485"/>
    <w:rsid w:val="0036010B"/>
    <w:rsid w:val="006F416F"/>
    <w:rsid w:val="00F4507C"/>
    <w:rsid w:val="00F7410F"/>
    <w:rsid w:val="00FC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9E42"/>
  <w15:chartTrackingRefBased/>
  <w15:docId w15:val="{47E4DD0B-AE37-4029-9E5E-748C15C5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ADD"/>
    <w:pPr>
      <w:spacing w:after="20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OEAW</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Lego Goncalves, Vanessa</dc:creator>
  <cp:keywords/>
  <dc:description/>
  <cp:lastModifiedBy>Di Lego Goncalves, Vanessa</cp:lastModifiedBy>
  <cp:revision>1</cp:revision>
  <dcterms:created xsi:type="dcterms:W3CDTF">2023-07-06T12:43:00Z</dcterms:created>
  <dcterms:modified xsi:type="dcterms:W3CDTF">2023-07-06T14:32:00Z</dcterms:modified>
</cp:coreProperties>
</file>