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FF496A" w14:textId="77777777" w:rsidR="00FA3C0C" w:rsidRDefault="00FA3C0C" w:rsidP="00FA3C0C">
      <w:pPr>
        <w:rPr>
          <w:sz w:val="36"/>
          <w:szCs w:val="36"/>
        </w:rPr>
      </w:pPr>
      <w:bookmarkStart w:id="0" w:name="_Hlk131503646"/>
      <w:bookmarkStart w:id="1" w:name="_Hlk131605437"/>
      <w:r>
        <w:rPr>
          <w:rFonts w:ascii="Arial" w:hAnsi="Arial" w:cs="Arial"/>
          <w:noProof/>
          <w:sz w:val="20"/>
        </w:rPr>
        <w:drawing>
          <wp:inline distT="0" distB="0" distL="0" distR="0" wp14:anchorId="5E9E80A4" wp14:editId="01BA0938">
            <wp:extent cx="1200150" cy="4225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NAS 2022 logo.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29120" cy="432789"/>
                    </a:xfrm>
                    <a:prstGeom prst="rect">
                      <a:avLst/>
                    </a:prstGeom>
                  </pic:spPr>
                </pic:pic>
              </a:graphicData>
            </a:graphic>
          </wp:inline>
        </w:drawing>
      </w:r>
    </w:p>
    <w:p w14:paraId="7DB031E8" w14:textId="77777777" w:rsidR="00FA3C0C" w:rsidRDefault="00FA3C0C" w:rsidP="00FA3C0C">
      <w:pPr>
        <w:jc w:val="center"/>
        <w:rPr>
          <w:sz w:val="36"/>
          <w:szCs w:val="36"/>
        </w:rPr>
      </w:pPr>
    </w:p>
    <w:p w14:paraId="6B779FA5" w14:textId="77777777" w:rsidR="00FA3C0C" w:rsidRPr="00F649EE" w:rsidRDefault="00FA3C0C" w:rsidP="00FA3C0C">
      <w:pPr>
        <w:rPr>
          <w:rFonts w:ascii="Arial" w:hAnsi="Arial" w:cs="Arial"/>
          <w:b/>
          <w:sz w:val="28"/>
          <w:szCs w:val="28"/>
        </w:rPr>
      </w:pPr>
      <w:r w:rsidRPr="00F649EE">
        <w:rPr>
          <w:rFonts w:ascii="Arial" w:hAnsi="Arial" w:cs="Arial"/>
          <w:b/>
          <w:sz w:val="28"/>
          <w:szCs w:val="28"/>
        </w:rPr>
        <w:t>Main Manuscript for</w:t>
      </w:r>
    </w:p>
    <w:p w14:paraId="54C50735" w14:textId="2B667ED8" w:rsidR="00FA3C0C" w:rsidRDefault="00FA3C0C" w:rsidP="00FA3C0C">
      <w:pPr>
        <w:pStyle w:val="SMcaption"/>
        <w:rPr>
          <w:rFonts w:eastAsia="Arial"/>
        </w:rPr>
      </w:pPr>
      <w:r w:rsidRPr="00FA3C0C">
        <w:rPr>
          <w:rFonts w:ascii="Arial" w:eastAsia="Calibri" w:hAnsi="Arial" w:cs="Arial"/>
          <w:sz w:val="28"/>
          <w:szCs w:val="28"/>
        </w:rPr>
        <w:t>Going beyond the gender gap in healthy lifespans</w:t>
      </w:r>
    </w:p>
    <w:p w14:paraId="036C2ACE" w14:textId="77777777" w:rsidR="004C5FAF" w:rsidRDefault="004C5FAF" w:rsidP="004C5FAF">
      <w:pPr>
        <w:pStyle w:val="SMcaption"/>
        <w:rPr>
          <w:rFonts w:eastAsia="Arial"/>
        </w:rPr>
      </w:pPr>
    </w:p>
    <w:p w14:paraId="00000006" w14:textId="77777777" w:rsidR="00B133DD" w:rsidRPr="00742769" w:rsidRDefault="00A50CB3">
      <w:pPr>
        <w:rPr>
          <w:rFonts w:ascii="Arial" w:eastAsia="Arial" w:hAnsi="Arial" w:cs="Arial"/>
          <w:sz w:val="20"/>
          <w:szCs w:val="20"/>
          <w:lang w:val="pt-BR"/>
          <w:rPrChange w:id="2" w:author="Author" w:date="2023-06-16T11:22:00Z">
            <w:rPr>
              <w:rFonts w:ascii="Arial" w:eastAsia="Arial" w:hAnsi="Arial" w:cs="Arial"/>
              <w:sz w:val="20"/>
              <w:szCs w:val="20"/>
            </w:rPr>
          </w:rPrChange>
        </w:rPr>
      </w:pPr>
      <w:bookmarkStart w:id="3" w:name="_Hlk131503656"/>
      <w:bookmarkEnd w:id="0"/>
      <w:r w:rsidRPr="00742769">
        <w:rPr>
          <w:rFonts w:ascii="Arial" w:eastAsia="Arial" w:hAnsi="Arial" w:cs="Arial"/>
          <w:sz w:val="20"/>
          <w:szCs w:val="20"/>
          <w:lang w:val="pt-BR"/>
          <w:rPrChange w:id="4" w:author="Author" w:date="2023-06-16T11:22:00Z">
            <w:rPr>
              <w:rFonts w:ascii="Arial" w:eastAsia="Arial" w:hAnsi="Arial" w:cs="Arial"/>
              <w:sz w:val="20"/>
              <w:szCs w:val="20"/>
            </w:rPr>
          </w:rPrChange>
        </w:rPr>
        <w:t>Vanessa di Lego</w:t>
      </w:r>
      <w:r w:rsidRPr="00742769">
        <w:rPr>
          <w:rFonts w:ascii="Arial" w:eastAsia="Arial" w:hAnsi="Arial" w:cs="Arial"/>
          <w:sz w:val="20"/>
          <w:szCs w:val="20"/>
          <w:vertAlign w:val="superscript"/>
          <w:lang w:val="pt-BR"/>
          <w:rPrChange w:id="5" w:author="Author" w:date="2023-06-16T11:22:00Z">
            <w:rPr>
              <w:rFonts w:ascii="Arial" w:eastAsia="Arial" w:hAnsi="Arial" w:cs="Arial"/>
              <w:sz w:val="20"/>
              <w:szCs w:val="20"/>
              <w:vertAlign w:val="superscript"/>
            </w:rPr>
          </w:rPrChange>
        </w:rPr>
        <w:t>1</w:t>
      </w:r>
      <w:r w:rsidRPr="00742769">
        <w:rPr>
          <w:rFonts w:ascii="Arial" w:eastAsia="Arial" w:hAnsi="Arial" w:cs="Arial"/>
          <w:sz w:val="20"/>
          <w:szCs w:val="20"/>
          <w:lang w:val="pt-BR"/>
          <w:rPrChange w:id="6" w:author="Author" w:date="2023-06-16T11:22:00Z">
            <w:rPr>
              <w:rFonts w:ascii="Arial" w:eastAsia="Arial" w:hAnsi="Arial" w:cs="Arial"/>
              <w:sz w:val="20"/>
              <w:szCs w:val="20"/>
            </w:rPr>
          </w:rPrChange>
        </w:rPr>
        <w:t>*, Marília R. Nepomuceno</w:t>
      </w:r>
      <w:r w:rsidRPr="00742769">
        <w:rPr>
          <w:rFonts w:ascii="Arial" w:eastAsia="Arial" w:hAnsi="Arial" w:cs="Arial"/>
          <w:sz w:val="20"/>
          <w:szCs w:val="20"/>
          <w:vertAlign w:val="superscript"/>
          <w:lang w:val="pt-BR"/>
          <w:rPrChange w:id="7" w:author="Author" w:date="2023-06-16T11:22:00Z">
            <w:rPr>
              <w:rFonts w:ascii="Arial" w:eastAsia="Arial" w:hAnsi="Arial" w:cs="Arial"/>
              <w:sz w:val="20"/>
              <w:szCs w:val="20"/>
              <w:vertAlign w:val="superscript"/>
            </w:rPr>
          </w:rPrChange>
        </w:rPr>
        <w:t>2</w:t>
      </w:r>
      <w:r w:rsidRPr="00742769">
        <w:rPr>
          <w:rFonts w:ascii="Arial" w:eastAsia="Arial" w:hAnsi="Arial" w:cs="Arial"/>
          <w:sz w:val="20"/>
          <w:szCs w:val="20"/>
          <w:lang w:val="pt-BR"/>
          <w:rPrChange w:id="8" w:author="Author" w:date="2023-06-16T11:22:00Z">
            <w:rPr>
              <w:rFonts w:ascii="Arial" w:eastAsia="Arial" w:hAnsi="Arial" w:cs="Arial"/>
              <w:sz w:val="20"/>
              <w:szCs w:val="20"/>
            </w:rPr>
          </w:rPrChange>
        </w:rPr>
        <w:t xml:space="preserve">, Cássio M. Turra </w:t>
      </w:r>
      <w:r w:rsidRPr="00742769">
        <w:rPr>
          <w:rFonts w:ascii="Arial" w:eastAsia="Arial" w:hAnsi="Arial" w:cs="Arial"/>
          <w:sz w:val="20"/>
          <w:szCs w:val="20"/>
          <w:vertAlign w:val="superscript"/>
          <w:lang w:val="pt-BR"/>
          <w:rPrChange w:id="9" w:author="Author" w:date="2023-06-16T11:22:00Z">
            <w:rPr>
              <w:rFonts w:ascii="Arial" w:eastAsia="Arial" w:hAnsi="Arial" w:cs="Arial"/>
              <w:sz w:val="20"/>
              <w:szCs w:val="20"/>
              <w:vertAlign w:val="superscript"/>
            </w:rPr>
          </w:rPrChange>
        </w:rPr>
        <w:t>3</w:t>
      </w:r>
    </w:p>
    <w:p w14:paraId="00000007" w14:textId="4DDD7AAD" w:rsidR="00B133DD" w:rsidRDefault="00A50CB3">
      <w:pPr>
        <w:rPr>
          <w:rFonts w:ascii="Arial" w:eastAsia="Arial" w:hAnsi="Arial" w:cs="Arial"/>
          <w:sz w:val="20"/>
          <w:szCs w:val="20"/>
        </w:rPr>
      </w:pPr>
      <w:bookmarkStart w:id="10" w:name="_Hlk131503675"/>
      <w:bookmarkEnd w:id="3"/>
      <w:r>
        <w:rPr>
          <w:rFonts w:ascii="Arial" w:eastAsia="Arial" w:hAnsi="Arial" w:cs="Arial"/>
          <w:sz w:val="20"/>
          <w:szCs w:val="20"/>
          <w:vertAlign w:val="superscript"/>
        </w:rPr>
        <w:t>1</w:t>
      </w:r>
      <w:r>
        <w:rPr>
          <w:rFonts w:ascii="Arial" w:eastAsia="Arial" w:hAnsi="Arial" w:cs="Arial"/>
          <w:sz w:val="20"/>
          <w:szCs w:val="20"/>
        </w:rPr>
        <w:t xml:space="preserve"> </w:t>
      </w:r>
      <w:r w:rsidR="00F6688D">
        <w:rPr>
          <w:rFonts w:ascii="Arial" w:eastAsia="Arial" w:hAnsi="Arial" w:cs="Arial"/>
          <w:sz w:val="20"/>
          <w:szCs w:val="20"/>
        </w:rPr>
        <w:t xml:space="preserve">Vienna Institute of Demography at the Austrian Academy of Sciences, </w:t>
      </w:r>
      <w:r>
        <w:rPr>
          <w:rFonts w:ascii="Arial" w:eastAsia="Arial" w:hAnsi="Arial" w:cs="Arial"/>
          <w:sz w:val="20"/>
          <w:szCs w:val="20"/>
        </w:rPr>
        <w:t xml:space="preserve">Wittgenstein Centre for Demography and Global Human Capital (IIASA, </w:t>
      </w:r>
      <w:proofErr w:type="spellStart"/>
      <w:r>
        <w:rPr>
          <w:rFonts w:ascii="Arial" w:eastAsia="Arial" w:hAnsi="Arial" w:cs="Arial"/>
          <w:sz w:val="20"/>
          <w:szCs w:val="20"/>
        </w:rPr>
        <w:t>OeAW</w:t>
      </w:r>
      <w:proofErr w:type="spellEnd"/>
      <w:r>
        <w:rPr>
          <w:rFonts w:ascii="Arial" w:eastAsia="Arial" w:hAnsi="Arial" w:cs="Arial"/>
          <w:sz w:val="20"/>
          <w:szCs w:val="20"/>
        </w:rPr>
        <w:t>, Univ. Vienna)</w:t>
      </w:r>
    </w:p>
    <w:p w14:paraId="00000008" w14:textId="77777777" w:rsidR="00B133DD" w:rsidRDefault="00A50CB3">
      <w:pPr>
        <w:rPr>
          <w:rFonts w:ascii="Arial" w:eastAsia="Arial" w:hAnsi="Arial" w:cs="Arial"/>
          <w:sz w:val="20"/>
          <w:szCs w:val="20"/>
        </w:rPr>
      </w:pPr>
      <w:r>
        <w:rPr>
          <w:rFonts w:ascii="Arial" w:eastAsia="Arial" w:hAnsi="Arial" w:cs="Arial"/>
          <w:sz w:val="20"/>
          <w:szCs w:val="20"/>
          <w:vertAlign w:val="superscript"/>
        </w:rPr>
        <w:t xml:space="preserve">2 </w:t>
      </w:r>
      <w:r>
        <w:rPr>
          <w:rFonts w:ascii="Arial" w:eastAsia="Arial" w:hAnsi="Arial" w:cs="Arial"/>
          <w:sz w:val="20"/>
          <w:szCs w:val="20"/>
        </w:rPr>
        <w:t>Max Planck Institute for Demographic Research, Rostock, Germany.</w:t>
      </w:r>
    </w:p>
    <w:p w14:paraId="00000009" w14:textId="77777777" w:rsidR="00B133DD" w:rsidRPr="00705455" w:rsidRDefault="00A50CB3">
      <w:pPr>
        <w:rPr>
          <w:rFonts w:ascii="Arial" w:eastAsia="Arial" w:hAnsi="Arial" w:cs="Arial"/>
          <w:sz w:val="20"/>
          <w:szCs w:val="20"/>
        </w:rPr>
      </w:pPr>
      <w:r w:rsidRPr="00705455">
        <w:rPr>
          <w:rFonts w:ascii="Arial" w:eastAsia="Arial" w:hAnsi="Arial" w:cs="Arial"/>
          <w:sz w:val="20"/>
          <w:szCs w:val="20"/>
          <w:vertAlign w:val="superscript"/>
        </w:rPr>
        <w:t xml:space="preserve">3 </w:t>
      </w:r>
      <w:proofErr w:type="spellStart"/>
      <w:r w:rsidRPr="00705455">
        <w:rPr>
          <w:rFonts w:ascii="Arial" w:eastAsia="Arial" w:hAnsi="Arial" w:cs="Arial"/>
          <w:sz w:val="20"/>
          <w:szCs w:val="20"/>
        </w:rPr>
        <w:t>Universidade</w:t>
      </w:r>
      <w:proofErr w:type="spellEnd"/>
      <w:r w:rsidRPr="00705455">
        <w:rPr>
          <w:rFonts w:ascii="Arial" w:eastAsia="Arial" w:hAnsi="Arial" w:cs="Arial"/>
          <w:sz w:val="20"/>
          <w:szCs w:val="20"/>
        </w:rPr>
        <w:t xml:space="preserve"> Federal de Minas Gerais, </w:t>
      </w:r>
      <w:proofErr w:type="spellStart"/>
      <w:r w:rsidRPr="00705455">
        <w:rPr>
          <w:rFonts w:ascii="Arial" w:eastAsia="Arial" w:hAnsi="Arial" w:cs="Arial"/>
          <w:sz w:val="20"/>
          <w:szCs w:val="20"/>
        </w:rPr>
        <w:t>Cedeplar</w:t>
      </w:r>
      <w:proofErr w:type="spellEnd"/>
      <w:r w:rsidRPr="00705455">
        <w:rPr>
          <w:rFonts w:ascii="Arial" w:eastAsia="Arial" w:hAnsi="Arial" w:cs="Arial"/>
          <w:sz w:val="20"/>
          <w:szCs w:val="20"/>
        </w:rPr>
        <w:t>, Brazil.</w:t>
      </w:r>
    </w:p>
    <w:p w14:paraId="0000000A" w14:textId="1C7B4595" w:rsidR="00B133DD" w:rsidRDefault="00A50CB3">
      <w:pPr>
        <w:rPr>
          <w:rFonts w:ascii="Arial" w:eastAsia="Arial" w:hAnsi="Arial" w:cs="Arial"/>
          <w:sz w:val="20"/>
          <w:szCs w:val="20"/>
        </w:rPr>
      </w:pPr>
      <w:r>
        <w:rPr>
          <w:rFonts w:ascii="Arial" w:eastAsia="Arial" w:hAnsi="Arial" w:cs="Arial"/>
          <w:sz w:val="20"/>
          <w:szCs w:val="20"/>
        </w:rPr>
        <w:t>*</w:t>
      </w:r>
      <w:r w:rsidR="0032523C">
        <w:rPr>
          <w:rFonts w:ascii="Arial" w:eastAsia="Arial" w:hAnsi="Arial" w:cs="Arial"/>
          <w:sz w:val="20"/>
          <w:szCs w:val="20"/>
        </w:rPr>
        <w:t>Corresponding author</w:t>
      </w:r>
    </w:p>
    <w:p w14:paraId="0000000B" w14:textId="153D2745" w:rsidR="00B133DD" w:rsidRDefault="00A50CB3">
      <w:pPr>
        <w:rPr>
          <w:rFonts w:ascii="Arial" w:eastAsia="Arial" w:hAnsi="Arial" w:cs="Arial"/>
          <w:color w:val="0000FF"/>
          <w:sz w:val="20"/>
          <w:szCs w:val="20"/>
          <w:u w:val="single"/>
        </w:rPr>
      </w:pPr>
      <w:r>
        <w:rPr>
          <w:rFonts w:ascii="Arial" w:eastAsia="Arial" w:hAnsi="Arial" w:cs="Arial"/>
          <w:b/>
          <w:sz w:val="20"/>
          <w:szCs w:val="20"/>
        </w:rPr>
        <w:t xml:space="preserve">Email: </w:t>
      </w:r>
      <w:r>
        <w:rPr>
          <w:rFonts w:ascii="Arial" w:eastAsia="Arial" w:hAnsi="Arial" w:cs="Arial"/>
          <w:sz w:val="20"/>
          <w:szCs w:val="20"/>
        </w:rPr>
        <w:t xml:space="preserve"> </w:t>
      </w:r>
      <w:hyperlink r:id="rId9">
        <w:r>
          <w:rPr>
            <w:rFonts w:ascii="Arial" w:eastAsia="Arial" w:hAnsi="Arial" w:cs="Arial"/>
            <w:color w:val="0000FF"/>
            <w:sz w:val="20"/>
            <w:szCs w:val="20"/>
            <w:u w:val="single"/>
          </w:rPr>
          <w:t>Vanessa.DiLego@oeaw.ac.at</w:t>
        </w:r>
      </w:hyperlink>
    </w:p>
    <w:p w14:paraId="62B4D914" w14:textId="77777777" w:rsidR="004C5FAF" w:rsidRDefault="004C5FAF" w:rsidP="004C5FAF">
      <w:pPr>
        <w:rPr>
          <w:rFonts w:ascii="Arial" w:hAnsi="Arial" w:cs="Arial"/>
          <w:sz w:val="20"/>
          <w:szCs w:val="20"/>
        </w:rPr>
      </w:pPr>
      <w:r w:rsidRPr="00E6133D">
        <w:rPr>
          <w:rFonts w:ascii="Arial" w:hAnsi="Arial" w:cs="Arial"/>
          <w:b/>
          <w:sz w:val="20"/>
          <w:szCs w:val="20"/>
        </w:rPr>
        <w:t>Author Contributions</w:t>
      </w:r>
      <w:r>
        <w:rPr>
          <w:rFonts w:ascii="Arial" w:hAnsi="Arial" w:cs="Arial"/>
          <w:b/>
          <w:sz w:val="20"/>
          <w:szCs w:val="20"/>
        </w:rPr>
        <w:t xml:space="preserve">: </w:t>
      </w:r>
      <w:r w:rsidRPr="00F649EE">
        <w:rPr>
          <w:rFonts w:ascii="Arial" w:hAnsi="Arial" w:cs="Arial"/>
          <w:sz w:val="20"/>
          <w:szCs w:val="20"/>
        </w:rPr>
        <w:t>Paste the author contributions here</w:t>
      </w:r>
      <w:r w:rsidRPr="00E6133D">
        <w:rPr>
          <w:rFonts w:ascii="Arial" w:hAnsi="Arial" w:cs="Arial"/>
          <w:sz w:val="20"/>
          <w:szCs w:val="20"/>
        </w:rPr>
        <w:t>.</w:t>
      </w:r>
    </w:p>
    <w:p w14:paraId="4EF8C34F" w14:textId="328EE8EA" w:rsidR="004C5FAF" w:rsidRPr="00BB6B27" w:rsidRDefault="004C5FAF" w:rsidP="004C5FAF">
      <w:pPr>
        <w:rPr>
          <w:rFonts w:ascii="Arial" w:hAnsi="Arial" w:cs="Arial"/>
          <w:sz w:val="20"/>
          <w:szCs w:val="20"/>
        </w:rPr>
      </w:pPr>
      <w:r>
        <w:rPr>
          <w:rFonts w:ascii="Arial" w:hAnsi="Arial" w:cs="Arial"/>
          <w:b/>
          <w:sz w:val="20"/>
          <w:szCs w:val="20"/>
        </w:rPr>
        <w:t xml:space="preserve">Competing Interest Statement: </w:t>
      </w:r>
      <w:r w:rsidR="003B55DA">
        <w:rPr>
          <w:rFonts w:ascii="Arial" w:hAnsi="Arial" w:cs="Arial"/>
          <w:sz w:val="20"/>
          <w:szCs w:val="20"/>
        </w:rPr>
        <w:t>Authors have no competing interest to disclose</w:t>
      </w:r>
      <w:r>
        <w:rPr>
          <w:rFonts w:ascii="Arial" w:hAnsi="Arial" w:cs="Arial"/>
          <w:sz w:val="20"/>
          <w:szCs w:val="20"/>
        </w:rPr>
        <w:t xml:space="preserve">. </w:t>
      </w:r>
    </w:p>
    <w:p w14:paraId="38698EE2" w14:textId="77777777" w:rsidR="004C5FAF" w:rsidRPr="00E6133D" w:rsidRDefault="004C5FAF" w:rsidP="004C5FAF">
      <w:pPr>
        <w:rPr>
          <w:rFonts w:ascii="Arial" w:hAnsi="Arial" w:cs="Arial"/>
          <w:sz w:val="20"/>
          <w:szCs w:val="20"/>
        </w:rPr>
      </w:pPr>
      <w:r w:rsidRPr="00E6133D">
        <w:rPr>
          <w:rFonts w:ascii="Arial" w:hAnsi="Arial" w:cs="Arial"/>
          <w:b/>
          <w:sz w:val="20"/>
          <w:szCs w:val="20"/>
        </w:rPr>
        <w:t>Classification</w:t>
      </w:r>
      <w:r>
        <w:rPr>
          <w:rFonts w:ascii="Arial" w:hAnsi="Arial" w:cs="Arial"/>
          <w:b/>
          <w:sz w:val="20"/>
          <w:szCs w:val="20"/>
        </w:rPr>
        <w:t xml:space="preserve">: </w:t>
      </w:r>
      <w:r w:rsidRPr="00F649EE">
        <w:rPr>
          <w:rFonts w:ascii="Arial" w:hAnsi="Arial" w:cs="Arial"/>
          <w:sz w:val="20"/>
          <w:szCs w:val="20"/>
        </w:rPr>
        <w:t xml:space="preserve">Paste the </w:t>
      </w:r>
      <w:r w:rsidRPr="00E6133D">
        <w:rPr>
          <w:rFonts w:ascii="Arial" w:hAnsi="Arial" w:cs="Arial"/>
          <w:sz w:val="20"/>
          <w:szCs w:val="20"/>
        </w:rPr>
        <w:t xml:space="preserve">major and minor </w:t>
      </w:r>
      <w:r w:rsidRPr="00F649EE">
        <w:rPr>
          <w:rFonts w:ascii="Arial" w:hAnsi="Arial" w:cs="Arial"/>
          <w:sz w:val="20"/>
          <w:szCs w:val="20"/>
        </w:rPr>
        <w:t>classification</w:t>
      </w:r>
      <w:r w:rsidRPr="00E6133D">
        <w:rPr>
          <w:rFonts w:ascii="Arial" w:hAnsi="Arial" w:cs="Arial"/>
          <w:sz w:val="20"/>
          <w:szCs w:val="20"/>
        </w:rPr>
        <w:t xml:space="preserve"> </w:t>
      </w:r>
      <w:r w:rsidRPr="00F649EE">
        <w:rPr>
          <w:rFonts w:ascii="Arial" w:hAnsi="Arial" w:cs="Arial"/>
          <w:sz w:val="20"/>
          <w:szCs w:val="20"/>
        </w:rPr>
        <w:t>here</w:t>
      </w:r>
      <w:r w:rsidRPr="00E6133D">
        <w:rPr>
          <w:rFonts w:ascii="Arial" w:hAnsi="Arial" w:cs="Arial"/>
          <w:sz w:val="20"/>
          <w:szCs w:val="20"/>
        </w:rPr>
        <w:t>. Dual classifications are permitted, but cannot be within the same major classification.</w:t>
      </w:r>
    </w:p>
    <w:p w14:paraId="449B3E21" w14:textId="77777777" w:rsidR="004C5FAF" w:rsidRPr="00E6133D" w:rsidRDefault="004C5FAF" w:rsidP="004C5FAF">
      <w:pPr>
        <w:rPr>
          <w:rFonts w:ascii="Arial" w:hAnsi="Arial" w:cs="Arial"/>
          <w:sz w:val="20"/>
          <w:szCs w:val="20"/>
        </w:rPr>
      </w:pPr>
      <w:r w:rsidRPr="00E6133D">
        <w:rPr>
          <w:rFonts w:ascii="Arial" w:hAnsi="Arial" w:cs="Arial"/>
          <w:b/>
          <w:sz w:val="20"/>
          <w:szCs w:val="20"/>
        </w:rPr>
        <w:t>Keywords</w:t>
      </w:r>
      <w:r>
        <w:rPr>
          <w:rFonts w:ascii="Arial" w:hAnsi="Arial" w:cs="Arial"/>
          <w:b/>
          <w:sz w:val="20"/>
          <w:szCs w:val="20"/>
        </w:rPr>
        <w:t xml:space="preserve">: </w:t>
      </w:r>
      <w:commentRangeStart w:id="11"/>
      <w:r w:rsidRPr="00F649EE">
        <w:rPr>
          <w:rFonts w:ascii="Arial" w:hAnsi="Arial" w:cs="Arial"/>
          <w:sz w:val="20"/>
          <w:szCs w:val="20"/>
        </w:rPr>
        <w:t>Paste the keywords here</w:t>
      </w:r>
      <w:r w:rsidRPr="00E6133D">
        <w:rPr>
          <w:rFonts w:ascii="Arial" w:hAnsi="Arial" w:cs="Arial"/>
          <w:sz w:val="20"/>
          <w:szCs w:val="20"/>
        </w:rPr>
        <w:t>. There should be at least three and no more than five.</w:t>
      </w:r>
      <w:commentRangeEnd w:id="11"/>
      <w:r w:rsidR="003B55DA">
        <w:rPr>
          <w:rStyle w:val="CommentReference"/>
          <w:rFonts w:ascii="Times New Roman" w:eastAsia="Times New Roman" w:hAnsi="Times New Roman" w:cs="Times New Roman"/>
        </w:rPr>
        <w:commentReference w:id="11"/>
      </w:r>
    </w:p>
    <w:p w14:paraId="0BCB2A97" w14:textId="57CFA0E7" w:rsidR="004C5FAF" w:rsidRDefault="004C5FAF">
      <w:pPr>
        <w:rPr>
          <w:rFonts w:ascii="Arial" w:eastAsia="Arial" w:hAnsi="Arial" w:cs="Arial"/>
          <w:sz w:val="20"/>
          <w:szCs w:val="20"/>
        </w:rPr>
      </w:pPr>
    </w:p>
    <w:p w14:paraId="15FFA152" w14:textId="77777777" w:rsidR="004C5FAF" w:rsidRPr="00E6133D" w:rsidRDefault="004C5FAF" w:rsidP="004C5FAF">
      <w:pPr>
        <w:rPr>
          <w:rFonts w:ascii="Arial" w:hAnsi="Arial" w:cs="Arial"/>
          <w:b/>
          <w:sz w:val="20"/>
          <w:szCs w:val="20"/>
        </w:rPr>
      </w:pPr>
      <w:r w:rsidRPr="00E6133D">
        <w:rPr>
          <w:rFonts w:ascii="Arial" w:hAnsi="Arial" w:cs="Arial"/>
          <w:b/>
          <w:sz w:val="20"/>
          <w:szCs w:val="20"/>
        </w:rPr>
        <w:t>This PDF file includes:</w:t>
      </w:r>
    </w:p>
    <w:p w14:paraId="0ADC8E59" w14:textId="77777777" w:rsidR="004C5FAF" w:rsidRPr="00E6133D" w:rsidRDefault="004C5FAF" w:rsidP="004C5FAF">
      <w:pPr>
        <w:ind w:left="720"/>
        <w:contextualSpacing/>
        <w:rPr>
          <w:rFonts w:ascii="Arial" w:hAnsi="Arial" w:cs="Arial"/>
          <w:sz w:val="20"/>
          <w:szCs w:val="20"/>
        </w:rPr>
      </w:pPr>
      <w:r w:rsidRPr="00E6133D">
        <w:rPr>
          <w:rFonts w:ascii="Arial" w:hAnsi="Arial" w:cs="Arial"/>
          <w:sz w:val="20"/>
          <w:szCs w:val="20"/>
        </w:rPr>
        <w:t>Main Text</w:t>
      </w:r>
    </w:p>
    <w:p w14:paraId="4A4DB1B7" w14:textId="3A5B6F19" w:rsidR="004C5FAF" w:rsidRDefault="004C5FAF" w:rsidP="004C5FAF">
      <w:pPr>
        <w:ind w:left="720"/>
        <w:contextualSpacing/>
        <w:rPr>
          <w:rFonts w:ascii="Arial" w:hAnsi="Arial" w:cs="Arial"/>
          <w:sz w:val="20"/>
          <w:szCs w:val="20"/>
        </w:rPr>
      </w:pPr>
      <w:r w:rsidRPr="00E6133D">
        <w:rPr>
          <w:rFonts w:ascii="Arial" w:hAnsi="Arial" w:cs="Arial"/>
          <w:sz w:val="20"/>
          <w:szCs w:val="20"/>
        </w:rPr>
        <w:t xml:space="preserve">Figures 1 to </w:t>
      </w:r>
      <w:r>
        <w:rPr>
          <w:rFonts w:ascii="Arial" w:hAnsi="Arial" w:cs="Arial"/>
          <w:sz w:val="20"/>
          <w:szCs w:val="20"/>
        </w:rPr>
        <w:t>4</w:t>
      </w:r>
    </w:p>
    <w:p w14:paraId="21A79AF7" w14:textId="6D8C8112" w:rsidR="004C5FAF" w:rsidRDefault="004C5FAF" w:rsidP="004C5FAF">
      <w:pPr>
        <w:ind w:left="720"/>
        <w:contextualSpacing/>
        <w:rPr>
          <w:rFonts w:ascii="Arial" w:hAnsi="Arial" w:cs="Arial"/>
          <w:sz w:val="20"/>
          <w:szCs w:val="20"/>
        </w:rPr>
      </w:pPr>
      <w:r w:rsidRPr="00E6133D">
        <w:rPr>
          <w:rFonts w:ascii="Arial" w:hAnsi="Arial" w:cs="Arial"/>
          <w:sz w:val="20"/>
          <w:szCs w:val="20"/>
        </w:rPr>
        <w:t xml:space="preserve">Tables 1 to </w:t>
      </w:r>
      <w:r>
        <w:rPr>
          <w:rFonts w:ascii="Arial" w:hAnsi="Arial" w:cs="Arial"/>
          <w:sz w:val="20"/>
          <w:szCs w:val="20"/>
        </w:rPr>
        <w:t>2</w:t>
      </w:r>
    </w:p>
    <w:p w14:paraId="0E2ABF3F" w14:textId="77777777" w:rsidR="004C5FAF" w:rsidRPr="00474D11" w:rsidRDefault="004C5FAF" w:rsidP="004C5FAF">
      <w:pPr>
        <w:ind w:left="720"/>
        <w:contextualSpacing/>
        <w:rPr>
          <w:rFonts w:ascii="Arial" w:hAnsi="Arial" w:cs="Arial"/>
          <w:sz w:val="20"/>
          <w:szCs w:val="20"/>
        </w:rPr>
      </w:pPr>
    </w:p>
    <w:p w14:paraId="35F0B545" w14:textId="77777777" w:rsidR="004C5FAF" w:rsidRPr="00980C22" w:rsidRDefault="004C5FAF" w:rsidP="004C5FAF">
      <w:pPr>
        <w:keepNext/>
        <w:pBdr>
          <w:top w:val="nil"/>
          <w:left w:val="nil"/>
          <w:bottom w:val="nil"/>
          <w:right w:val="nil"/>
          <w:between w:val="nil"/>
        </w:pBdr>
        <w:spacing w:before="240" w:after="60"/>
        <w:rPr>
          <w:rFonts w:ascii="Arial" w:hAnsi="Arial" w:cs="Arial"/>
          <w:b/>
          <w:color w:val="000000"/>
          <w:sz w:val="20"/>
          <w:szCs w:val="20"/>
        </w:rPr>
      </w:pPr>
      <w:bookmarkStart w:id="12" w:name="30j0zll" w:colFirst="0" w:colLast="0"/>
      <w:bookmarkStart w:id="13" w:name="1fob9te" w:colFirst="0" w:colLast="0"/>
      <w:bookmarkEnd w:id="12"/>
      <w:bookmarkEnd w:id="13"/>
      <w:r w:rsidRPr="00980C22">
        <w:rPr>
          <w:rFonts w:ascii="Arial" w:hAnsi="Arial" w:cs="Arial"/>
          <w:b/>
          <w:color w:val="000000"/>
          <w:sz w:val="20"/>
          <w:szCs w:val="20"/>
        </w:rPr>
        <w:t>Abstract</w:t>
      </w:r>
    </w:p>
    <w:p w14:paraId="6E66F31A" w14:textId="77777777" w:rsidR="004C5FAF" w:rsidRPr="00980C22" w:rsidRDefault="004C5FAF" w:rsidP="004C5FAF">
      <w:pPr>
        <w:keepNext/>
        <w:pBdr>
          <w:top w:val="nil"/>
          <w:left w:val="nil"/>
          <w:bottom w:val="nil"/>
          <w:right w:val="nil"/>
          <w:between w:val="nil"/>
        </w:pBdr>
        <w:spacing w:before="240" w:after="60"/>
        <w:rPr>
          <w:rFonts w:ascii="Arial" w:hAnsi="Arial" w:cs="Arial"/>
          <w:color w:val="000000"/>
          <w:sz w:val="20"/>
          <w:szCs w:val="20"/>
        </w:rPr>
      </w:pPr>
      <w:commentRangeStart w:id="14"/>
      <w:r w:rsidRPr="00980C22">
        <w:rPr>
          <w:rFonts w:ascii="Arial" w:hAnsi="Arial" w:cs="Arial"/>
          <w:color w:val="000000"/>
          <w:sz w:val="20"/>
          <w:szCs w:val="20"/>
        </w:rPr>
        <w:t>Paste your abstract here. Please note it may not exceed 250 words. It may include up to three cited (non-numerical) references.</w:t>
      </w:r>
      <w:commentRangeEnd w:id="14"/>
      <w:r w:rsidR="003B55DA">
        <w:rPr>
          <w:rStyle w:val="CommentReference"/>
          <w:rFonts w:ascii="Times New Roman" w:eastAsia="Times New Roman" w:hAnsi="Times New Roman" w:cs="Times New Roman"/>
        </w:rPr>
        <w:commentReference w:id="14"/>
      </w:r>
    </w:p>
    <w:p w14:paraId="7E8920E1" w14:textId="77777777" w:rsidR="004C5FAF" w:rsidRPr="00980C22" w:rsidRDefault="004C5FAF" w:rsidP="004C5FAF">
      <w:pPr>
        <w:keepNext/>
        <w:pBdr>
          <w:top w:val="nil"/>
          <w:left w:val="nil"/>
          <w:bottom w:val="nil"/>
          <w:right w:val="nil"/>
          <w:between w:val="nil"/>
        </w:pBdr>
        <w:spacing w:before="240" w:after="60"/>
        <w:rPr>
          <w:rFonts w:ascii="Arial" w:hAnsi="Arial" w:cs="Arial"/>
          <w:b/>
          <w:color w:val="000000"/>
          <w:sz w:val="20"/>
          <w:szCs w:val="20"/>
        </w:rPr>
      </w:pPr>
      <w:r w:rsidRPr="00980C22">
        <w:rPr>
          <w:rFonts w:ascii="Arial" w:hAnsi="Arial" w:cs="Arial"/>
          <w:b/>
          <w:color w:val="000000"/>
          <w:sz w:val="20"/>
          <w:szCs w:val="20"/>
        </w:rPr>
        <w:t>Significance Statement</w:t>
      </w:r>
    </w:p>
    <w:p w14:paraId="6DBF626E" w14:textId="77777777" w:rsidR="004C5FAF" w:rsidRPr="00980C22" w:rsidRDefault="004C5FAF" w:rsidP="004C5FAF">
      <w:pPr>
        <w:keepNext/>
        <w:pBdr>
          <w:top w:val="nil"/>
          <w:left w:val="nil"/>
          <w:bottom w:val="nil"/>
          <w:right w:val="nil"/>
          <w:between w:val="nil"/>
        </w:pBdr>
        <w:spacing w:before="240" w:after="60"/>
        <w:rPr>
          <w:rFonts w:ascii="Arial" w:hAnsi="Arial" w:cs="Arial"/>
          <w:color w:val="000000"/>
          <w:sz w:val="20"/>
          <w:szCs w:val="20"/>
        </w:rPr>
      </w:pPr>
      <w:commentRangeStart w:id="15"/>
      <w:r w:rsidRPr="00980C22">
        <w:rPr>
          <w:rFonts w:ascii="Arial" w:hAnsi="Arial" w:cs="Arial"/>
          <w:color w:val="000000"/>
          <w:sz w:val="20"/>
          <w:szCs w:val="20"/>
        </w:rPr>
        <w:t>Paste your significance statement here. Please note that it should not exceed 120 words, but should be at least 50 words in length. It should not include any references.</w:t>
      </w:r>
      <w:commentRangeEnd w:id="15"/>
      <w:r w:rsidR="003B55DA">
        <w:rPr>
          <w:rStyle w:val="CommentReference"/>
          <w:rFonts w:ascii="Times New Roman" w:eastAsia="Times New Roman" w:hAnsi="Times New Roman" w:cs="Times New Roman"/>
        </w:rPr>
        <w:commentReference w:id="15"/>
      </w:r>
    </w:p>
    <w:p w14:paraId="535CAC5D" w14:textId="77777777" w:rsidR="004C5FAF" w:rsidRDefault="004C5FAF">
      <w:pPr>
        <w:rPr>
          <w:rFonts w:ascii="Arial" w:eastAsia="Arial" w:hAnsi="Arial" w:cs="Arial"/>
          <w:sz w:val="20"/>
          <w:szCs w:val="20"/>
        </w:rPr>
      </w:pPr>
    </w:p>
    <w:bookmarkEnd w:id="10"/>
    <w:p w14:paraId="00000016" w14:textId="77777777" w:rsidR="00B133DD" w:rsidRDefault="00B133DD" w:rsidP="008B1C35">
      <w:pPr>
        <w:spacing w:after="0"/>
        <w:rPr>
          <w:rFonts w:ascii="Arial" w:eastAsia="Arial" w:hAnsi="Arial" w:cs="Arial"/>
          <w:sz w:val="20"/>
          <w:szCs w:val="20"/>
        </w:rPr>
      </w:pPr>
    </w:p>
    <w:p w14:paraId="72872FA9" w14:textId="76001E2A" w:rsidR="00B30585" w:rsidRDefault="00B30585" w:rsidP="008B1C35">
      <w:pPr>
        <w:keepNext/>
        <w:pBdr>
          <w:top w:val="nil"/>
          <w:left w:val="nil"/>
          <w:bottom w:val="nil"/>
          <w:right w:val="nil"/>
          <w:between w:val="nil"/>
        </w:pBdr>
        <w:spacing w:after="0" w:line="360" w:lineRule="auto"/>
        <w:jc w:val="both"/>
        <w:rPr>
          <w:rFonts w:ascii="Arial" w:eastAsia="Arial" w:hAnsi="Arial" w:cs="Arial"/>
          <w:b/>
          <w:color w:val="000000"/>
          <w:sz w:val="24"/>
          <w:szCs w:val="24"/>
        </w:rPr>
      </w:pPr>
      <w:bookmarkStart w:id="16" w:name="_Hlk131605738"/>
      <w:r w:rsidRPr="00B30585">
        <w:rPr>
          <w:rFonts w:ascii="Arial" w:eastAsia="Arial" w:hAnsi="Arial" w:cs="Arial"/>
          <w:b/>
          <w:color w:val="000000"/>
          <w:sz w:val="24"/>
          <w:szCs w:val="24"/>
        </w:rPr>
        <w:lastRenderedPageBreak/>
        <w:t>Main Text</w:t>
      </w:r>
    </w:p>
    <w:p w14:paraId="7D923760" w14:textId="77777777" w:rsidR="0014311E" w:rsidRPr="00B30585" w:rsidRDefault="0014311E" w:rsidP="008B1C35">
      <w:pPr>
        <w:keepNext/>
        <w:pBdr>
          <w:top w:val="nil"/>
          <w:left w:val="nil"/>
          <w:bottom w:val="nil"/>
          <w:right w:val="nil"/>
          <w:between w:val="nil"/>
        </w:pBdr>
        <w:spacing w:after="0" w:line="360" w:lineRule="auto"/>
        <w:jc w:val="both"/>
        <w:rPr>
          <w:rFonts w:ascii="Arial" w:eastAsia="Arial" w:hAnsi="Arial" w:cs="Arial"/>
          <w:b/>
          <w:color w:val="000000"/>
          <w:sz w:val="24"/>
          <w:szCs w:val="24"/>
        </w:rPr>
      </w:pPr>
    </w:p>
    <w:p w14:paraId="3FC6C470" w14:textId="5FDE69A1" w:rsidR="00545D6E" w:rsidRDefault="00A50CB3" w:rsidP="008B1C35">
      <w:pPr>
        <w:keepNext/>
        <w:pBdr>
          <w:top w:val="nil"/>
          <w:left w:val="nil"/>
          <w:bottom w:val="nil"/>
          <w:right w:val="nil"/>
          <w:between w:val="nil"/>
        </w:pBdr>
        <w:spacing w:after="0" w:line="360" w:lineRule="auto"/>
        <w:jc w:val="both"/>
        <w:rPr>
          <w:ins w:id="17" w:author="Di Lego Goncalves, Vanessa" w:date="2023-06-22T11:55:00Z"/>
          <w:rFonts w:ascii="Arial" w:eastAsia="Arial" w:hAnsi="Arial" w:cs="Arial"/>
          <w:sz w:val="24"/>
          <w:szCs w:val="24"/>
        </w:rPr>
      </w:pPr>
      <w:r>
        <w:rPr>
          <w:rFonts w:ascii="Arial" w:eastAsia="Arial" w:hAnsi="Arial" w:cs="Arial"/>
          <w:color w:val="000000"/>
          <w:sz w:val="24"/>
          <w:szCs w:val="24"/>
        </w:rPr>
        <w:t>Gender gap indices in healthy lifespa</w:t>
      </w:r>
      <w:r>
        <w:rPr>
          <w:rFonts w:ascii="Arial" w:eastAsia="Arial" w:hAnsi="Arial" w:cs="Arial"/>
          <w:sz w:val="24"/>
          <w:szCs w:val="24"/>
        </w:rPr>
        <w:t>ns</w:t>
      </w:r>
      <w:r>
        <w:rPr>
          <w:rFonts w:ascii="Arial" w:eastAsia="Arial" w:hAnsi="Arial" w:cs="Arial"/>
          <w:color w:val="000000"/>
          <w:sz w:val="24"/>
          <w:szCs w:val="24"/>
        </w:rPr>
        <w:t xml:space="preserve"> are routinely used as indicators of gender inequality. Po</w:t>
      </w:r>
      <w:r>
        <w:rPr>
          <w:rFonts w:ascii="Arial" w:eastAsia="Arial" w:hAnsi="Arial" w:cs="Arial"/>
          <w:sz w:val="24"/>
          <w:szCs w:val="24"/>
        </w:rPr>
        <w:t xml:space="preserve">licy makers use </w:t>
      </w:r>
      <w:r w:rsidR="00FE28AF">
        <w:rPr>
          <w:rFonts w:ascii="Arial" w:eastAsia="Arial" w:hAnsi="Arial" w:cs="Arial"/>
          <w:sz w:val="24"/>
          <w:szCs w:val="24"/>
        </w:rPr>
        <w:t xml:space="preserve">these </w:t>
      </w:r>
      <w:r>
        <w:rPr>
          <w:rFonts w:ascii="Arial" w:eastAsia="Arial" w:hAnsi="Arial" w:cs="Arial"/>
          <w:sz w:val="24"/>
          <w:szCs w:val="24"/>
        </w:rPr>
        <w:t>gaps</w:t>
      </w:r>
      <w:r>
        <w:rPr>
          <w:rFonts w:ascii="Arial" w:eastAsia="Arial" w:hAnsi="Arial" w:cs="Arial"/>
          <w:color w:val="000000"/>
          <w:sz w:val="24"/>
          <w:szCs w:val="24"/>
        </w:rPr>
        <w:t xml:space="preserve"> to benchmark countries, monitor changes over time, and identify the pace at which countries are closing or widening gender </w:t>
      </w:r>
      <w:r w:rsidR="00280AD5">
        <w:rPr>
          <w:rFonts w:ascii="Arial" w:eastAsia="Arial" w:hAnsi="Arial" w:cs="Arial"/>
          <w:color w:val="000000"/>
          <w:sz w:val="24"/>
          <w:szCs w:val="24"/>
        </w:rPr>
        <w:t>inequality</w:t>
      </w:r>
      <w:r w:rsidR="00FE28AF">
        <w:rPr>
          <w:rFonts w:ascii="Arial" w:eastAsia="Arial" w:hAnsi="Arial" w:cs="Arial"/>
          <w:color w:val="000000"/>
          <w:sz w:val="24"/>
          <w:szCs w:val="24"/>
        </w:rPr>
        <w:t xml:space="preserve"> </w:t>
      </w:r>
      <w:r>
        <w:rPr>
          <w:rFonts w:ascii="Arial" w:eastAsia="Arial" w:hAnsi="Arial" w:cs="Arial"/>
          <w:color w:val="000000"/>
          <w:sz w:val="24"/>
          <w:szCs w:val="24"/>
        </w:rPr>
        <w:t>in health</w:t>
      </w:r>
      <w:r w:rsidR="004D3975">
        <w:rPr>
          <w:rFonts w:ascii="Arial" w:eastAsia="Arial" w:hAnsi="Arial" w:cs="Arial"/>
          <w:color w:val="000000"/>
          <w:sz w:val="24"/>
          <w:szCs w:val="24"/>
        </w:rPr>
        <w:t xml:space="preserve"> </w:t>
      </w:r>
      <w:r w:rsidR="004D3975">
        <w:rPr>
          <w:rFonts w:ascii="Arial" w:eastAsia="Arial" w:hAnsi="Arial" w:cs="Arial"/>
          <w:color w:val="000000"/>
          <w:sz w:val="24"/>
          <w:szCs w:val="24"/>
        </w:rPr>
        <w:fldChar w:fldCharType="begin" w:fldLock="1"/>
      </w:r>
      <w:r w:rsidR="00705455">
        <w:rPr>
          <w:rFonts w:ascii="Arial" w:eastAsia="Arial" w:hAnsi="Arial" w:cs="Arial"/>
          <w:color w:val="000000"/>
          <w:sz w:val="24"/>
          <w:szCs w:val="24"/>
        </w:rPr>
        <w:instrText>ADDIN CSL_CITATION {"citationItems":[{"id":"ITEM-1","itemData":{"author":[{"dropping-particle":"","family":"World Economic Forum","given":"","non-dropping-particle":"","parse-names":false,"suffix":""}],"id":"ITEM-1","issued":{"date-parts":[["2021"]]},"number-of-pages":"405","title":"The Global Gender Gap Report 2021","type":"report"},"uris":["http://www.mendeley.com/documents/?uuid=36b51512-b237-476b-bf3b-8906667a7f90"]},{"id":"ITEM-2","itemData":{"author":[{"dropping-particle":"","family":"WHO","given":"","non-dropping-particle":"","parse-names":false,"suffix":""}],"id":"ITEM-2","issued":{"date-parts":[["2020"]]},"number-of-pages":"28","publisher-place":"Copenhagen","title":"Understanding the drivers of health equity: the power of political participation","type":"report"},"uris":["http://www.mendeley.com/documents/?uuid=5848c6c6-8b1c-4ff3-8bad-41118c54e5d6"]},{"id":"ITEM-3","itemData":{"DOI":"10.2839/633501","author":[{"dropping-particle":"","family":"European Institute for Gender Equality","given":"","non-dropping-particle":"","parse-names":false,"suffix":""}],"id":"ITEM-3","issued":{"date-parts":[["2021"]]},"number-of-pages":"196","publisher-place":"Luxembourg","title":"Gender Equality Index 2021: Health","type":"report"},"uris":["http://www.mendeley.com/documents/?uuid=fd6fbcb5-2fe4-42ff-af5f-181da538f995"]}],"mendeley":{"formattedCitation":"(1–3)","plainTextFormattedCitation":"(1–3)","previouslyFormattedCitation":"(1–3)"},"properties":{"noteIndex":0},"schema":"https://github.com/citation-style-language/schema/raw/master/csl-citation.json"}</w:instrText>
      </w:r>
      <w:r w:rsidR="004D3975">
        <w:rPr>
          <w:rFonts w:ascii="Arial" w:eastAsia="Arial" w:hAnsi="Arial" w:cs="Arial"/>
          <w:color w:val="000000"/>
          <w:sz w:val="24"/>
          <w:szCs w:val="24"/>
        </w:rPr>
        <w:fldChar w:fldCharType="separate"/>
      </w:r>
      <w:r w:rsidR="00705455" w:rsidRPr="00705455">
        <w:rPr>
          <w:rFonts w:ascii="Arial" w:eastAsia="Arial" w:hAnsi="Arial" w:cs="Arial"/>
          <w:noProof/>
          <w:color w:val="000000"/>
          <w:sz w:val="24"/>
          <w:szCs w:val="24"/>
        </w:rPr>
        <w:t>(1–3)</w:t>
      </w:r>
      <w:r w:rsidR="004D3975">
        <w:rPr>
          <w:rFonts w:ascii="Arial" w:eastAsia="Arial" w:hAnsi="Arial" w:cs="Arial"/>
          <w:color w:val="000000"/>
          <w:sz w:val="24"/>
          <w:szCs w:val="24"/>
        </w:rPr>
        <w:fldChar w:fldCharType="end"/>
      </w:r>
      <w:r>
        <w:rPr>
          <w:rFonts w:ascii="Arial" w:eastAsia="Arial" w:hAnsi="Arial" w:cs="Arial"/>
          <w:color w:val="000000"/>
          <w:sz w:val="24"/>
          <w:szCs w:val="24"/>
        </w:rPr>
        <w:t xml:space="preserve">. </w:t>
      </w:r>
      <w:r>
        <w:rPr>
          <w:rFonts w:ascii="Arial" w:eastAsia="Arial" w:hAnsi="Arial" w:cs="Arial"/>
          <w:sz w:val="24"/>
          <w:szCs w:val="24"/>
        </w:rPr>
        <w:t xml:space="preserve">Overall, gaps are an easy and straightforward way to relate the difference between two quantities. However, </w:t>
      </w:r>
      <w:del w:id="18" w:author="Di Lego Goncalves, Vanessa" w:date="2023-06-22T11:48:00Z">
        <w:r w:rsidDel="00135575">
          <w:rPr>
            <w:rFonts w:ascii="Arial" w:eastAsia="Arial" w:hAnsi="Arial" w:cs="Arial"/>
            <w:sz w:val="24"/>
            <w:szCs w:val="24"/>
          </w:rPr>
          <w:delText>to measure health differences between genders</w:delText>
        </w:r>
      </w:del>
      <w:del w:id="19" w:author="Di Lego Goncalves, Vanessa" w:date="2023-06-22T11:50:00Z">
        <w:r w:rsidDel="00A87E99">
          <w:rPr>
            <w:rFonts w:ascii="Arial" w:eastAsia="Arial" w:hAnsi="Arial" w:cs="Arial"/>
            <w:sz w:val="24"/>
            <w:szCs w:val="24"/>
          </w:rPr>
          <w:delText xml:space="preserve">, </w:delText>
        </w:r>
      </w:del>
      <w:ins w:id="20" w:author="Di Lego Goncalves, Vanessa" w:date="2023-06-22T11:48:00Z">
        <w:r w:rsidR="00135575">
          <w:rPr>
            <w:rFonts w:ascii="Arial" w:eastAsia="Arial" w:hAnsi="Arial" w:cs="Arial"/>
            <w:sz w:val="24"/>
            <w:szCs w:val="24"/>
          </w:rPr>
          <w:t xml:space="preserve"> </w:t>
        </w:r>
      </w:ins>
      <w:ins w:id="21" w:author="Di Lego Goncalves, Vanessa" w:date="2023-06-22T11:52:00Z">
        <w:r w:rsidR="00A87E99">
          <w:rPr>
            <w:rFonts w:ascii="Arial" w:eastAsia="Arial" w:hAnsi="Arial" w:cs="Arial"/>
            <w:sz w:val="24"/>
            <w:szCs w:val="24"/>
          </w:rPr>
          <w:t xml:space="preserve">gender </w:t>
        </w:r>
      </w:ins>
      <w:r>
        <w:rPr>
          <w:rFonts w:ascii="Arial" w:eastAsia="Arial" w:hAnsi="Arial" w:cs="Arial"/>
          <w:sz w:val="24"/>
          <w:szCs w:val="24"/>
        </w:rPr>
        <w:t>gaps</w:t>
      </w:r>
      <w:ins w:id="22" w:author="Di Lego Goncalves, Vanessa" w:date="2023-06-22T11:52:00Z">
        <w:r w:rsidR="00A87E99">
          <w:rPr>
            <w:rFonts w:ascii="Arial" w:eastAsia="Arial" w:hAnsi="Arial" w:cs="Arial"/>
            <w:sz w:val="24"/>
            <w:szCs w:val="24"/>
          </w:rPr>
          <w:t xml:space="preserve"> in health</w:t>
        </w:r>
      </w:ins>
      <w:r>
        <w:rPr>
          <w:rFonts w:ascii="Arial" w:eastAsia="Arial" w:hAnsi="Arial" w:cs="Arial"/>
          <w:sz w:val="24"/>
          <w:szCs w:val="24"/>
        </w:rPr>
        <w:t xml:space="preserve"> may blend several </w:t>
      </w:r>
      <w:del w:id="23" w:author="Di Lego Goncalves, Vanessa" w:date="2023-06-22T11:54:00Z">
        <w:r w:rsidDel="00B078BE">
          <w:rPr>
            <w:rFonts w:ascii="Arial" w:eastAsia="Arial" w:hAnsi="Arial" w:cs="Arial"/>
            <w:sz w:val="24"/>
            <w:szCs w:val="24"/>
          </w:rPr>
          <w:delText xml:space="preserve">dimensions </w:delText>
        </w:r>
      </w:del>
      <w:ins w:id="24" w:author="Di Lego Goncalves, Vanessa" w:date="2023-06-22T11:54:00Z">
        <w:r w:rsidR="00B078BE">
          <w:rPr>
            <w:rFonts w:ascii="Arial" w:eastAsia="Arial" w:hAnsi="Arial" w:cs="Arial"/>
            <w:sz w:val="24"/>
            <w:szCs w:val="24"/>
          </w:rPr>
          <w:t xml:space="preserve">aspects </w:t>
        </w:r>
      </w:ins>
      <w:r>
        <w:rPr>
          <w:rFonts w:ascii="Arial" w:eastAsia="Arial" w:hAnsi="Arial" w:cs="Arial"/>
          <w:sz w:val="24"/>
          <w:szCs w:val="24"/>
        </w:rPr>
        <w:t xml:space="preserve">of health differences between women and men, and </w:t>
      </w:r>
      <w:ins w:id="25" w:author="Author" w:date="2023-06-29T22:07:00Z">
        <w:r w:rsidR="005C6F68">
          <w:rPr>
            <w:rFonts w:ascii="Arial" w:eastAsia="Arial" w:hAnsi="Arial" w:cs="Arial"/>
            <w:sz w:val="24"/>
            <w:szCs w:val="24"/>
          </w:rPr>
          <w:t xml:space="preserve">consequently </w:t>
        </w:r>
      </w:ins>
      <w:ins w:id="26" w:author="Di Lego Goncalves, Vanessa" w:date="2023-06-22T11:55:00Z">
        <w:del w:id="27" w:author="Author" w:date="2023-06-29T22:07:00Z">
          <w:r w:rsidR="006642DA" w:rsidDel="005C6F68">
            <w:rPr>
              <w:rFonts w:ascii="Arial" w:eastAsia="Arial" w:hAnsi="Arial" w:cs="Arial"/>
              <w:sz w:val="24"/>
              <w:szCs w:val="24"/>
            </w:rPr>
            <w:delText>can</w:delText>
          </w:r>
        </w:del>
        <w:r w:rsidR="006642DA">
          <w:rPr>
            <w:rFonts w:ascii="Arial" w:eastAsia="Arial" w:hAnsi="Arial" w:cs="Arial"/>
            <w:sz w:val="24"/>
            <w:szCs w:val="24"/>
          </w:rPr>
          <w:t xml:space="preserve"> </w:t>
        </w:r>
      </w:ins>
      <w:ins w:id="28" w:author="Di Lego Goncalves, Vanessa" w:date="2023-06-22T11:51:00Z">
        <w:r w:rsidR="00A87E99">
          <w:rPr>
            <w:rFonts w:ascii="Arial" w:eastAsia="Arial" w:hAnsi="Arial" w:cs="Arial"/>
            <w:sz w:val="24"/>
            <w:szCs w:val="24"/>
          </w:rPr>
          <w:t xml:space="preserve">misleading conclusions when used </w:t>
        </w:r>
      </w:ins>
      <w:ins w:id="29" w:author="Di Lego Goncalves, Vanessa" w:date="2023-06-22T12:17:00Z">
        <w:r w:rsidR="005548AB">
          <w:rPr>
            <w:rFonts w:ascii="Arial" w:eastAsia="Arial" w:hAnsi="Arial" w:cs="Arial"/>
            <w:sz w:val="24"/>
            <w:szCs w:val="24"/>
          </w:rPr>
          <w:t xml:space="preserve">interchangeably </w:t>
        </w:r>
      </w:ins>
      <w:ins w:id="30" w:author="Di Lego Goncalves, Vanessa" w:date="2023-06-22T11:51:00Z">
        <w:r w:rsidR="00A87E99">
          <w:rPr>
            <w:rFonts w:ascii="Arial" w:eastAsia="Arial" w:hAnsi="Arial" w:cs="Arial"/>
            <w:sz w:val="24"/>
            <w:szCs w:val="24"/>
          </w:rPr>
          <w:t xml:space="preserve">as </w:t>
        </w:r>
      </w:ins>
      <w:ins w:id="31" w:author="Di Lego Goncalves, Vanessa" w:date="2023-06-22T12:17:00Z">
        <w:r w:rsidR="005548AB">
          <w:rPr>
            <w:rFonts w:ascii="Arial" w:eastAsia="Arial" w:hAnsi="Arial" w:cs="Arial"/>
            <w:sz w:val="24"/>
            <w:szCs w:val="24"/>
          </w:rPr>
          <w:t>indicators</w:t>
        </w:r>
      </w:ins>
      <w:ins w:id="32" w:author="Di Lego Goncalves, Vanessa" w:date="2023-06-22T11:51:00Z">
        <w:r w:rsidR="00A87E99">
          <w:rPr>
            <w:rFonts w:ascii="Arial" w:eastAsia="Arial" w:hAnsi="Arial" w:cs="Arial"/>
            <w:sz w:val="24"/>
            <w:szCs w:val="24"/>
          </w:rPr>
          <w:t xml:space="preserve"> of inequality. </w:t>
        </w:r>
      </w:ins>
    </w:p>
    <w:p w14:paraId="1329CCF2" w14:textId="77777777" w:rsidR="00DE073E" w:rsidRDefault="00DE073E" w:rsidP="008B1C35">
      <w:pPr>
        <w:keepNext/>
        <w:pBdr>
          <w:top w:val="nil"/>
          <w:left w:val="nil"/>
          <w:bottom w:val="nil"/>
          <w:right w:val="nil"/>
          <w:between w:val="nil"/>
        </w:pBdr>
        <w:spacing w:after="0" w:line="360" w:lineRule="auto"/>
        <w:jc w:val="both"/>
        <w:rPr>
          <w:rFonts w:ascii="Arial" w:eastAsia="Arial" w:hAnsi="Arial" w:cs="Arial"/>
          <w:sz w:val="24"/>
          <w:szCs w:val="24"/>
        </w:rPr>
      </w:pPr>
    </w:p>
    <w:p w14:paraId="2A8E4791" w14:textId="230AB76D" w:rsidR="00BD724E" w:rsidRDefault="00C612D7" w:rsidP="004B0C1F">
      <w:pPr>
        <w:keepNext/>
        <w:pBdr>
          <w:top w:val="nil"/>
          <w:left w:val="nil"/>
          <w:bottom w:val="nil"/>
          <w:right w:val="nil"/>
          <w:between w:val="nil"/>
        </w:pBdr>
        <w:spacing w:after="0" w:line="360" w:lineRule="auto"/>
        <w:jc w:val="both"/>
        <w:rPr>
          <w:rFonts w:ascii="Arial" w:eastAsia="Arial" w:hAnsi="Arial" w:cs="Arial"/>
          <w:sz w:val="24"/>
          <w:szCs w:val="24"/>
        </w:rPr>
      </w:pPr>
      <w:ins w:id="33" w:author="Di Lego Goncalves, Vanessa" w:date="2023-06-22T12:19:00Z">
        <w:r>
          <w:rPr>
            <w:rFonts w:ascii="Arial" w:eastAsia="Arial" w:hAnsi="Arial" w:cs="Arial"/>
            <w:sz w:val="24"/>
            <w:szCs w:val="24"/>
          </w:rPr>
          <w:t>G</w:t>
        </w:r>
      </w:ins>
      <w:ins w:id="34" w:author="Di Lego Goncalves, Vanessa" w:date="2023-06-22T11:53:00Z">
        <w:r w:rsidR="00387B07">
          <w:rPr>
            <w:rFonts w:ascii="Arial" w:eastAsia="Arial" w:hAnsi="Arial" w:cs="Arial"/>
            <w:sz w:val="24"/>
            <w:szCs w:val="24"/>
          </w:rPr>
          <w:t xml:space="preserve">ender gaps in health are multifaceted </w:t>
        </w:r>
      </w:ins>
      <w:ins w:id="35" w:author="Di Lego Goncalves, Vanessa" w:date="2023-06-22T11:54:00Z">
        <w:r w:rsidR="00387B07">
          <w:rPr>
            <w:rFonts w:ascii="Arial" w:eastAsia="Arial" w:hAnsi="Arial" w:cs="Arial"/>
            <w:sz w:val="24"/>
            <w:szCs w:val="24"/>
          </w:rPr>
          <w:t xml:space="preserve">and the </w:t>
        </w:r>
      </w:ins>
      <w:proofErr w:type="spellStart"/>
      <w:ins w:id="36" w:author="Di Lego Goncalves, Vanessa" w:date="2023-06-22T11:53:00Z">
        <w:r w:rsidR="00D67F1C">
          <w:rPr>
            <w:rFonts w:ascii="Arial" w:eastAsia="Arial" w:hAnsi="Arial" w:cs="Arial"/>
            <w:sz w:val="24"/>
            <w:szCs w:val="24"/>
          </w:rPr>
          <w:t>t</w:t>
        </w:r>
      </w:ins>
      <w:commentRangeStart w:id="37"/>
      <w:commentRangeStart w:id="38"/>
      <w:del w:id="39" w:author="Di Lego Goncalves, Vanessa" w:date="2023-06-22T11:53:00Z">
        <w:r w:rsidR="00835DCE" w:rsidRPr="00835DCE" w:rsidDel="00D67F1C">
          <w:rPr>
            <w:rFonts w:ascii="Arial" w:eastAsia="Arial" w:hAnsi="Arial" w:cs="Arial"/>
            <w:sz w:val="24"/>
            <w:szCs w:val="24"/>
          </w:rPr>
          <w:delText>T</w:delText>
        </w:r>
      </w:del>
      <w:r w:rsidR="00835DCE" w:rsidRPr="00835DCE">
        <w:rPr>
          <w:rFonts w:ascii="Arial" w:eastAsia="Arial" w:hAnsi="Arial" w:cs="Arial"/>
          <w:sz w:val="24"/>
          <w:szCs w:val="24"/>
        </w:rPr>
        <w:t>he</w:t>
      </w:r>
      <w:proofErr w:type="spellEnd"/>
      <w:r w:rsidR="00835DCE" w:rsidRPr="00835DCE">
        <w:rPr>
          <w:rFonts w:ascii="Arial" w:eastAsia="Arial" w:hAnsi="Arial" w:cs="Arial"/>
          <w:sz w:val="24"/>
          <w:szCs w:val="24"/>
        </w:rPr>
        <w:t xml:space="preserve"> complex interplay between gender, health, and mortality unveils a paradox</w:t>
      </w:r>
      <w:commentRangeEnd w:id="37"/>
      <w:r w:rsidR="004B0C1F">
        <w:rPr>
          <w:rStyle w:val="CommentReference"/>
          <w:rFonts w:ascii="Times New Roman" w:eastAsia="Times New Roman" w:hAnsi="Times New Roman" w:cs="Times New Roman"/>
        </w:rPr>
        <w:commentReference w:id="37"/>
      </w:r>
      <w:commentRangeEnd w:id="38"/>
      <w:r w:rsidR="00994A69">
        <w:rPr>
          <w:rStyle w:val="CommentReference"/>
          <w:rFonts w:ascii="Times New Roman" w:eastAsia="Times New Roman" w:hAnsi="Times New Roman" w:cs="Times New Roman"/>
        </w:rPr>
        <w:commentReference w:id="38"/>
      </w:r>
      <w:r w:rsidR="00835DCE" w:rsidRPr="00835DCE">
        <w:rPr>
          <w:rFonts w:ascii="Arial" w:eastAsia="Arial" w:hAnsi="Arial" w:cs="Arial"/>
          <w:sz w:val="24"/>
          <w:szCs w:val="24"/>
        </w:rPr>
        <w:t>:</w:t>
      </w:r>
      <w:r w:rsidR="00545D6E" w:rsidRPr="00545D6E">
        <w:rPr>
          <w:rFonts w:ascii="Arial" w:eastAsia="Arial" w:hAnsi="Arial" w:cs="Arial"/>
          <w:sz w:val="24"/>
          <w:szCs w:val="24"/>
        </w:rPr>
        <w:t xml:space="preserve"> women tend to outlive men but experience more years </w:t>
      </w:r>
      <w:ins w:id="40" w:author="Author" w:date="2023-06-22T19:18:00Z">
        <w:r w:rsidR="00A230A8">
          <w:rPr>
            <w:rFonts w:ascii="Arial" w:eastAsia="Arial" w:hAnsi="Arial" w:cs="Arial"/>
            <w:sz w:val="24"/>
            <w:szCs w:val="24"/>
          </w:rPr>
          <w:t>with</w:t>
        </w:r>
      </w:ins>
      <w:del w:id="41" w:author="Author" w:date="2023-06-22T19:18:00Z">
        <w:r w:rsidR="00545D6E" w:rsidRPr="00545D6E" w:rsidDel="00A230A8">
          <w:rPr>
            <w:rFonts w:ascii="Arial" w:eastAsia="Arial" w:hAnsi="Arial" w:cs="Arial"/>
            <w:sz w:val="24"/>
            <w:szCs w:val="24"/>
          </w:rPr>
          <w:delText>of</w:delText>
        </w:r>
      </w:del>
      <w:r w:rsidR="00545D6E" w:rsidRPr="00545D6E">
        <w:rPr>
          <w:rFonts w:ascii="Arial" w:eastAsia="Arial" w:hAnsi="Arial" w:cs="Arial"/>
          <w:sz w:val="24"/>
          <w:szCs w:val="24"/>
        </w:rPr>
        <w:t xml:space="preserve"> </w:t>
      </w:r>
      <w:ins w:id="42" w:author="Author" w:date="2023-06-22T19:18:00Z">
        <w:r w:rsidR="00A230A8">
          <w:rPr>
            <w:rFonts w:ascii="Arial" w:eastAsia="Arial" w:hAnsi="Arial" w:cs="Arial"/>
            <w:sz w:val="24"/>
            <w:szCs w:val="24"/>
          </w:rPr>
          <w:t>poorer</w:t>
        </w:r>
      </w:ins>
      <w:del w:id="43" w:author="Author" w:date="2023-06-22T19:18:00Z">
        <w:r w:rsidR="00545D6E" w:rsidRPr="00545D6E" w:rsidDel="00A230A8">
          <w:rPr>
            <w:rFonts w:ascii="Arial" w:eastAsia="Arial" w:hAnsi="Arial" w:cs="Arial"/>
            <w:sz w:val="24"/>
            <w:szCs w:val="24"/>
          </w:rPr>
          <w:delText>ill</w:delText>
        </w:r>
      </w:del>
      <w:r w:rsidR="00545D6E" w:rsidRPr="00545D6E">
        <w:rPr>
          <w:rFonts w:ascii="Arial" w:eastAsia="Arial" w:hAnsi="Arial" w:cs="Arial"/>
          <w:sz w:val="24"/>
          <w:szCs w:val="24"/>
        </w:rPr>
        <w:t xml:space="preserve"> health</w:t>
      </w:r>
      <w:r w:rsidR="00F830E9">
        <w:rPr>
          <w:rFonts w:ascii="Arial" w:eastAsia="Arial" w:hAnsi="Arial" w:cs="Arial"/>
          <w:sz w:val="24"/>
          <w:szCs w:val="24"/>
        </w:rPr>
        <w:t xml:space="preserve">. </w:t>
      </w:r>
      <w:del w:id="44" w:author="Di Lego Goncalves, Vanessa" w:date="2023-06-22T11:55:00Z">
        <w:r w:rsidR="00F830E9" w:rsidDel="00DE073E">
          <w:rPr>
            <w:rFonts w:ascii="Arial" w:eastAsia="Arial" w:hAnsi="Arial" w:cs="Arial"/>
            <w:sz w:val="24"/>
            <w:szCs w:val="24"/>
          </w:rPr>
          <w:delText>This paradox</w:delText>
        </w:r>
        <w:r w:rsidR="00545D6E" w:rsidRPr="00545D6E" w:rsidDel="00DE073E">
          <w:rPr>
            <w:rFonts w:ascii="Arial" w:eastAsia="Arial" w:hAnsi="Arial" w:cs="Arial"/>
            <w:sz w:val="24"/>
            <w:szCs w:val="24"/>
          </w:rPr>
          <w:delText xml:space="preserve"> underscores the multifaceted nature of gender gaps in health.</w:delText>
        </w:r>
        <w:r w:rsidR="00F91693" w:rsidDel="00DE073E">
          <w:rPr>
            <w:rFonts w:ascii="Arial" w:eastAsia="Arial" w:hAnsi="Arial" w:cs="Arial"/>
            <w:sz w:val="24"/>
            <w:szCs w:val="24"/>
          </w:rPr>
          <w:delText xml:space="preserve"> </w:delText>
        </w:r>
      </w:del>
      <w:r w:rsidR="00F91693">
        <w:rPr>
          <w:rFonts w:ascii="Arial" w:eastAsia="Arial" w:hAnsi="Arial" w:cs="Arial"/>
          <w:sz w:val="24"/>
          <w:szCs w:val="24"/>
        </w:rPr>
        <w:t>Despite women</w:t>
      </w:r>
      <w:ins w:id="45" w:author="Di Lego Goncalves, Vanessa" w:date="2023-06-22T11:56:00Z">
        <w:r w:rsidR="00DE073E">
          <w:rPr>
            <w:rFonts w:ascii="Arial" w:eastAsia="Arial" w:hAnsi="Arial" w:cs="Arial"/>
            <w:sz w:val="24"/>
            <w:szCs w:val="24"/>
          </w:rPr>
          <w:t>’</w:t>
        </w:r>
      </w:ins>
      <w:ins w:id="46" w:author="Di Lego Goncalves, Vanessa" w:date="2023-06-22T12:20:00Z">
        <w:r w:rsidR="00FA5DAB">
          <w:rPr>
            <w:rFonts w:ascii="Arial" w:eastAsia="Arial" w:hAnsi="Arial" w:cs="Arial"/>
            <w:sz w:val="24"/>
            <w:szCs w:val="24"/>
          </w:rPr>
          <w:t>s</w:t>
        </w:r>
      </w:ins>
      <w:r w:rsidR="00F91693">
        <w:rPr>
          <w:rFonts w:ascii="Arial" w:eastAsia="Arial" w:hAnsi="Arial" w:cs="Arial"/>
          <w:sz w:val="24"/>
          <w:szCs w:val="24"/>
        </w:rPr>
        <w:t xml:space="preserve"> survival advantage</w:t>
      </w:r>
      <w:ins w:id="47" w:author="Di Lego Goncalves, Vanessa" w:date="2023-06-22T12:20:00Z">
        <w:r w:rsidR="00FA5DAB">
          <w:rPr>
            <w:rFonts w:ascii="Arial" w:eastAsia="Arial" w:hAnsi="Arial" w:cs="Arial"/>
            <w:sz w:val="24"/>
            <w:szCs w:val="24"/>
          </w:rPr>
          <w:t xml:space="preserve"> even under extreme condition</w:t>
        </w:r>
      </w:ins>
      <w:ins w:id="48" w:author="Di Lego Goncalves, Vanessa" w:date="2023-06-22T12:21:00Z">
        <w:r w:rsidR="00FA5DAB">
          <w:rPr>
            <w:rFonts w:ascii="Arial" w:eastAsia="Arial" w:hAnsi="Arial" w:cs="Arial"/>
            <w:sz w:val="24"/>
            <w:szCs w:val="24"/>
          </w:rPr>
          <w:t>s</w:t>
        </w:r>
      </w:ins>
      <w:r w:rsidR="0014311E">
        <w:rPr>
          <w:rFonts w:ascii="Arial" w:eastAsia="Arial" w:hAnsi="Arial" w:cs="Arial"/>
          <w:sz w:val="24"/>
          <w:szCs w:val="24"/>
        </w:rPr>
        <w:t xml:space="preserve"> </w:t>
      </w:r>
      <w:r w:rsidR="0014311E">
        <w:rPr>
          <w:rFonts w:ascii="Arial" w:eastAsia="Arial" w:hAnsi="Arial" w:cs="Arial"/>
          <w:sz w:val="24"/>
          <w:szCs w:val="24"/>
        </w:rPr>
        <w:fldChar w:fldCharType="begin" w:fldLock="1"/>
      </w:r>
      <w:r w:rsidR="00907C9F">
        <w:rPr>
          <w:rFonts w:ascii="Arial" w:eastAsia="Arial" w:hAnsi="Arial" w:cs="Arial"/>
          <w:sz w:val="24"/>
          <w:szCs w:val="24"/>
        </w:rPr>
        <w:instrText>ADDIN CSL_CITATION {"citationItems":[{"id":"ITEM-1","itemData":{"DOI":"10.1073/pnas.1701535115","ISSN":"0027-8424","abstract":"Women in almost all modern populations live longer than men. Research to date provides evidence for both biological and social factors influencing this gender gap. Conditions when both men and women experience extremely high levels of mortality risk are unexplored sources of information. We investigate the survival of both sexes in seven populations under extreme conditions from famines, epidemics, and slavery. Women survived better than men: In all populations, they had lower mortality across almost all ages, and, with the exception of one slave population, they lived longer on average than men. Gender differences in infant mortality contributed the most to the gender gap in life expectancy, indicating that newborn girls were able to survive extreme mortality hazards better than newborn boys. Our results confirm the ubiquity of a female survival advantage even when mortality is extraordinarily high. The hypothesis that the survival advantage of women has fundamental biological underpinnings is supported by the fact that under very harsh conditions females survive better than males even at infant ages when behavioral and social differences may be minimal or favor males. Our findings also indicate that the female advantage differs across environments and is modulated by social factors.","author":[{"dropping-particle":"","family":"Zarulli","given":"Virginia","non-dropping-particle":"","parse-names":false,"suffix":""},{"dropping-particle":"","family":"Barthold Jones","given":"Julia A.","non-dropping-particle":"","parse-names":false,"suffix":""},{"dropping-particle":"","family":"Oksuzyan","given":"Anna","non-dropping-particle":"","parse-names":false,"suffix":""},{"dropping-particle":"","family":"Lindahl-Jacobsen","given":"Rune","non-dropping-particle":"","parse-names":false,"suffix":""},{"dropping-particle":"","family":"Christensen","given":"Kaare","non-dropping-particle":"","parse-names":false,"suffix":""},{"dropping-particle":"","family":"Vaupel","given":"James W.","non-dropping-particle":"","parse-names":false,"suffix":""}],"container-title":"Proceedings of the National Academy of Sciences","id":"ITEM-1","issue":"4","issued":{"date-parts":[["2018","1","23"]]},"page":"E832-E840","title":"Women live longer than men even during severe famines and epidemics","type":"article-journal","volume":"115"},"uris":["http://www.mendeley.com/documents/?uuid=e3a07584-5464-4bf2-8ff1-961480d9ce9a"]},{"id":"ITEM-2","itemData":{"DOI":"10.1073/pnas.2010588118","ISSN":"0027-8424","abstract":"Why do women live longer than men? Here, we mine rich lodes of demographic data to reveal that lower female mortality at particular ages is decisive—and that the important ages changed around 1950. Earlier, excess mortality among baby boys was crucial; afterward, the gap largely resulted from elevated mortality among men 60+. Young males bear modest responsibility for the sex gap in life expectancy: Depending on the country and time, their mortality accounts for less than a quarter and often less than a 10th of the gap. Understanding the impact on life expectancy of differences between male and female risks of death by age, over time, and across populations yields insights for research on how the lives of men and women differ.","author":[{"dropping-particle":"","family":"Zarulli","given":"Virginia","non-dropping-particle":"","parse-names":false,"suffix":""},{"dropping-particle":"","family":"Kashnitsky","given":"Ilya","non-dropping-particle":"","parse-names":false,"suffix":""},{"dropping-particle":"","family":"Vaupel","given":"James W.","non-dropping-particle":"","parse-names":false,"suffix":""}],"container-title":"Proceedings of the National Academy of Sciences","id":"ITEM-2","issue":"20","issued":{"date-parts":[["2021","5","18"]]},"page":"e2010588118","title":"Death rates at specific life stages mold the sex gap in life expectancy","type":"article-journal","volume":"118"},"uris":["http://www.mendeley.com/documents/?uuid=b94ca3b0-a586-46b4-81c1-9796260a2ef0"]},{"id":"ITEM-3","itemData":{"DOI":"10.1016/S1550-8579(06)80198-1","ISBN":"1550-8579 (Print)\\r1550-8579 (Linking)","ISSN":"15508579","PMID":"16860268","abstract":"Historically, women have lived longer than men in almost every country in the world. A similar pattern of sex differences in longevity is also found in many other species; however, it is not clear if there are more species in which females live longer or vice versa. For virtually all the primary causes of death and at virtually all ages, mortality rates are higher for men. Women do not live longer than men because they age more slowly, but because they are more robust at every age. Paradoxically, although women have lower mortality rates they have higher overall rates of physical illness than do men. Several hypotheses have been proposed for sex differences in longevity, including more active female immune functioning, the protective effect of estrogen, compensatory effects of the second X chromosome, reduction in the activity of growth hormone and the insulin-like growth factor 1 signaling cascade, and the influence of oxidative stress on aging and disease. At present, none of these hypotheses are strongly supported, although weak support is available for the oxidative stress hypothesis. With the advent of more rapid genome sequencing, molecular tools will become available for more species, thus further detailing the causes for the differences in longevity between the sexes. © 2006 Excerpts Medica, Inc.","author":[{"dropping-particle":"","family":"Austad","given":"Steven N.","non-dropping-particle":"","parse-names":false,"suffix":""}],"container-title":"Gender Medicine","id":"ITEM-3","issue":"2","issued":{"date-parts":[["2006"]]},"page":"79-92","title":"Why women live longer than men: Sex differences in longevity","type":"article-journal","volume":"3"},"uris":["http://www.mendeley.com/documents/?uuid=ac5df888-0e94-4311-8ed4-721afac31b3b"]}],"mendeley":{"formattedCitation":"(4–6)","plainTextFormattedCitation":"(4–6)","previouslyFormattedCitation":"(4, 5)"},"properties":{"noteIndex":0},"schema":"https://github.com/citation-style-language/schema/raw/master/csl-citation.json"}</w:instrText>
      </w:r>
      <w:r w:rsidR="0014311E">
        <w:rPr>
          <w:rFonts w:ascii="Arial" w:eastAsia="Arial" w:hAnsi="Arial" w:cs="Arial"/>
          <w:sz w:val="24"/>
          <w:szCs w:val="24"/>
        </w:rPr>
        <w:fldChar w:fldCharType="separate"/>
      </w:r>
      <w:r w:rsidR="00907C9F" w:rsidRPr="00907C9F">
        <w:rPr>
          <w:rFonts w:ascii="Arial" w:eastAsia="Arial" w:hAnsi="Arial" w:cs="Arial"/>
          <w:noProof/>
          <w:sz w:val="24"/>
          <w:szCs w:val="24"/>
        </w:rPr>
        <w:t>(4–6)</w:t>
      </w:r>
      <w:r w:rsidR="0014311E">
        <w:rPr>
          <w:rFonts w:ascii="Arial" w:eastAsia="Arial" w:hAnsi="Arial" w:cs="Arial"/>
          <w:sz w:val="24"/>
          <w:szCs w:val="24"/>
        </w:rPr>
        <w:fldChar w:fldCharType="end"/>
      </w:r>
      <w:r w:rsidR="002C55ED">
        <w:rPr>
          <w:rFonts w:ascii="Arial" w:eastAsia="Arial" w:hAnsi="Arial" w:cs="Arial"/>
          <w:sz w:val="24"/>
          <w:szCs w:val="24"/>
        </w:rPr>
        <w:t>,</w:t>
      </w:r>
      <w:r w:rsidR="00F91693">
        <w:rPr>
          <w:rFonts w:ascii="Arial" w:eastAsia="Arial" w:hAnsi="Arial" w:cs="Arial"/>
          <w:sz w:val="24"/>
          <w:szCs w:val="24"/>
        </w:rPr>
        <w:t xml:space="preserve"> they </w:t>
      </w:r>
      <w:r w:rsidR="00F91693" w:rsidRPr="00F91693">
        <w:rPr>
          <w:rFonts w:ascii="Arial" w:eastAsia="Arial" w:hAnsi="Arial" w:cs="Arial"/>
          <w:sz w:val="24"/>
          <w:szCs w:val="24"/>
        </w:rPr>
        <w:t xml:space="preserve">tend to </w:t>
      </w:r>
      <w:r w:rsidR="00F91693">
        <w:rPr>
          <w:rFonts w:ascii="Arial" w:eastAsia="Arial" w:hAnsi="Arial" w:cs="Arial"/>
          <w:sz w:val="24"/>
          <w:szCs w:val="24"/>
        </w:rPr>
        <w:t>have</w:t>
      </w:r>
      <w:r w:rsidR="00F91693" w:rsidRPr="00F91693">
        <w:rPr>
          <w:rFonts w:ascii="Arial" w:eastAsia="Arial" w:hAnsi="Arial" w:cs="Arial"/>
          <w:sz w:val="24"/>
          <w:szCs w:val="24"/>
        </w:rPr>
        <w:t xml:space="preserve"> disadvantages in terms of physical health, self-rated health, and cognition at older ages</w:t>
      </w:r>
      <w:r w:rsidR="00F91693">
        <w:rPr>
          <w:rFonts w:ascii="Arial" w:eastAsia="Arial" w:hAnsi="Arial" w:cs="Arial"/>
          <w:sz w:val="24"/>
          <w:szCs w:val="24"/>
        </w:rPr>
        <w:t xml:space="preserve"> </w:t>
      </w:r>
      <w:r w:rsidR="00B3066C">
        <w:rPr>
          <w:rFonts w:ascii="Arial" w:eastAsia="Arial" w:hAnsi="Arial" w:cs="Arial"/>
          <w:sz w:val="24"/>
          <w:szCs w:val="24"/>
        </w:rPr>
        <w:fldChar w:fldCharType="begin" w:fldLock="1"/>
      </w:r>
      <w:r w:rsidR="00907C9F">
        <w:rPr>
          <w:rFonts w:ascii="Arial" w:eastAsia="Arial" w:hAnsi="Arial" w:cs="Arial"/>
          <w:sz w:val="24"/>
          <w:szCs w:val="24"/>
        </w:rPr>
        <w:instrText>ADDIN CSL_CITATION {"citationItems":[{"id":"ITEM-1","itemData":{"DOI":"10.1186/1477-7525-12-88","ISSN":"14777525","abstract":"Background: This study examined gender differences in healthy life expectancy (HLE) and unhealthy life expectancy (UHLE) among people aged 60 years or older living in a large Brazilian city.Methods: Based on Chiang method, abridged life tables were constructed for men and for women. To calculate HLE, the Sullivan method was applied. Estimates of the prevalence of self-rated health and self-reported functional disability (global, mild/moderate, and severe) were obtained from a population-based household survey carried out in 2008, which involved non-institutionalized individuals.Results: Findings showed that women live longer and these extra years would be spent in good self-rated health. For example, women aged 60 would live, on average, 4 more years in good health in comparison to men. In terms of global limitations and mild/moderate limitations, no gender differences were detected for HLE. However, UHLE was statistically higher among women than among men at all ages in the global limitations and mild/moderate limitations (except for the age 80). Women at age 60, for instance, could expect to live 3.1 years longer with mild/moderate limitations compared to men. Gender differences were identified for severe limitations for either HLE or UHLE. In comparison to men, women at age 60, for example, would expect to live 2.5 and 2.0 more years without and with severe limitations.Conclusions: By showing that the advantage of longer life expectancy among women is not necessarily accompanied by worse health conditions, these findings add some evidence to the debate about male-female health-survival paradox. Policy efforts are necessary to reduce gender differences in the quantity and quality of years to be lived, providing equal opportunities to women and men live longer with quality of life, autonomy, and independence. © 2014 Belon et al.; licensee BioMed Central Ltd.","author":[{"dropping-particle":"","family":"Belon","given":"Ana P.","non-dropping-particle":"","parse-names":false,"suffix":""},{"dropping-particle":"","family":"Lima","given":"Margareth G.","non-dropping-particle":"","parse-names":false,"suffix":""},{"dropping-particle":"","family":"Barros","given":"Marilisa B A","non-dropping-particle":"","parse-names":false,"suffix":""}],"container-title":"Health and Quality of Life Outcomes","id":"ITEM-1","issue":"1","issued":{"date-parts":[["2014","6","6"]]},"publisher":"BioMed Central Ltd.","title":"Gender differences in healthy life expectancy among Brazilian elderly","type":"article-journal","volume":"12"},"uris":["http://www.mendeley.com/documents/?uuid=23fbfaa6-ebb0-3ec4-a1a8-2b98d478e808"]},{"id":"ITEM-2","itemData":{"DOI":"10.1093/eurpub/ckq022","ISSN":"1464-360X","author":[{"dropping-particle":"","family":"Crimmins","given":"Eileen M.","non-dropping-particle":"","parse-names":false,"suffix":""},{"dropping-particle":"","family":"Kim","given":"Jung Ki","non-dropping-particle":"","parse-names":false,"suffix":""},{"dropping-particle":"","family":"Solé-Auró","given":"Aïda","non-dropping-particle":"","parse-names":false,"suffix":""}],"container-title":"European Journal of Public Health","id":"ITEM-2","issue":"1","issued":{"date-parts":[["2011","2"]]},"page":"81-91","title":"Gender differences in health: results from SHARE, ELSA and HRS","type":"article-journal","volume":"21"},"uris":["http://www.mendeley.com/documents/?uuid=e5695fc6-6f96-4cb6-8dda-60bf78599d08"]},{"id":"ITEM-3","itemData":{"DOI":"10.2307/4147343","ISBN":"00703370","ISSN":"0070-3370","PMID":"15986983","abstract":"Women have worse self-rated health and more hospitalization episodes than men from early adolescence to late middle age, but are less likely to die at each age. We use 14 years of data from the U.S. National Health Interview Survey to examine this paradox. Our results indicate that the difference in self-assessed health between women and men can be entirely explained by differences in the distribution of the chronic conditions they face. This is not true, however, for hospital episodes and mortality. Men with several smoking-related conditions--including cardiovascular disease and certain lung disorders--are more likely to experience hospital episodes and to die than women who suffer from the same chronic conditions, implying that men may experience more-severe forms of these conditions. While some of the difference in mortality can be explained by differences in the distribution of chronic conditions, an equally large share can be attributed to the larger adverse effects of these conditions on male mortality. The greater effects of smoking-related conditions on men's health may be due to their higher rates of smoking throughout their lives.","author":[{"dropping-particle":"","family":"Case","given":"Anne","non-dropping-particle":"","parse-names":false,"suffix":""},{"dropping-particle":"","family":"Paxson","given":"Christina","non-dropping-particle":"","parse-names":false,"suffix":""}],"container-title":"Demography","id":"ITEM-3","issue":"2","issued":{"date-parts":[["2005","5"]]},"page":"189-214","title":"Sex Differences in Morbidity and Mortality","type":"article-journal","volume":"42"},"uris":["http://www.mendeley.com/documents/?uuid=98928071-941d-40d9-884c-62d8e0efe760"]}],"mendeley":{"formattedCitation":"(7–9)","plainTextFormattedCitation":"(7–9)","previouslyFormattedCitation":"(6–8)"},"properties":{"noteIndex":0},"schema":"https://github.com/citation-style-language/schema/raw/master/csl-citation.json"}</w:instrText>
      </w:r>
      <w:r w:rsidR="00B3066C">
        <w:rPr>
          <w:rFonts w:ascii="Arial" w:eastAsia="Arial" w:hAnsi="Arial" w:cs="Arial"/>
          <w:sz w:val="24"/>
          <w:szCs w:val="24"/>
        </w:rPr>
        <w:fldChar w:fldCharType="separate"/>
      </w:r>
      <w:r w:rsidR="00907C9F" w:rsidRPr="00907C9F">
        <w:rPr>
          <w:rFonts w:ascii="Arial" w:eastAsia="Arial" w:hAnsi="Arial" w:cs="Arial"/>
          <w:noProof/>
          <w:sz w:val="24"/>
          <w:szCs w:val="24"/>
        </w:rPr>
        <w:t>(7–9)</w:t>
      </w:r>
      <w:r w:rsidR="00B3066C">
        <w:rPr>
          <w:rFonts w:ascii="Arial" w:eastAsia="Arial" w:hAnsi="Arial" w:cs="Arial"/>
          <w:sz w:val="24"/>
          <w:szCs w:val="24"/>
        </w:rPr>
        <w:fldChar w:fldCharType="end"/>
      </w:r>
      <w:r w:rsidR="00B3066C">
        <w:rPr>
          <w:rFonts w:ascii="Arial" w:eastAsia="Arial" w:hAnsi="Arial" w:cs="Arial"/>
          <w:sz w:val="24"/>
          <w:szCs w:val="24"/>
        </w:rPr>
        <w:t>.</w:t>
      </w:r>
      <w:r w:rsidR="00907C9F">
        <w:rPr>
          <w:rFonts w:ascii="Arial" w:eastAsia="Arial" w:hAnsi="Arial" w:cs="Arial"/>
          <w:sz w:val="24"/>
          <w:szCs w:val="24"/>
        </w:rPr>
        <w:t xml:space="preserve"> </w:t>
      </w:r>
      <w:r w:rsidR="00F91693">
        <w:rPr>
          <w:rFonts w:ascii="Arial" w:eastAsia="Arial" w:hAnsi="Arial" w:cs="Arial"/>
          <w:sz w:val="24"/>
          <w:szCs w:val="24"/>
        </w:rPr>
        <w:t>Women also tend to experience higher morbidity from acute and chronic conditions and more short-term disability</w:t>
      </w:r>
      <w:r w:rsidR="00752552">
        <w:rPr>
          <w:rFonts w:ascii="Arial" w:eastAsia="Arial" w:hAnsi="Arial" w:cs="Arial"/>
          <w:sz w:val="24"/>
          <w:szCs w:val="24"/>
        </w:rPr>
        <w:t xml:space="preserve"> </w:t>
      </w:r>
      <w:r w:rsidR="00B3066C">
        <w:rPr>
          <w:rFonts w:ascii="Arial" w:eastAsia="Arial" w:hAnsi="Arial" w:cs="Arial"/>
          <w:sz w:val="24"/>
          <w:szCs w:val="24"/>
        </w:rPr>
        <w:fldChar w:fldCharType="begin" w:fldLock="1"/>
      </w:r>
      <w:r w:rsidR="00907C9F">
        <w:rPr>
          <w:rFonts w:ascii="Arial" w:eastAsia="Arial" w:hAnsi="Arial" w:cs="Arial"/>
          <w:sz w:val="24"/>
          <w:szCs w:val="24"/>
        </w:rPr>
        <w:instrText>ADDIN CSL_CITATION {"citationItems":[{"id":"ITEM-1","itemData":{"DOI":"10.1007/S10433-010-0170-4","ISSN":"16139372","abstract":"Men have higher death rates than women, but women do worse with regard to physical strength, disability, and other health outcomes, the so called male-female health-survival paradox. The paradox is likely to be due to multiple causes that include biological, behavioral, and social differences between the sexes. Despite decades of research on the male-female health-survival paradox, we still do not fully recognize whether behavioral factors explain most of the gender gap or whether biological and social differences contribute more substantially to the explanation of the sex differences in health and mortality. Little work has been done to investigate the magnitude of sex differences in healthy life expectancy and unhealthy life expectancy, as well as to examine the contribution of mortality and disability levels to the sex gap in health expectancy. The five selected works presented at the Réseau Espérance de Vie en Santé (REVES) Meeting 2009 in Copenhagen, and published in this issue, provide new insights into sex differences in health expectancy. The papers examine sex differences in health expectancy indicators in the EU countries, as well as trends in health expectancy in Hong Kong and in the US. They go beyond description of sex differences in health expectancy and assess the contributions of mortality and disability to gender differences in healthy life years and unhealthy life years, investigate temporal changes in sex differential health expectancy, as well as analyze contributions of time and age dimensions to the gender gap. They also show that there is still work to be done to indentify and quantify mechanisms underlying sex differences in longevity, health, and aging. © 2010 Springer-Verlag.","author":[{"dropping-particle":"","family":"Oksuzyan","given":"Anna","non-dropping-particle":"","parse-names":false,"suffix":""},{"dropping-particle":"","family":"Brønnum-Hansen","given":"Henrik","non-dropping-particle":"","parse-names":false,"suffix":""},{"dropping-particle":"","family":"Jeune","given":"Bernard","non-dropping-particle":"","parse-names":false,"suffix":""}],"container-title":"European Journal of Ageing","id":"ITEM-1","issue":"4","issued":{"date-parts":[["2010","12"]]},"page":"213-218","title":"Gender gap in health expectancy","type":"article-journal","volume":"7"},"uris":["http://www.mendeley.com/documents/?uuid=756023b5-79d0-3403-9f5a-78f436d555d2"]},{"id":"ITEM-2","itemData":{"ISSN":"1209-1367","PMID":"25517936","abstract":"BACKGROUND The literature suggests that women report worse health but live longer than men--a phenomenon known as the gender paradox in health and mortality. Although studies examining the paradox abound, relatively little is known about mechanisms underlying the gap. DATA AND METHODS With data on healthy life expectancy from the Global Burden of Disease Study 2010, this article analyses the relationship between length of life and health among men and women in 45 more-developed countries. The proportion of life spent in poor health is used as an indicator of health. This approach accounts for gender differences in longevity and illustrates the female health disadvantage pattern more clearly. RESULTS Life expectancy at birth and the proportion of life in poor health are closely related for both genders. Furthermore, the larger the female excess in longevity, the larger the female excess in the proportion of life in poor health. INTERPRETATION By focusing on the proportion of life in poor health, this analysis suggests that women's longevity advantage translates into a health disadvantages relative to men. The results indicate that women suffer from poor health not in spite of living longer, but because they live longer.","author":[{"dropping-particle":"","family":"Luy","given":"Marc","non-dropping-particle":"","parse-names":false,"suffix":""},{"dropping-particle":"","family":"Minagawa","given":"Yuka","non-dropping-particle":"","parse-names":false,"suffix":""}],"container-title":"Health reports","id":"ITEM-2","issue":"12","issued":{"date-parts":[["2014","12"]]},"page":"12-9","title":"Gender gaps--Life expectancy and proportion of life in poor health.","type":"article-journal","volume":"25"},"uris":["http://www.mendeley.com/documents/?uuid=56d6d9a3-5c20-4c8c-b98c-7713a2efcdca"]},{"id":"ITEM-3","itemData":{"DOI":"10.1007/s10433-010-0172-2","ISSN":"1613-9372","author":[{"dropping-particle":"","family":"Oyen","given":"Herman","non-dropping-particle":"Van","parse-names":false,"suffix":""},{"dropping-particle":"","family":"Cox","given":"Bianca","non-dropping-particle":"","parse-names":false,"suffix":""},{"dropping-particle":"","family":"Jagger","given":"Carol","non-dropping-particle":"","parse-names":false,"suffix":""},{"dropping-particle":"","family":"Cambois","given":"Emmanuelle","non-dropping-particle":"","parse-names":false,"suffix":""},{"dropping-particle":"","family":"Nusselder","given":"Wilma","non-dropping-particle":"","parse-names":false,"suffix":""},{"dropping-particle":"","family":"Gilles","given":"Clare","non-dropping-particle":"","parse-names":false,"suffix":""},{"dropping-particle":"","family":"Robine","given":"Jean-Marie","non-dropping-particle":"","parse-names":false,"suffix":""}],"container-title":"European Journal of Ageing","id":"ITEM-3","issue":"4","issued":{"date-parts":[["2010","12","3"]]},"page":"229-237","title":"Gender gaps in life expectancy and expected years with activity limitations at age 50 in the European Union: associations with macro-level structural indicators","type":"article-journal","volume":"7"},"uris":["http://www.mendeley.com/documents/?uuid=fdcaadd9-7699-46cc-8eec-397cc537c470"]},{"id":"ITEM-4","itemData":{"DOI":"10.1007/978-3-030-37668-0_11","author":[{"dropping-particle":"","family":"Lego","given":"Vanessa","non-dropping-particle":"di","parse-names":false,"suffix":""},{"dropping-particle":"","family":"Giulio","given":"Paola","non-dropping-particle":"Di","parse-names":false,"suffix":""},{"dropping-particle":"","family":"Luy","given":"Marc","non-dropping-particle":"","parse-names":false,"suffix":""}],"container-title":"International Handbook of Health Expectancies.","edition":"Internatio","editor":[{"dropping-particle":"","family":"Jagger C., Crimmins E., Saito Y., De Carvalho Yokota R., Van Oyen H.","given":"Robine JM","non-dropping-particle":"","parse-names":false,"suffix":""}],"id":"ITEM-4","issued":{"date-parts":[["2020"]]},"page":"151-172","publisher":"Springer, Cham","title":"Gender Differences in Healthy and Unhealthy Life Expectancy","type":"chapter"},"uris":["http://www.mendeley.com/documents/?uuid=4239c660-fc6e-37f1-884c-4023958bbe38"]}],"mendeley":{"formattedCitation":"(10–13)","plainTextFormattedCitation":"(10–13)","previouslyFormattedCitation":"(9–12)"},"properties":{"noteIndex":0},"schema":"https://github.com/citation-style-language/schema/raw/master/csl-citation.json"}</w:instrText>
      </w:r>
      <w:r w:rsidR="00B3066C">
        <w:rPr>
          <w:rFonts w:ascii="Arial" w:eastAsia="Arial" w:hAnsi="Arial" w:cs="Arial"/>
          <w:sz w:val="24"/>
          <w:szCs w:val="24"/>
        </w:rPr>
        <w:fldChar w:fldCharType="separate"/>
      </w:r>
      <w:r w:rsidR="00907C9F" w:rsidRPr="00907C9F">
        <w:rPr>
          <w:rFonts w:ascii="Arial" w:eastAsia="Arial" w:hAnsi="Arial" w:cs="Arial"/>
          <w:noProof/>
          <w:sz w:val="24"/>
          <w:szCs w:val="24"/>
        </w:rPr>
        <w:t>(10–13)</w:t>
      </w:r>
      <w:r w:rsidR="00B3066C">
        <w:rPr>
          <w:rFonts w:ascii="Arial" w:eastAsia="Arial" w:hAnsi="Arial" w:cs="Arial"/>
          <w:sz w:val="24"/>
          <w:szCs w:val="24"/>
        </w:rPr>
        <w:fldChar w:fldCharType="end"/>
      </w:r>
      <w:r w:rsidR="00F91693">
        <w:rPr>
          <w:rFonts w:ascii="Arial" w:eastAsia="Arial" w:hAnsi="Arial" w:cs="Arial"/>
          <w:sz w:val="24"/>
          <w:szCs w:val="24"/>
        </w:rPr>
        <w:t>.</w:t>
      </w:r>
      <w:r w:rsidR="00ED56E3">
        <w:rPr>
          <w:rFonts w:ascii="Arial" w:eastAsia="Arial" w:hAnsi="Arial" w:cs="Arial"/>
          <w:sz w:val="24"/>
          <w:szCs w:val="24"/>
        </w:rPr>
        <w:t xml:space="preserve"> When analyzing the gender gap </w:t>
      </w:r>
      <w:r w:rsidR="0069074D">
        <w:rPr>
          <w:rFonts w:ascii="Arial" w:eastAsia="Arial" w:hAnsi="Arial" w:cs="Arial"/>
          <w:sz w:val="24"/>
          <w:szCs w:val="24"/>
        </w:rPr>
        <w:t>from an aggregate measure such as health</w:t>
      </w:r>
      <w:r w:rsidR="00BD724E">
        <w:rPr>
          <w:rFonts w:ascii="Arial" w:eastAsia="Arial" w:hAnsi="Arial" w:cs="Arial"/>
          <w:sz w:val="24"/>
          <w:szCs w:val="24"/>
        </w:rPr>
        <w:t>y life</w:t>
      </w:r>
      <w:r w:rsidR="0069074D">
        <w:rPr>
          <w:rFonts w:ascii="Arial" w:eastAsia="Arial" w:hAnsi="Arial" w:cs="Arial"/>
          <w:sz w:val="24"/>
          <w:szCs w:val="24"/>
        </w:rPr>
        <w:t xml:space="preserve"> expectancy, </w:t>
      </w:r>
      <w:r w:rsidR="00704DF4">
        <w:rPr>
          <w:rFonts w:ascii="Arial" w:eastAsia="Arial" w:hAnsi="Arial" w:cs="Arial"/>
          <w:sz w:val="24"/>
          <w:szCs w:val="24"/>
        </w:rPr>
        <w:t xml:space="preserve">some of these facets </w:t>
      </w:r>
      <w:r w:rsidR="00F15D8A" w:rsidRPr="00F15D8A">
        <w:rPr>
          <w:rFonts w:ascii="Arial" w:eastAsia="Arial" w:hAnsi="Arial" w:cs="Arial"/>
          <w:sz w:val="24"/>
          <w:szCs w:val="24"/>
        </w:rPr>
        <w:t>may be overlooked, which highlights the importance of disentangl</w:t>
      </w:r>
      <w:r w:rsidR="00A11134">
        <w:rPr>
          <w:rFonts w:ascii="Arial" w:eastAsia="Arial" w:hAnsi="Arial" w:cs="Arial"/>
          <w:sz w:val="24"/>
          <w:szCs w:val="24"/>
        </w:rPr>
        <w:t>ing</w:t>
      </w:r>
      <w:r w:rsidR="00F15D8A" w:rsidRPr="00F15D8A">
        <w:rPr>
          <w:rFonts w:ascii="Arial" w:eastAsia="Arial" w:hAnsi="Arial" w:cs="Arial"/>
          <w:sz w:val="24"/>
          <w:szCs w:val="24"/>
        </w:rPr>
        <w:t xml:space="preserve"> the various components of </w:t>
      </w:r>
      <w:r w:rsidR="00A11134">
        <w:rPr>
          <w:rFonts w:ascii="Arial" w:eastAsia="Arial" w:hAnsi="Arial" w:cs="Arial"/>
          <w:sz w:val="24"/>
          <w:szCs w:val="24"/>
        </w:rPr>
        <w:t xml:space="preserve">gender </w:t>
      </w:r>
      <w:r w:rsidR="00F15D8A" w:rsidRPr="00F15D8A">
        <w:rPr>
          <w:rFonts w:ascii="Arial" w:eastAsia="Arial" w:hAnsi="Arial" w:cs="Arial"/>
          <w:sz w:val="24"/>
          <w:szCs w:val="24"/>
        </w:rPr>
        <w:t>gaps in healt</w:t>
      </w:r>
      <w:r w:rsidR="00A11134">
        <w:rPr>
          <w:rFonts w:ascii="Arial" w:eastAsia="Arial" w:hAnsi="Arial" w:cs="Arial"/>
          <w:sz w:val="24"/>
          <w:szCs w:val="24"/>
        </w:rPr>
        <w:t>hy lifespans</w:t>
      </w:r>
      <w:r w:rsidR="00F15D8A" w:rsidRPr="00F15D8A">
        <w:rPr>
          <w:rFonts w:ascii="Arial" w:eastAsia="Arial" w:hAnsi="Arial" w:cs="Arial"/>
          <w:sz w:val="24"/>
          <w:szCs w:val="24"/>
        </w:rPr>
        <w:t>.</w:t>
      </w:r>
      <w:r w:rsidR="00F15D8A">
        <w:rPr>
          <w:rFonts w:ascii="Arial" w:eastAsia="Arial" w:hAnsi="Arial" w:cs="Arial"/>
          <w:sz w:val="24"/>
          <w:szCs w:val="24"/>
        </w:rPr>
        <w:t xml:space="preserve"> </w:t>
      </w:r>
    </w:p>
    <w:p w14:paraId="07BEC062" w14:textId="7B27B472" w:rsidR="001750AF" w:rsidDel="00987CD0" w:rsidRDefault="001750AF" w:rsidP="008B1C35">
      <w:pPr>
        <w:keepNext/>
        <w:pBdr>
          <w:top w:val="nil"/>
          <w:left w:val="nil"/>
          <w:bottom w:val="nil"/>
          <w:right w:val="nil"/>
          <w:between w:val="nil"/>
        </w:pBdr>
        <w:spacing w:after="0" w:line="360" w:lineRule="auto"/>
        <w:jc w:val="both"/>
        <w:rPr>
          <w:del w:id="49" w:author="Nepomuceno, Marilia" w:date="2023-05-15T15:32:00Z"/>
          <w:rFonts w:ascii="Arial" w:eastAsia="Arial" w:hAnsi="Arial" w:cs="Arial"/>
          <w:sz w:val="24"/>
          <w:szCs w:val="24"/>
        </w:rPr>
      </w:pPr>
    </w:p>
    <w:p w14:paraId="0F68C088" w14:textId="620DE995" w:rsidR="000D2DC7" w:rsidRDefault="00BD724E" w:rsidP="000D2DC7">
      <w:pPr>
        <w:keepNext/>
        <w:spacing w:after="0" w:line="360" w:lineRule="auto"/>
        <w:jc w:val="both"/>
        <w:rPr>
          <w:rFonts w:ascii="Arial" w:eastAsia="Arial" w:hAnsi="Arial" w:cs="Arial"/>
          <w:sz w:val="24"/>
          <w:szCs w:val="24"/>
        </w:rPr>
      </w:pPr>
      <w:r w:rsidRPr="00BD724E">
        <w:rPr>
          <w:rFonts w:ascii="Arial" w:eastAsia="Arial" w:hAnsi="Arial" w:cs="Arial"/>
          <w:sz w:val="24"/>
          <w:szCs w:val="24"/>
        </w:rPr>
        <w:t>Breaking down the gender gap in healthy life expectancy into mortality and morbidity has been shown to be a crucial factor in understanding gender disparities in health</w:t>
      </w:r>
      <w:r w:rsidR="006E13FD">
        <w:rPr>
          <w:rFonts w:ascii="Arial" w:eastAsia="Arial" w:hAnsi="Arial" w:cs="Arial"/>
          <w:sz w:val="24"/>
          <w:szCs w:val="24"/>
        </w:rPr>
        <w:t xml:space="preserve"> </w:t>
      </w:r>
      <w:r w:rsidR="006E13FD">
        <w:rPr>
          <w:rFonts w:ascii="Arial" w:eastAsia="Arial" w:hAnsi="Arial" w:cs="Arial"/>
          <w:sz w:val="24"/>
          <w:szCs w:val="24"/>
        </w:rPr>
        <w:fldChar w:fldCharType="begin" w:fldLock="1"/>
      </w:r>
      <w:r w:rsidR="00907C9F">
        <w:rPr>
          <w:rFonts w:ascii="Arial" w:eastAsia="Arial" w:hAnsi="Arial" w:cs="Arial"/>
          <w:sz w:val="24"/>
          <w:szCs w:val="24"/>
        </w:rPr>
        <w:instrText>ADDIN CSL_CITATION {"citationItems":[{"id":"ITEM-1","itemData":{"ISSN":"0070-3370","PMID":"15209043","abstract":"Health expectancy is a widely used measure for monitoring trends in the health of a population and assessing differences in health among population groups. However, no decomposition method is available to examine the contribution made by causes of death and disability to differences in health expectancy among population groups or periods. We present a method for decomposing differences in health expectancy, based on the Sullivan method. This method is an extension of the decomposition method for life expectancy developed by Arriaga. We illustrate the method and its added value by decomposing male-female differences in health expectancy for the Netherlands.","author":[{"dropping-particle":"","family":"Nusselder","given":"WJ","non-dropping-particle":"","parse-names":false,"suffix":""},{"dropping-particle":"","family":"Looman","given":"CW","non-dropping-particle":"","parse-names":false,"suffix":""}],"container-title":"Demography","id":"ITEM-1","issue":"2","issued":{"date-parts":[["2004","5"]]},"page":"315-34","title":"Decomposition of differences in health expectancy by cause.","type":"article-journal","volume":"41"},"uris":["http://www.mendeley.com/documents/?uuid=6b97e0db-d1cd-4ff8-ad0a-0309b7783580"]},{"id":"ITEM-2","itemData":{"DOI":"10.1553/populationyearbook2021.res2.1","ISSN":"17284414","abstract":"Women live longer but can expect to spend more years in poorer health compared to men. In the context of population aging and declining gender ratios at older ages, there are increasing concerns about how this disadvantage in female health will affect well-being and sustainability, particularly in developing regions that are rapidly aging. Our study compares differences in health expectancies at older ages for men and women in order to assess gender disparities in health.We use data from the Survey on Health, Well-Being, and Aging in Latin America and the Caribbean to decompose the gender gap into total and age-specific mortality and disability effects in seven cities in the region. Our results show that at older ages, higher disability rates among women reduced the gender gap in healthy life expectancy by offsetting women’s mortality advantage. In addition, we find that women’s mortality advantage decreased almost systematically with age, which reduced the contribution of the mortality effect to the gender gap at older ages. Although the gender gap in health followed a similar pattern across the region, its decomposition into mortality and disability effects reveals that there was substantial variation among cities. Thus, across the region, the implications of the gender gap in health for well-being vary, and the policies aimed at reducing this gap should also differ.","author":[{"dropping-particle":"","family":"Nepomuceno","given":"Marília R.","non-dropping-particle":"","parse-names":false,"suffix":""},{"dropping-particle":"","family":"Lego","given":"Vanessa","non-dropping-particle":"di","parse-names":false,"suffix":""},{"dropping-particle":"","family":"Turra","given":"Cássio M.","non-dropping-particle":"","parse-names":false,"suffix":""}],"container-title":"Vienna Yearbook of Population Research","id":"ITEM-2","issued":{"date-parts":[["2021","12","12"]]},"title":"Gender disparities in health at older ages and their consequences for well-being in Latin America and the Caribbean","type":"article-journal","volume":"19"},"uris":["http://www.mendeley.com/documents/?uuid=c9f59e07-0450-4b7b-98ce-801d1088c88b"]},{"id":"ITEM-3","itemData":{"DOI":"10.1007/978-3-030-37668-0_7","author":[{"dropping-particle":"","family":"Raalte","given":"Alyson A.","non-dropping-particle":"van","parse-names":false,"suffix":""},{"dropping-particle":"","family":"Nepomuceno","given":"Marília R.","non-dropping-particle":"","parse-names":false,"suffix":""}],"id":"ITEM-3","issued":{"date-parts":[["2020"]]},"page":"107-122","title":"Decomposing Gaps in Healthy Life Expectancy","type":"chapter"},"uris":["http://www.mendeley.com/documents/?uuid=917c8c59-1e6e-3d3e-b8f6-7a93bf969289"]}],"mendeley":{"formattedCitation":"(14–16)","plainTextFormattedCitation":"(14–16)","previouslyFormattedCitation":"(13–15)"},"properties":{"noteIndex":0},"schema":"https://github.com/citation-style-language/schema/raw/master/csl-citation.json"}</w:instrText>
      </w:r>
      <w:r w:rsidR="006E13FD">
        <w:rPr>
          <w:rFonts w:ascii="Arial" w:eastAsia="Arial" w:hAnsi="Arial" w:cs="Arial"/>
          <w:sz w:val="24"/>
          <w:szCs w:val="24"/>
        </w:rPr>
        <w:fldChar w:fldCharType="separate"/>
      </w:r>
      <w:r w:rsidR="00907C9F" w:rsidRPr="00907C9F">
        <w:rPr>
          <w:rFonts w:ascii="Arial" w:eastAsia="Arial" w:hAnsi="Arial" w:cs="Arial"/>
          <w:noProof/>
          <w:sz w:val="24"/>
          <w:szCs w:val="24"/>
        </w:rPr>
        <w:t>(14–16)</w:t>
      </w:r>
      <w:r w:rsidR="006E13FD">
        <w:rPr>
          <w:rFonts w:ascii="Arial" w:eastAsia="Arial" w:hAnsi="Arial" w:cs="Arial"/>
          <w:sz w:val="24"/>
          <w:szCs w:val="24"/>
        </w:rPr>
        <w:fldChar w:fldCharType="end"/>
      </w:r>
      <w:r w:rsidR="006E13FD">
        <w:rPr>
          <w:rFonts w:ascii="Arial" w:eastAsia="Arial" w:hAnsi="Arial" w:cs="Arial"/>
          <w:sz w:val="24"/>
          <w:szCs w:val="24"/>
        </w:rPr>
        <w:t>.</w:t>
      </w:r>
      <w:r w:rsidR="000D2DC7" w:rsidRPr="000D2DC7">
        <w:rPr>
          <w:rFonts w:ascii="Arial" w:eastAsia="Arial" w:hAnsi="Arial" w:cs="Arial"/>
          <w:sz w:val="24"/>
          <w:szCs w:val="24"/>
        </w:rPr>
        <w:t xml:space="preserve"> </w:t>
      </w:r>
      <w:r w:rsidR="000D2DC7" w:rsidRPr="0043713B">
        <w:rPr>
          <w:rFonts w:ascii="Arial" w:eastAsia="Arial" w:hAnsi="Arial" w:cs="Arial"/>
          <w:sz w:val="24"/>
          <w:szCs w:val="24"/>
        </w:rPr>
        <w:t>For some countries, where the gender gap in health expectancies was virtually zero, decomposition</w:t>
      </w:r>
      <w:r w:rsidR="000D2DC7">
        <w:rPr>
          <w:rFonts w:ascii="Arial" w:eastAsia="Arial" w:hAnsi="Arial" w:cs="Arial"/>
          <w:sz w:val="24"/>
          <w:szCs w:val="24"/>
        </w:rPr>
        <w:t xml:space="preserve"> </w:t>
      </w:r>
      <w:r w:rsidR="000D2DC7" w:rsidRPr="0043713B">
        <w:rPr>
          <w:rFonts w:ascii="Arial" w:eastAsia="Arial" w:hAnsi="Arial" w:cs="Arial"/>
          <w:sz w:val="24"/>
          <w:szCs w:val="24"/>
        </w:rPr>
        <w:t>analyses revealed considerable</w:t>
      </w:r>
      <w:r w:rsidR="000D2DC7">
        <w:rPr>
          <w:rFonts w:ascii="Arial" w:eastAsia="Arial" w:hAnsi="Arial" w:cs="Arial"/>
          <w:sz w:val="24"/>
          <w:szCs w:val="24"/>
        </w:rPr>
        <w:t xml:space="preserve"> </w:t>
      </w:r>
      <w:r w:rsidR="000D2DC7" w:rsidRPr="0043713B">
        <w:rPr>
          <w:rFonts w:ascii="Arial" w:eastAsia="Arial" w:hAnsi="Arial" w:cs="Arial"/>
          <w:sz w:val="24"/>
          <w:szCs w:val="24"/>
        </w:rPr>
        <w:t>differences in both mortality and health, but</w:t>
      </w:r>
      <w:r w:rsidR="000D2DC7">
        <w:rPr>
          <w:rFonts w:ascii="Arial" w:eastAsia="Arial" w:hAnsi="Arial" w:cs="Arial"/>
          <w:sz w:val="24"/>
          <w:szCs w:val="24"/>
        </w:rPr>
        <w:t xml:space="preserve"> </w:t>
      </w:r>
      <w:r w:rsidR="000D2DC7" w:rsidRPr="0043713B">
        <w:rPr>
          <w:rFonts w:ascii="Arial" w:eastAsia="Arial" w:hAnsi="Arial" w:cs="Arial"/>
          <w:sz w:val="24"/>
          <w:szCs w:val="24"/>
        </w:rPr>
        <w:t>in different directions</w:t>
      </w:r>
      <w:r w:rsidR="000D2DC7">
        <w:rPr>
          <w:rFonts w:ascii="Arial" w:eastAsia="Arial" w:hAnsi="Arial" w:cs="Arial"/>
          <w:sz w:val="24"/>
          <w:szCs w:val="24"/>
        </w:rPr>
        <w:t xml:space="preserve"> </w:t>
      </w:r>
      <w:r w:rsidR="000D2DC7">
        <w:rPr>
          <w:rFonts w:ascii="Arial" w:eastAsia="Arial" w:hAnsi="Arial" w:cs="Arial"/>
          <w:sz w:val="24"/>
          <w:szCs w:val="24"/>
        </w:rPr>
        <w:fldChar w:fldCharType="begin" w:fldLock="1"/>
      </w:r>
      <w:r w:rsidR="00907C9F">
        <w:rPr>
          <w:rFonts w:ascii="Arial" w:eastAsia="Arial" w:hAnsi="Arial" w:cs="Arial"/>
          <w:sz w:val="24"/>
          <w:szCs w:val="24"/>
        </w:rPr>
        <w:instrText>ADDIN CSL_CITATION {"citationItems":[{"id":"ITEM-1","itemData":{"DOI":"10.1007/s10433-010-0169-x","ISBN":"1613-9372","ISSN":"1613-9372","PMID":"21212821","abstract":"This study compares gender differences in Healthy Life Years (HLY) and unhealthy life years (ULY) between the original (EU15) and new member states (EU10). Based on the number of deaths, population and prevalence of activity limitations from the Statistics of Living and Income Conditions Survey (SILC) survey, we calculated HLY and ULY for the EU10 and EU15 in 2006 with the Sullivan method. We used decomposition analysis to assess the contributions of mortality and disability and age to gender differences in HLY and ULY. HLY at age 15 for women in the EU10 were 3.1 years more than those for men at the same age, whereas HLY did not differ by gender in the EU15. In both populations ULY at age 15 for women exceeded those for men by 5.5 years. Decomposition showed that EU10 women had more HLY because higher disability in women only partially offset (-0.8 years) the effect of lower mortality (?3.9 years). In the EU15 women’s higher disability prevalence almost completely offset women’s lower mortality. The 5.3 fewer ULY in EU10 men than in EU10 women mainly reflected higher male mortality (4.5 years), while the fewer ULY in EU15 men than in EU15 women reflected both higher male mortality (2.9 years) and higher female disability (2.6 years). The absence of a clear gender gap in HLY in the EU15 thus masked important gender differences in mortality and disability. The similar size of the gender gap in ULY in the EU-10 and EU-15 masked the more unfavourable health situation of EU10 men, in particular the much stronger and younger mortality disadvantage in combination with the virtually absent disability advantage below age 65 in men.","author":[{"dropping-particle":"","family":"Nusselder","given":"W. J.","non-dropping-particle":"","parse-names":false,"suffix":""},{"dropping-particle":"","family":"Looman","given":"C. W. N.","non-dropping-particle":"","parse-names":false,"suffix":""},{"dropping-particle":"","family":"Oyen","given":"H.","non-dropping-particle":"van","parse-names":false,"suffix":""},{"dropping-particle":"","family":"Robine","given":"J. M.","non-dropping-particle":"","parse-names":false,"suffix":""},{"dropping-particle":"","family":"Jagger","given":"C.","non-dropping-particle":"","parse-names":false,"suffix":""}],"container-title":"European Journal of Ageing","id":"ITEM-1","issue":"4","issued":{"date-parts":[["2010","12","4"]]},"page":"219-227","title":"Gender differences in health of EU10 and EU15 populations: the double burden of EU10 men","type":"article-journal","volume":"7"},"uris":["http://www.mendeley.com/documents/?uuid=1f5e16d8-232e-4c3b-b0ef-d13e4cb8d4c5"]},{"id":"ITEM-2","itemData":{"DOI":"10.1007/s00038-012-0361-1","ISSN":"1661-8556","author":[{"dropping-particle":"","family":"Oyen","given":"Herman","non-dropping-particle":"Van","parse-names":false,"suffix":""},{"dropping-particle":"","family":"Nusselder","given":"Wilma","non-dropping-particle":"","parse-names":false,"suffix":""},{"dropping-particle":"","family":"Jagger","given":"Carol","non-dropping-particle":"","parse-names":false,"suffix":""},{"dropping-particle":"","family":"Kolip","given":"Petra","non-dropping-particle":"","parse-names":false,"suffix":""},{"dropping-particle":"","family":"Cambois","given":"Emmanuelle","non-dropping-particle":"","parse-names":false,"suffix":""},{"dropping-particle":"","family":"Robine","given":"Jean-Marie","non-dropping-particle":"","parse-names":false,"suffix":""}],"container-title":"International Journal of Public Health","id":"ITEM-2","issue":"1","issued":{"date-parts":[["2013","2","22"]]},"page":"143-155","title":"Gender differences in healthy life years within the EU: an exploration of the “health–survival” paradox","type":"article-journal","volume":"58"},"uris":["http://www.mendeley.com/documents/?uuid=598e4721-915d-4cb2-a376-34883f41c01f"]}],"mendeley":{"formattedCitation":"(17, 18)","plainTextFormattedCitation":"(17, 18)","previouslyFormattedCitation":"(16, 17)"},"properties":{"noteIndex":0},"schema":"https://github.com/citation-style-language/schema/raw/master/csl-citation.json"}</w:instrText>
      </w:r>
      <w:r w:rsidR="000D2DC7">
        <w:rPr>
          <w:rFonts w:ascii="Arial" w:eastAsia="Arial" w:hAnsi="Arial" w:cs="Arial"/>
          <w:sz w:val="24"/>
          <w:szCs w:val="24"/>
        </w:rPr>
        <w:fldChar w:fldCharType="separate"/>
      </w:r>
      <w:r w:rsidR="00907C9F" w:rsidRPr="00907C9F">
        <w:rPr>
          <w:rFonts w:ascii="Arial" w:eastAsia="Arial" w:hAnsi="Arial" w:cs="Arial"/>
          <w:noProof/>
          <w:sz w:val="24"/>
          <w:szCs w:val="24"/>
        </w:rPr>
        <w:t>(17, 18)</w:t>
      </w:r>
      <w:r w:rsidR="000D2DC7">
        <w:rPr>
          <w:rFonts w:ascii="Arial" w:eastAsia="Arial" w:hAnsi="Arial" w:cs="Arial"/>
          <w:sz w:val="24"/>
          <w:szCs w:val="24"/>
        </w:rPr>
        <w:fldChar w:fldCharType="end"/>
      </w:r>
      <w:r w:rsidR="000D2DC7" w:rsidRPr="00705455">
        <w:rPr>
          <w:rFonts w:ascii="Arial" w:eastAsia="Arial" w:hAnsi="Arial" w:cs="Arial"/>
          <w:sz w:val="24"/>
          <w:szCs w:val="24"/>
        </w:rPr>
        <w:t xml:space="preserve">. </w:t>
      </w:r>
      <w:del w:id="50" w:author="Author" w:date="2023-06-22T19:20:00Z">
        <w:r w:rsidR="000D2DC7" w:rsidRPr="0043713B" w:rsidDel="00A230A8">
          <w:rPr>
            <w:rFonts w:ascii="Arial" w:eastAsia="Arial" w:hAnsi="Arial" w:cs="Arial"/>
            <w:sz w:val="24"/>
            <w:szCs w:val="24"/>
          </w:rPr>
          <w:delText>As a consequence</w:delText>
        </w:r>
      </w:del>
      <w:ins w:id="51" w:author="Author" w:date="2023-06-22T19:20:00Z">
        <w:r w:rsidR="00A230A8" w:rsidRPr="0043713B">
          <w:rPr>
            <w:rFonts w:ascii="Arial" w:eastAsia="Arial" w:hAnsi="Arial" w:cs="Arial"/>
            <w:sz w:val="24"/>
            <w:szCs w:val="24"/>
          </w:rPr>
          <w:t>Consequently</w:t>
        </w:r>
      </w:ins>
      <w:r w:rsidR="000D2DC7" w:rsidRPr="0043713B">
        <w:rPr>
          <w:rFonts w:ascii="Arial" w:eastAsia="Arial" w:hAnsi="Arial" w:cs="Arial"/>
          <w:sz w:val="24"/>
          <w:szCs w:val="24"/>
        </w:rPr>
        <w:t xml:space="preserve">, the combination of a high prevalence of disability coupled with a high mortality advantage among women resulted in a small gender gap. In such cases, </w:t>
      </w:r>
      <w:r w:rsidR="000D2DC7">
        <w:rPr>
          <w:rFonts w:ascii="Arial" w:eastAsia="Arial" w:hAnsi="Arial" w:cs="Arial"/>
          <w:sz w:val="24"/>
          <w:szCs w:val="24"/>
        </w:rPr>
        <w:t>i</w:t>
      </w:r>
      <w:r w:rsidR="000D2DC7" w:rsidRPr="0043713B">
        <w:rPr>
          <w:rFonts w:ascii="Arial" w:eastAsia="Arial" w:hAnsi="Arial" w:cs="Arial"/>
          <w:sz w:val="24"/>
          <w:szCs w:val="24"/>
        </w:rPr>
        <w:t>nterpreting a small gender gap in health expectancy as a me</w:t>
      </w:r>
      <w:r w:rsidR="00E25A70">
        <w:rPr>
          <w:rFonts w:ascii="Arial" w:eastAsia="Arial" w:hAnsi="Arial" w:cs="Arial"/>
          <w:sz w:val="24"/>
          <w:szCs w:val="24"/>
        </w:rPr>
        <w:t>asure</w:t>
      </w:r>
      <w:r w:rsidR="000D2DC7" w:rsidRPr="0043713B">
        <w:rPr>
          <w:rFonts w:ascii="Arial" w:eastAsia="Arial" w:hAnsi="Arial" w:cs="Arial"/>
          <w:sz w:val="24"/>
          <w:szCs w:val="24"/>
        </w:rPr>
        <w:t xml:space="preserve"> for low gender inequality</w:t>
      </w:r>
      <w:r w:rsidR="000D2DC7">
        <w:rPr>
          <w:rFonts w:ascii="Arial" w:eastAsia="Arial" w:hAnsi="Arial" w:cs="Arial"/>
          <w:sz w:val="24"/>
          <w:szCs w:val="24"/>
        </w:rPr>
        <w:t xml:space="preserve"> </w:t>
      </w:r>
      <w:r w:rsidR="000D2DC7" w:rsidRPr="0043713B">
        <w:rPr>
          <w:rFonts w:ascii="Arial" w:eastAsia="Arial" w:hAnsi="Arial" w:cs="Arial"/>
          <w:sz w:val="24"/>
          <w:szCs w:val="24"/>
        </w:rPr>
        <w:t xml:space="preserve">ignores the higher </w:t>
      </w:r>
      <w:r w:rsidR="00E25A70">
        <w:rPr>
          <w:rFonts w:ascii="Arial" w:eastAsia="Arial" w:hAnsi="Arial" w:cs="Arial"/>
          <w:sz w:val="24"/>
          <w:szCs w:val="24"/>
        </w:rPr>
        <w:t>disability experienced by</w:t>
      </w:r>
      <w:r w:rsidR="000D2DC7" w:rsidRPr="0043713B">
        <w:rPr>
          <w:rFonts w:ascii="Arial" w:eastAsia="Arial" w:hAnsi="Arial" w:cs="Arial"/>
          <w:sz w:val="24"/>
          <w:szCs w:val="24"/>
        </w:rPr>
        <w:t xml:space="preserve"> women and disregards the intricate relationship between health and mortality</w:t>
      </w:r>
      <w:r w:rsidR="000D2DC7">
        <w:rPr>
          <w:rFonts w:ascii="Arial" w:eastAsia="Arial" w:hAnsi="Arial" w:cs="Arial"/>
          <w:sz w:val="24"/>
          <w:szCs w:val="24"/>
        </w:rPr>
        <w:t xml:space="preserve">. </w:t>
      </w:r>
      <w:ins w:id="52" w:author="Author" w:date="2023-06-29T22:38:00Z">
        <w:r w:rsidR="000643FC" w:rsidRPr="006D327E">
          <w:rPr>
            <w:rFonts w:ascii="Arial" w:eastAsia="Arial" w:hAnsi="Arial" w:cs="Arial"/>
            <w:sz w:val="24"/>
            <w:szCs w:val="24"/>
          </w:rPr>
          <w:t xml:space="preserve">To date, studies </w:t>
        </w:r>
        <w:r w:rsidR="000643FC" w:rsidRPr="006D327E">
          <w:rPr>
            <w:rFonts w:ascii="Arial" w:eastAsia="Arial" w:hAnsi="Arial" w:cs="Arial"/>
            <w:sz w:val="24"/>
            <w:szCs w:val="24"/>
          </w:rPr>
          <w:lastRenderedPageBreak/>
          <w:t xml:space="preserve">that have </w:t>
        </w:r>
        <w:r w:rsidR="000643FC">
          <w:rPr>
            <w:rFonts w:ascii="Arial" w:eastAsia="Arial" w:hAnsi="Arial" w:cs="Arial"/>
            <w:sz w:val="24"/>
            <w:szCs w:val="24"/>
          </w:rPr>
          <w:t xml:space="preserve">disentangled gender gaps in </w:t>
        </w:r>
        <w:r w:rsidR="000643FC" w:rsidRPr="006D327E">
          <w:rPr>
            <w:rFonts w:ascii="Arial" w:eastAsia="Arial" w:hAnsi="Arial" w:cs="Arial"/>
            <w:sz w:val="24"/>
            <w:szCs w:val="24"/>
          </w:rPr>
          <w:t xml:space="preserve">healthy lifespans </w:t>
        </w:r>
        <w:r w:rsidR="000643FC">
          <w:rPr>
            <w:rFonts w:ascii="Arial" w:eastAsia="Arial" w:hAnsi="Arial" w:cs="Arial"/>
            <w:sz w:val="24"/>
            <w:szCs w:val="24"/>
          </w:rPr>
          <w:t>by separating health</w:t>
        </w:r>
      </w:ins>
      <w:ins w:id="53" w:author="Author" w:date="2023-06-29T22:39:00Z">
        <w:r w:rsidR="001649D0">
          <w:rPr>
            <w:rFonts w:ascii="Arial" w:eastAsia="Arial" w:hAnsi="Arial" w:cs="Arial"/>
            <w:sz w:val="24"/>
            <w:szCs w:val="24"/>
          </w:rPr>
          <w:t xml:space="preserve"> </w:t>
        </w:r>
      </w:ins>
      <w:ins w:id="54" w:author="Author" w:date="2023-06-29T22:38:00Z">
        <w:r w:rsidR="000643FC">
          <w:rPr>
            <w:rFonts w:ascii="Arial" w:eastAsia="Arial" w:hAnsi="Arial" w:cs="Arial"/>
            <w:sz w:val="24"/>
            <w:szCs w:val="24"/>
          </w:rPr>
          <w:t>and mortality dimensions</w:t>
        </w:r>
        <w:r w:rsidR="000643FC" w:rsidRPr="006D327E">
          <w:rPr>
            <w:rFonts w:ascii="Arial" w:eastAsia="Arial" w:hAnsi="Arial" w:cs="Arial"/>
            <w:sz w:val="24"/>
            <w:szCs w:val="24"/>
          </w:rPr>
          <w:t xml:space="preserve"> have mostl</w:t>
        </w:r>
        <w:r w:rsidR="000643FC">
          <w:rPr>
            <w:rFonts w:ascii="Arial" w:eastAsia="Arial" w:hAnsi="Arial" w:cs="Arial"/>
            <w:sz w:val="24"/>
            <w:szCs w:val="24"/>
          </w:rPr>
          <w:t>y</w:t>
        </w:r>
        <w:r w:rsidR="000643FC" w:rsidRPr="006D327E">
          <w:rPr>
            <w:rFonts w:ascii="Arial" w:eastAsia="Arial" w:hAnsi="Arial" w:cs="Arial"/>
            <w:sz w:val="24"/>
            <w:szCs w:val="24"/>
          </w:rPr>
          <w:t xml:space="preserve"> focused on a specific set of countries or regions </w:t>
        </w:r>
        <w:r w:rsidR="000643FC">
          <w:rPr>
            <w:rFonts w:ascii="Arial" w:eastAsia="Arial" w:hAnsi="Arial" w:cs="Arial"/>
            <w:sz w:val="24"/>
            <w:szCs w:val="24"/>
          </w:rPr>
          <w:t xml:space="preserve">with shared </w:t>
        </w:r>
        <w:r w:rsidR="000643FC" w:rsidRPr="006D327E">
          <w:rPr>
            <w:rFonts w:ascii="Arial" w:eastAsia="Arial" w:hAnsi="Arial" w:cs="Arial"/>
            <w:sz w:val="24"/>
            <w:szCs w:val="24"/>
          </w:rPr>
          <w:t>societal values and gender roles</w:t>
        </w:r>
        <w:r w:rsidR="000643FC">
          <w:rPr>
            <w:rFonts w:ascii="Arial" w:eastAsia="Arial" w:hAnsi="Arial" w:cs="Arial"/>
            <w:sz w:val="24"/>
            <w:szCs w:val="24"/>
          </w:rPr>
          <w:t xml:space="preserve">. This is mainly </w:t>
        </w:r>
        <w:r w:rsidR="000643FC">
          <w:rPr>
            <w:rFonts w:ascii="Arial" w:eastAsia="Arial" w:hAnsi="Arial" w:cs="Arial"/>
            <w:color w:val="000000"/>
            <w:sz w:val="24"/>
            <w:szCs w:val="24"/>
          </w:rPr>
          <w:t xml:space="preserve">due to the fact that comparative analyses are challenging, as the quality and validity of health indicators vary from country to country </w:t>
        </w:r>
        <w:r w:rsidR="000643FC">
          <w:rPr>
            <w:rFonts w:ascii="Arial" w:eastAsia="Arial" w:hAnsi="Arial" w:cs="Arial"/>
            <w:color w:val="000000"/>
            <w:sz w:val="24"/>
            <w:szCs w:val="24"/>
          </w:rPr>
          <w:fldChar w:fldCharType="begin" w:fldLock="1"/>
        </w:r>
      </w:ins>
      <w:r w:rsidR="00907C9F">
        <w:rPr>
          <w:rFonts w:ascii="Arial" w:eastAsia="Arial" w:hAnsi="Arial" w:cs="Arial"/>
          <w:color w:val="000000"/>
          <w:sz w:val="24"/>
          <w:szCs w:val="24"/>
        </w:rPr>
        <w:instrText>ADDIN CSL_CITATION {"citationItems":[{"id":"ITEM-1","itemData":{"DOI":"10.1016/J.JAGING.2012.02.004","ISSN":"0890-4065","abstract":"Gerontologists are increasingly taking up the challenge of cross-national research and while there has been an increase in reporting on the product (findings) of this type of scholarship, there has been much less written about the process (methodology) of this approach, particularly in the gerontological literature. In 2009 our newly formed research team enthusiastically embarked on a cross-national comparative research study of social isolation and aging. In this paper, we 'publicly' reflect on our research process, sharing what we have learned - what 'happened', strategies that 'worked', places along the way where we might have intervened to mitigate the difficulties we encountered, and the implications of our experience on our research. Integrating the knowledge gained through our lens as newcomers to international comparative research, we end by presenting a Conceptual Framework for Cross-National Research. © 2012 Elsevier Inc.","author":[{"dropping-particle":"","family":"Gardner","given":"Paula","non-dropping-particle":"","parse-names":false,"suffix":""},{"dropping-particle":"","family":"Katagiri","given":"Keiko","non-dropping-particle":"","parse-names":false,"suffix":""},{"dropping-particle":"","family":"Parsons","given":"John","non-dropping-particle":"","parse-names":false,"suffix":""},{"dropping-particle":"","family":"Lee","given":"Jeonghwa","non-dropping-particle":"","parse-names":false,"suffix":""},{"dropping-particle":"","family":"Thevannoor","given":"Radha","non-dropping-particle":"","parse-names":false,"suffix":""}],"container-title":"Journal of Aging Studies","id":"ITEM-1","issue":"3","issued":{"date-parts":[["2012","8","1"]]},"page":"253-261","publisher":"JAI","title":"“Not for the fainthearted”: Engaging in cross-national comparative research","type":"article-journal","volume":"26"},"uris":["http://www.mendeley.com/documents/?uuid=c35fe04c-7293-3741-8d7c-9e49849c439d"]},{"id":"ITEM-2","itemData":{"DOI":"10.1093/GERONB/GBAB049","ISSN":"1079-5014","PMID":"34101809","author":[{"dropping-particle":"","family":"Ailshire","given":"Jennifer","non-dropping-particle":"","parse-names":false,"suffix":""},{"dropping-particle":"","family":"Carr","given":"Deborah","non-dropping-particle":"","parse-names":false,"suffix":""}],"container-title":"The Journals of Gerontology: Series B","id":"ITEM-2","issue":"Supplement_1","issued":{"date-parts":[["2021","6","8"]]},"page":"S1-S4","publisher":"Oxford Academic","title":"Cross-National Comparisons of Social and Economic Contexts of Aging","type":"article-journal","volume":"76"},"uris":["http://www.mendeley.com/documents/?uuid=8d2c431b-3eee-3b5a-839e-04e9f18f3975"]},{"id":"ITEM-3","itemData":{"DOI":"10.1373/CLINCHEM.2018.288332","ISSN":"15308561","PMID":"30478135","abstract":"BACKGROUND: Do men have worse health than women? This question is addressed by examining sex differences in mortality and the health dimensions of the morbidity process that characterize health change with age. We also discuss health differences across historical time and between countries. CONTENT: Results from national-level surveys and data systems are used to identify male/female differences in mortality rates, prevalence of diseases, physical functioning, and indicators of physiological status. Male/female differences in health outcomes depend on epidemiological and social circumstances and behaviors, and many are not consistent across historical time and between countries. In all countries, male life expectancy is now lower than female life expectancy, but this was not true in the past. In most countries, women have more problems performing instrumental activities of daily living, and men do better in measured performance of functioning. Men tend to have more cardiovascular diseases; women, more inflammatory-related diseases. Sex differences in major cardiovascular risk factors vary between countries—men tend to have more hypertension; women, more raised lipids. Indicators of physiological dysregulation indicate greater inflammatory activity for women and generally higher cardiovascular risk for men, although women have higher or similar cardiovascular risk in some markers depending on the historical time and country. SUMMARY: In some aspects of health, men do worse; in others, women do worse. The lack of consistency across historical times and between countries in sex differences in health points to the complexity and the substantial challenges in extrapolating future trends in sex differences.","author":[{"dropping-particle":"","family":"Crimmins","given":"Eileen M.","non-dropping-particle":"","parse-names":false,"suffix":""},{"dropping-particle":"","family":"Shim","given":"Hyunju","non-dropping-particle":"","parse-names":false,"suffix":""},{"dropping-particle":"","family":"Zhang","given":"Yuan S.","non-dropping-particle":"","parse-names":false,"suffix":""},{"dropping-particle":"","family":"Kim","given":"Jung Ki","non-dropping-particle":"","parse-names":false,"suffix":""}],"container-title":"Clinical Chemistry","id":"ITEM-3","issue":"1","issued":{"date-parts":[["2019","1","1"]]},"page":"135-145","publisher":"American Association for Clinical Chemistry Inc.","title":"Differences between men and women in mortality and the health dimensions of the morbidity process","type":"article-journal","volume":"65"},"uris":["http://www.mendeley.com/documents/?uuid=7ee21c90-a348-3f36-9749-84f7579cb8a1"]}],"mendeley":{"formattedCitation":"(19–21)","plainTextFormattedCitation":"(19–21)","previouslyFormattedCitation":"(18–20)"},"properties":{"noteIndex":0},"schema":"https://github.com/citation-style-language/schema/raw/master/csl-citation.json"}</w:instrText>
      </w:r>
      <w:ins w:id="55" w:author="Author" w:date="2023-06-29T22:38:00Z">
        <w:r w:rsidR="000643FC">
          <w:rPr>
            <w:rFonts w:ascii="Arial" w:eastAsia="Arial" w:hAnsi="Arial" w:cs="Arial"/>
            <w:color w:val="000000"/>
            <w:sz w:val="24"/>
            <w:szCs w:val="24"/>
          </w:rPr>
          <w:fldChar w:fldCharType="separate"/>
        </w:r>
      </w:ins>
      <w:r w:rsidR="00907C9F" w:rsidRPr="00907C9F">
        <w:rPr>
          <w:rFonts w:ascii="Arial" w:eastAsia="Arial" w:hAnsi="Arial" w:cs="Arial"/>
          <w:noProof/>
          <w:color w:val="000000"/>
          <w:sz w:val="24"/>
          <w:szCs w:val="24"/>
        </w:rPr>
        <w:t>(19–21)</w:t>
      </w:r>
      <w:ins w:id="56" w:author="Author" w:date="2023-06-29T22:38:00Z">
        <w:r w:rsidR="000643FC">
          <w:rPr>
            <w:rFonts w:ascii="Arial" w:eastAsia="Arial" w:hAnsi="Arial" w:cs="Arial"/>
            <w:color w:val="000000"/>
            <w:sz w:val="24"/>
            <w:szCs w:val="24"/>
          </w:rPr>
          <w:fldChar w:fldCharType="end"/>
        </w:r>
      </w:ins>
      <w:ins w:id="57" w:author="Author" w:date="2023-06-29T22:39:00Z">
        <w:r w:rsidR="001649D0">
          <w:rPr>
            <w:rFonts w:ascii="Arial" w:eastAsia="Arial" w:hAnsi="Arial" w:cs="Arial"/>
            <w:color w:val="000000"/>
            <w:sz w:val="24"/>
            <w:szCs w:val="24"/>
          </w:rPr>
          <w:t>.</w:t>
        </w:r>
      </w:ins>
    </w:p>
    <w:p w14:paraId="00000032" w14:textId="15DFA209" w:rsidR="00B133DD" w:rsidRDefault="00B133DD" w:rsidP="008B1C35">
      <w:pPr>
        <w:keepNext/>
        <w:pBdr>
          <w:top w:val="nil"/>
          <w:left w:val="nil"/>
          <w:bottom w:val="nil"/>
          <w:right w:val="nil"/>
          <w:between w:val="nil"/>
        </w:pBdr>
        <w:spacing w:after="0" w:line="360" w:lineRule="auto"/>
        <w:jc w:val="both"/>
        <w:rPr>
          <w:rFonts w:ascii="Arial" w:eastAsia="Arial" w:hAnsi="Arial" w:cs="Arial"/>
          <w:sz w:val="24"/>
          <w:szCs w:val="24"/>
        </w:rPr>
      </w:pPr>
    </w:p>
    <w:p w14:paraId="70633EDC" w14:textId="7935FC67" w:rsidR="009E159C" w:rsidRDefault="00ED01EA" w:rsidP="00314CC0">
      <w:pPr>
        <w:keepNext/>
        <w:spacing w:after="0" w:line="360" w:lineRule="auto"/>
        <w:jc w:val="both"/>
        <w:rPr>
          <w:ins w:id="58" w:author="Author" w:date="2023-06-29T22:23:00Z"/>
          <w:rFonts w:ascii="Arial" w:eastAsia="Arial" w:hAnsi="Arial" w:cs="Arial"/>
          <w:sz w:val="24"/>
          <w:szCs w:val="24"/>
        </w:rPr>
      </w:pPr>
      <w:ins w:id="59" w:author="Author" w:date="2023-06-29T22:20:00Z">
        <w:r>
          <w:rPr>
            <w:rFonts w:ascii="Arial" w:eastAsia="Arial" w:hAnsi="Arial" w:cs="Arial"/>
            <w:sz w:val="24"/>
            <w:szCs w:val="24"/>
          </w:rPr>
          <w:t>In this paper, w</w:t>
        </w:r>
      </w:ins>
      <w:ins w:id="60" w:author="Author" w:date="2023-06-29T22:19:00Z">
        <w:r w:rsidR="00DE5F4A">
          <w:rPr>
            <w:rFonts w:ascii="Arial" w:eastAsia="Arial" w:hAnsi="Arial" w:cs="Arial"/>
            <w:sz w:val="24"/>
            <w:szCs w:val="24"/>
          </w:rPr>
          <w:t>e</w:t>
        </w:r>
      </w:ins>
      <w:ins w:id="61" w:author="Author" w:date="2023-06-29T22:20:00Z">
        <w:r>
          <w:rPr>
            <w:rFonts w:ascii="Arial" w:eastAsia="Arial" w:hAnsi="Arial" w:cs="Arial"/>
            <w:sz w:val="24"/>
            <w:szCs w:val="24"/>
          </w:rPr>
          <w:t xml:space="preserve"> </w:t>
        </w:r>
      </w:ins>
      <w:ins w:id="62" w:author="Author" w:date="2023-06-29T22:10:00Z">
        <w:r w:rsidR="0043488B">
          <w:rPr>
            <w:rFonts w:ascii="Arial" w:eastAsia="Arial" w:hAnsi="Arial" w:cs="Arial"/>
            <w:sz w:val="24"/>
            <w:szCs w:val="24"/>
          </w:rPr>
          <w:t>investigate whether</w:t>
        </w:r>
      </w:ins>
      <w:ins w:id="63" w:author="Author" w:date="2023-06-29T22:13:00Z">
        <w:r w:rsidR="0043488B">
          <w:rPr>
            <w:rFonts w:ascii="Arial" w:eastAsia="Arial" w:hAnsi="Arial" w:cs="Arial"/>
            <w:sz w:val="24"/>
            <w:szCs w:val="24"/>
          </w:rPr>
          <w:t xml:space="preserve"> gender gaps in</w:t>
        </w:r>
      </w:ins>
      <w:ins w:id="64" w:author="Author" w:date="2023-06-29T22:10:00Z">
        <w:r w:rsidR="0043488B">
          <w:rPr>
            <w:rFonts w:ascii="Arial" w:eastAsia="Arial" w:hAnsi="Arial" w:cs="Arial"/>
            <w:sz w:val="24"/>
            <w:szCs w:val="24"/>
          </w:rPr>
          <w:t xml:space="preserve"> health</w:t>
        </w:r>
      </w:ins>
      <w:ins w:id="65" w:author="Author" w:date="2023-06-29T22:12:00Z">
        <w:r w:rsidR="0043488B">
          <w:rPr>
            <w:rFonts w:ascii="Arial" w:eastAsia="Arial" w:hAnsi="Arial" w:cs="Arial"/>
            <w:sz w:val="24"/>
            <w:szCs w:val="24"/>
          </w:rPr>
          <w:t xml:space="preserve"> expectancy</w:t>
        </w:r>
      </w:ins>
      <w:ins w:id="66" w:author="Author" w:date="2023-06-29T22:15:00Z">
        <w:r w:rsidR="0043488B">
          <w:rPr>
            <w:rFonts w:ascii="Arial" w:eastAsia="Arial" w:hAnsi="Arial" w:cs="Arial"/>
            <w:sz w:val="24"/>
            <w:szCs w:val="24"/>
          </w:rPr>
          <w:t xml:space="preserve"> are </w:t>
        </w:r>
      </w:ins>
      <w:ins w:id="67" w:author="Author" w:date="2023-06-29T22:23:00Z">
        <w:r w:rsidR="00B66A3C">
          <w:rPr>
            <w:rFonts w:ascii="Arial" w:eastAsia="Arial" w:hAnsi="Arial" w:cs="Arial"/>
            <w:sz w:val="24"/>
            <w:szCs w:val="24"/>
          </w:rPr>
          <w:t xml:space="preserve">appropriate </w:t>
        </w:r>
      </w:ins>
      <w:ins w:id="68" w:author="Author" w:date="2023-06-29T22:15:00Z">
        <w:r w:rsidR="0043488B">
          <w:rPr>
            <w:rFonts w:ascii="Arial" w:eastAsia="Arial" w:hAnsi="Arial" w:cs="Arial"/>
            <w:sz w:val="24"/>
            <w:szCs w:val="24"/>
          </w:rPr>
          <w:t xml:space="preserve">indicators </w:t>
        </w:r>
      </w:ins>
      <w:ins w:id="69" w:author="Author" w:date="2023-06-29T22:23:00Z">
        <w:r w:rsidR="00B66A3C">
          <w:rPr>
            <w:rFonts w:ascii="Arial" w:eastAsia="Arial" w:hAnsi="Arial" w:cs="Arial"/>
            <w:sz w:val="24"/>
            <w:szCs w:val="24"/>
          </w:rPr>
          <w:t>for</w:t>
        </w:r>
      </w:ins>
      <w:ins w:id="70" w:author="Author" w:date="2023-06-29T22:13:00Z">
        <w:r w:rsidR="0043488B">
          <w:rPr>
            <w:rFonts w:ascii="Arial" w:eastAsia="Arial" w:hAnsi="Arial" w:cs="Arial"/>
            <w:sz w:val="24"/>
            <w:szCs w:val="24"/>
          </w:rPr>
          <w:t xml:space="preserve"> </w:t>
        </w:r>
      </w:ins>
      <w:ins w:id="71" w:author="Author" w:date="2023-06-29T22:15:00Z">
        <w:r w:rsidR="0043488B">
          <w:rPr>
            <w:rFonts w:ascii="Arial" w:eastAsia="Arial" w:hAnsi="Arial" w:cs="Arial"/>
            <w:sz w:val="24"/>
            <w:szCs w:val="24"/>
          </w:rPr>
          <w:t>capt</w:t>
        </w:r>
      </w:ins>
      <w:ins w:id="72" w:author="Author" w:date="2023-06-29T22:16:00Z">
        <w:r w:rsidR="0043488B">
          <w:rPr>
            <w:rFonts w:ascii="Arial" w:eastAsia="Arial" w:hAnsi="Arial" w:cs="Arial"/>
            <w:sz w:val="24"/>
            <w:szCs w:val="24"/>
          </w:rPr>
          <w:t>ur</w:t>
        </w:r>
      </w:ins>
      <w:ins w:id="73" w:author="Author" w:date="2023-06-29T22:23:00Z">
        <w:r w:rsidR="00B66A3C">
          <w:rPr>
            <w:rFonts w:ascii="Arial" w:eastAsia="Arial" w:hAnsi="Arial" w:cs="Arial"/>
            <w:sz w:val="24"/>
            <w:szCs w:val="24"/>
          </w:rPr>
          <w:t>ing</w:t>
        </w:r>
      </w:ins>
      <w:ins w:id="74" w:author="Author" w:date="2023-06-29T22:16:00Z">
        <w:r w:rsidR="0043488B">
          <w:rPr>
            <w:rFonts w:ascii="Arial" w:eastAsia="Arial" w:hAnsi="Arial" w:cs="Arial"/>
            <w:sz w:val="24"/>
            <w:szCs w:val="24"/>
          </w:rPr>
          <w:t xml:space="preserve"> </w:t>
        </w:r>
      </w:ins>
      <w:ins w:id="75" w:author="Author" w:date="2023-06-29T22:13:00Z">
        <w:r w:rsidR="0043488B">
          <w:rPr>
            <w:rFonts w:ascii="Arial" w:eastAsia="Arial" w:hAnsi="Arial" w:cs="Arial"/>
            <w:sz w:val="24"/>
            <w:szCs w:val="24"/>
          </w:rPr>
          <w:t>inequality</w:t>
        </w:r>
      </w:ins>
      <w:ins w:id="76" w:author="Author" w:date="2023-06-29T22:16:00Z">
        <w:r w:rsidR="001D5BB0">
          <w:rPr>
            <w:rFonts w:ascii="Arial" w:eastAsia="Arial" w:hAnsi="Arial" w:cs="Arial"/>
            <w:sz w:val="24"/>
            <w:szCs w:val="24"/>
          </w:rPr>
          <w:t xml:space="preserve">. For this, </w:t>
        </w:r>
      </w:ins>
      <w:ins w:id="77" w:author="Di Lego Goncalves, Vanessa" w:date="2023-06-22T12:17:00Z">
        <w:r w:rsidR="005548AB">
          <w:rPr>
            <w:rFonts w:ascii="Arial" w:eastAsia="Arial" w:hAnsi="Arial" w:cs="Arial"/>
            <w:sz w:val="24"/>
            <w:szCs w:val="24"/>
          </w:rPr>
          <w:t xml:space="preserve">we </w:t>
        </w:r>
        <w:r w:rsidR="005548AB" w:rsidRPr="006D327E">
          <w:rPr>
            <w:rFonts w:ascii="Arial" w:eastAsia="Arial" w:hAnsi="Arial" w:cs="Arial"/>
            <w:sz w:val="24"/>
            <w:szCs w:val="24"/>
          </w:rPr>
          <w:t>estimate the gender gap in health expectancy</w:t>
        </w:r>
        <w:r w:rsidR="005548AB">
          <w:rPr>
            <w:rFonts w:ascii="Arial" w:eastAsia="Arial" w:hAnsi="Arial" w:cs="Arial"/>
            <w:sz w:val="24"/>
            <w:szCs w:val="24"/>
          </w:rPr>
          <w:t xml:space="preserve"> as measured by disability- and chronic-free life expectancy for ages 60 </w:t>
        </w:r>
      </w:ins>
      <w:ins w:id="78" w:author="Author" w:date="2023-06-29T22:42:00Z">
        <w:r w:rsidR="00656530">
          <w:rPr>
            <w:rFonts w:ascii="Arial" w:eastAsia="Arial" w:hAnsi="Arial" w:cs="Arial"/>
            <w:sz w:val="24"/>
            <w:szCs w:val="24"/>
          </w:rPr>
          <w:t xml:space="preserve">y </w:t>
        </w:r>
      </w:ins>
      <w:ins w:id="79" w:author="Di Lego Goncalves, Vanessa" w:date="2023-06-22T12:17:00Z">
        <w:r w:rsidR="005548AB">
          <w:rPr>
            <w:rFonts w:ascii="Arial" w:eastAsia="Arial" w:hAnsi="Arial" w:cs="Arial"/>
            <w:sz w:val="24"/>
            <w:szCs w:val="24"/>
          </w:rPr>
          <w:t>and over</w:t>
        </w:r>
      </w:ins>
      <w:ins w:id="80" w:author="Author" w:date="2023-06-29T22:17:00Z">
        <w:r w:rsidR="00B24B1B">
          <w:rPr>
            <w:rFonts w:ascii="Arial" w:eastAsia="Arial" w:hAnsi="Arial" w:cs="Arial"/>
            <w:sz w:val="24"/>
            <w:szCs w:val="24"/>
          </w:rPr>
          <w:t xml:space="preserve"> across </w:t>
        </w:r>
      </w:ins>
      <w:ins w:id="81" w:author="Author" w:date="2023-06-29T22:29:00Z">
        <w:r w:rsidR="00DF2E51">
          <w:rPr>
            <w:rFonts w:ascii="Arial" w:eastAsia="Arial" w:hAnsi="Arial" w:cs="Arial"/>
            <w:sz w:val="24"/>
            <w:szCs w:val="24"/>
          </w:rPr>
          <w:t>a diverse range of middle- and high-income</w:t>
        </w:r>
        <w:r w:rsidR="00DF2E51" w:rsidRPr="006D327E">
          <w:rPr>
            <w:rFonts w:ascii="Arial" w:eastAsia="Arial" w:hAnsi="Arial" w:cs="Arial"/>
            <w:sz w:val="24"/>
            <w:szCs w:val="24"/>
          </w:rPr>
          <w:t xml:space="preserve"> countries. We focus on</w:t>
        </w:r>
      </w:ins>
      <w:ins w:id="82" w:author="Author" w:date="2023-06-29T22:35:00Z">
        <w:r w:rsidR="00D76AC1">
          <w:rPr>
            <w:rFonts w:ascii="Arial" w:eastAsia="Arial" w:hAnsi="Arial" w:cs="Arial"/>
            <w:sz w:val="24"/>
            <w:szCs w:val="24"/>
          </w:rPr>
          <w:t xml:space="preserve"> </w:t>
        </w:r>
      </w:ins>
      <w:ins w:id="83" w:author="Author" w:date="2023-06-29T22:37:00Z">
        <w:r w:rsidR="00D76AC1" w:rsidRPr="006D327E">
          <w:rPr>
            <w:rFonts w:ascii="Arial" w:eastAsia="Arial" w:hAnsi="Arial" w:cs="Arial"/>
            <w:sz w:val="24"/>
            <w:szCs w:val="24"/>
          </w:rPr>
          <w:t>the U.S., England, South Korea, China, India, Mexico and EU Countries</w:t>
        </w:r>
        <w:r w:rsidR="00D76AC1">
          <w:rPr>
            <w:rFonts w:ascii="Arial" w:eastAsia="Arial" w:hAnsi="Arial" w:cs="Arial"/>
            <w:sz w:val="24"/>
            <w:szCs w:val="24"/>
          </w:rPr>
          <w:t xml:space="preserve"> using data from</w:t>
        </w:r>
      </w:ins>
      <w:ins w:id="84" w:author="Author" w:date="2023-06-29T22:35:00Z">
        <w:r w:rsidR="00D76AC1">
          <w:rPr>
            <w:rFonts w:ascii="Arial" w:eastAsia="Arial" w:hAnsi="Arial" w:cs="Arial"/>
            <w:sz w:val="24"/>
            <w:szCs w:val="24"/>
          </w:rPr>
          <w:t xml:space="preserve"> the</w:t>
        </w:r>
        <w:r w:rsidR="00D76AC1" w:rsidRPr="006D327E">
          <w:rPr>
            <w:rFonts w:ascii="Arial" w:eastAsia="Arial" w:hAnsi="Arial" w:cs="Arial"/>
            <w:sz w:val="24"/>
            <w:szCs w:val="24"/>
          </w:rPr>
          <w:t xml:space="preserve"> harmonized surveys from the Gateway to Global Aging Data</w:t>
        </w:r>
        <w:r w:rsidR="00D76AC1">
          <w:rPr>
            <w:rFonts w:ascii="Arial" w:eastAsia="Arial" w:hAnsi="Arial" w:cs="Arial"/>
            <w:sz w:val="24"/>
            <w:szCs w:val="24"/>
          </w:rPr>
          <w:t xml:space="preserve"> </w:t>
        </w:r>
        <w:r w:rsidR="00D76AC1">
          <w:rPr>
            <w:rFonts w:ascii="Arial" w:eastAsia="Arial" w:hAnsi="Arial" w:cs="Arial"/>
            <w:sz w:val="24"/>
            <w:szCs w:val="24"/>
          </w:rPr>
          <w:fldChar w:fldCharType="begin" w:fldLock="1"/>
        </w:r>
      </w:ins>
      <w:r w:rsidR="00907C9F">
        <w:rPr>
          <w:rFonts w:ascii="Arial" w:eastAsia="Arial" w:hAnsi="Arial" w:cs="Arial"/>
          <w:sz w:val="24"/>
          <w:szCs w:val="24"/>
        </w:rPr>
        <w:instrText>ADDIN CSL_CITATION {"citationItems":[{"id":"ITEM-1","itemData":{"DOI":"10.1093/GERONB/GBAB050","ISSN":"10795014","PMID":"33861849","abstract":"Objectives: The Gateway to Global Aging Data (Gateway; g2aging.org) is a data and information platform developed to facilitate cross-country analyses on aging, especially those using the international family of Health and Retirement studies. We provide a brief introduction to the Gateway to Global Aging Data, discussing its potential for cross-national comparisons of family, social environment, and healthy aging. Methods: We summarize the survey metadata, study characteristics, and harmonized data available from the Gateway, describing the population represented in each study. We portray cohort characteristics and key measures of health and social environment from 37 countries in North America, Europe, and Asia using harmonized data. Results: Significant cross-country heterogeneity was observed in many measures of family, social environment, and healthy aging indicators. For example, there was a threefold difference in coresidence with children, ranging from 14% in Sweden to over 46% in Spain and Korea in 2014. From 2002 to 2014, the difference between informal care receipt in individuals of low and high wealth decreased by 6% in the United States and remained unchanged in England. The percentage of individuals aged 50-59 living alone in 2012 varied 15-fold, from a low of 2% in China to a high of 30% in Mexico. Discussion: By partnering with nationally representative studies around the globe, the Gateway to Global Aging Data facilitates comparative research on aging through the provision of easy-to-use harmonized data files and other valuable tools.","author":[{"dropping-particle":"","family":"Lee","given":"Jinkook","non-dropping-particle":"","parse-names":false,"suffix":""},{"dropping-particle":"","family":"Phillips","given":"Drystan","non-dropping-particle":"","parse-names":false,"suffix":""},{"dropping-particle":"","family":"Wilkens","given":"Jenny","non-dropping-particle":"","parse-names":false,"suffix":""}],"container-title":"The Journals of Gerontology Series B: Psychological Sciences and Social Sciences","id":"ITEM-1","issue":"Suppl 1","issued":{"date-parts":[["2021","6","1"]]},"page":"S5","publisher":"Oxford University Press","title":"Gateway to Global Aging Data: Resources for Cross-National Comparisons of Family, Social Environment, and Healthy Aging","type":"article-journal","volume":"76"},"uris":["http://www.mendeley.com/documents/?uuid=20d5246c-5aa3-3417-b997-60d754f4579f"]}],"mendeley":{"formattedCitation":"(22)","plainTextFormattedCitation":"(22)","previouslyFormattedCitation":"(21)"},"properties":{"noteIndex":0},"schema":"https://github.com/citation-style-language/schema/raw/master/csl-citation.json"}</w:instrText>
      </w:r>
      <w:ins w:id="85" w:author="Author" w:date="2023-06-29T22:35:00Z">
        <w:r w:rsidR="00D76AC1">
          <w:rPr>
            <w:rFonts w:ascii="Arial" w:eastAsia="Arial" w:hAnsi="Arial" w:cs="Arial"/>
            <w:sz w:val="24"/>
            <w:szCs w:val="24"/>
          </w:rPr>
          <w:fldChar w:fldCharType="separate"/>
        </w:r>
      </w:ins>
      <w:r w:rsidR="00907C9F" w:rsidRPr="00907C9F">
        <w:rPr>
          <w:rFonts w:ascii="Arial" w:eastAsia="Arial" w:hAnsi="Arial" w:cs="Arial"/>
          <w:noProof/>
          <w:sz w:val="24"/>
          <w:szCs w:val="24"/>
        </w:rPr>
        <w:t>(22)</w:t>
      </w:r>
      <w:ins w:id="86" w:author="Author" w:date="2023-06-29T22:35:00Z">
        <w:r w:rsidR="00D76AC1">
          <w:rPr>
            <w:rFonts w:ascii="Arial" w:eastAsia="Arial" w:hAnsi="Arial" w:cs="Arial"/>
            <w:sz w:val="24"/>
            <w:szCs w:val="24"/>
          </w:rPr>
          <w:fldChar w:fldCharType="end"/>
        </w:r>
        <w:r w:rsidR="00D76AC1">
          <w:rPr>
            <w:rFonts w:ascii="Arial" w:eastAsia="Arial" w:hAnsi="Arial" w:cs="Arial"/>
            <w:sz w:val="24"/>
            <w:szCs w:val="24"/>
          </w:rPr>
          <w:t>,</w:t>
        </w:r>
      </w:ins>
      <w:ins w:id="87" w:author="Author" w:date="2023-06-29T22:36:00Z">
        <w:r w:rsidR="00D76AC1">
          <w:rPr>
            <w:rFonts w:ascii="Arial" w:eastAsia="Arial" w:hAnsi="Arial" w:cs="Arial"/>
            <w:sz w:val="24"/>
            <w:szCs w:val="24"/>
          </w:rPr>
          <w:t xml:space="preserve"> a unique dataset that allows for</w:t>
        </w:r>
        <w:r w:rsidR="00D76AC1" w:rsidRPr="006D327E">
          <w:rPr>
            <w:rFonts w:ascii="Arial" w:eastAsia="Arial" w:hAnsi="Arial" w:cs="Arial"/>
            <w:sz w:val="24"/>
            <w:szCs w:val="24"/>
          </w:rPr>
          <w:t xml:space="preserve"> </w:t>
        </w:r>
        <w:r w:rsidR="00D76AC1">
          <w:rPr>
            <w:rFonts w:ascii="Arial" w:eastAsia="Arial" w:hAnsi="Arial" w:cs="Arial"/>
            <w:sz w:val="24"/>
            <w:szCs w:val="24"/>
          </w:rPr>
          <w:t>comparisons in health outcomes</w:t>
        </w:r>
        <w:r w:rsidR="00D76AC1" w:rsidRPr="006D327E">
          <w:rPr>
            <w:rFonts w:ascii="Arial" w:eastAsia="Arial" w:hAnsi="Arial" w:cs="Arial"/>
            <w:sz w:val="24"/>
            <w:szCs w:val="24"/>
          </w:rPr>
          <w:t>.</w:t>
        </w:r>
      </w:ins>
      <w:ins w:id="88" w:author="Author" w:date="2023-06-29T22:37:00Z">
        <w:r w:rsidR="00D76AC1">
          <w:rPr>
            <w:rFonts w:ascii="Arial" w:eastAsia="Arial" w:hAnsi="Arial" w:cs="Arial"/>
            <w:sz w:val="24"/>
            <w:szCs w:val="24"/>
          </w:rPr>
          <w:t xml:space="preserve"> </w:t>
        </w:r>
      </w:ins>
      <w:ins w:id="89" w:author="Author" w:date="2023-06-29T22:33:00Z">
        <w:r w:rsidR="007807EC">
          <w:rPr>
            <w:rFonts w:ascii="Arial" w:eastAsia="Arial" w:hAnsi="Arial" w:cs="Arial"/>
            <w:sz w:val="24"/>
            <w:szCs w:val="24"/>
          </w:rPr>
          <w:t>We then decompose the gender gap to assess the impact of</w:t>
        </w:r>
        <w:r w:rsidR="007807EC" w:rsidRPr="006D327E">
          <w:rPr>
            <w:rFonts w:ascii="Arial" w:eastAsia="Arial" w:hAnsi="Arial" w:cs="Arial"/>
            <w:sz w:val="24"/>
            <w:szCs w:val="24"/>
          </w:rPr>
          <w:t xml:space="preserve"> health and mortality </w:t>
        </w:r>
        <w:r w:rsidR="007807EC">
          <w:rPr>
            <w:rFonts w:ascii="Arial" w:eastAsia="Arial" w:hAnsi="Arial" w:cs="Arial"/>
            <w:sz w:val="24"/>
            <w:szCs w:val="24"/>
          </w:rPr>
          <w:t>on explaining</w:t>
        </w:r>
      </w:ins>
      <w:ins w:id="90" w:author="Author" w:date="2023-06-29T22:34:00Z">
        <w:r w:rsidR="00AE7D57">
          <w:rPr>
            <w:rFonts w:ascii="Arial" w:eastAsia="Arial" w:hAnsi="Arial" w:cs="Arial"/>
            <w:sz w:val="24"/>
            <w:szCs w:val="24"/>
          </w:rPr>
          <w:t xml:space="preserve"> </w:t>
        </w:r>
      </w:ins>
      <w:ins w:id="91" w:author="Author" w:date="2023-06-29T22:33:00Z">
        <w:r w:rsidR="007807EC" w:rsidRPr="006D327E">
          <w:rPr>
            <w:rFonts w:ascii="Arial" w:eastAsia="Arial" w:hAnsi="Arial" w:cs="Arial"/>
            <w:sz w:val="24"/>
            <w:szCs w:val="24"/>
          </w:rPr>
          <w:t xml:space="preserve">gender </w:t>
        </w:r>
        <w:r w:rsidR="007807EC">
          <w:rPr>
            <w:rFonts w:ascii="Arial" w:eastAsia="Arial" w:hAnsi="Arial" w:cs="Arial"/>
            <w:sz w:val="24"/>
            <w:szCs w:val="24"/>
          </w:rPr>
          <w:t>inequalities</w:t>
        </w:r>
        <w:r w:rsidR="007807EC" w:rsidRPr="006D327E">
          <w:rPr>
            <w:rFonts w:ascii="Arial" w:eastAsia="Arial" w:hAnsi="Arial" w:cs="Arial"/>
            <w:sz w:val="24"/>
            <w:szCs w:val="24"/>
          </w:rPr>
          <w:t xml:space="preserve"> in healthy lifespans</w:t>
        </w:r>
        <w:r w:rsidR="007807EC">
          <w:rPr>
            <w:rFonts w:ascii="Arial" w:eastAsia="Arial" w:hAnsi="Arial" w:cs="Arial"/>
            <w:sz w:val="24"/>
            <w:szCs w:val="24"/>
          </w:rPr>
          <w:t>.</w:t>
        </w:r>
      </w:ins>
      <w:ins w:id="92" w:author="Author" w:date="2023-06-29T22:34:00Z">
        <w:r w:rsidR="00AE7D57">
          <w:rPr>
            <w:rFonts w:ascii="Arial" w:eastAsia="Arial" w:hAnsi="Arial" w:cs="Arial"/>
            <w:sz w:val="24"/>
            <w:szCs w:val="24"/>
          </w:rPr>
          <w:t xml:space="preserve"> </w:t>
        </w:r>
      </w:ins>
      <w:ins w:id="93" w:author="Author" w:date="2023-06-29T22:29:00Z">
        <w:r w:rsidR="00DF2E51">
          <w:rPr>
            <w:rFonts w:ascii="Arial" w:eastAsia="Arial" w:hAnsi="Arial" w:cs="Arial"/>
            <w:sz w:val="24"/>
            <w:szCs w:val="24"/>
          </w:rPr>
          <w:t>This set of</w:t>
        </w:r>
        <w:r w:rsidR="00DF2E51" w:rsidRPr="006D327E">
          <w:rPr>
            <w:rFonts w:ascii="Arial" w:eastAsia="Arial" w:hAnsi="Arial" w:cs="Arial"/>
            <w:sz w:val="24"/>
            <w:szCs w:val="24"/>
          </w:rPr>
          <w:t xml:space="preserve"> countries</w:t>
        </w:r>
        <w:r w:rsidR="00DF2E51">
          <w:rPr>
            <w:rFonts w:ascii="Arial" w:eastAsia="Arial" w:hAnsi="Arial" w:cs="Arial"/>
            <w:sz w:val="24"/>
            <w:szCs w:val="24"/>
          </w:rPr>
          <w:t xml:space="preserve"> not only has a</w:t>
        </w:r>
        <w:r w:rsidR="00DF2E51">
          <w:rPr>
            <w:rFonts w:ascii="Arial" w:eastAsia="Arial" w:hAnsi="Arial" w:cs="Arial"/>
            <w:color w:val="000000"/>
            <w:sz w:val="24"/>
            <w:szCs w:val="24"/>
          </w:rPr>
          <w:t xml:space="preserve"> </w:t>
        </w:r>
      </w:ins>
      <w:ins w:id="94" w:author="Author" w:date="2023-06-29T22:33:00Z">
        <w:r w:rsidR="00841CC9">
          <w:rPr>
            <w:rFonts w:ascii="Arial" w:eastAsia="Arial" w:hAnsi="Arial" w:cs="Arial"/>
            <w:color w:val="000000"/>
            <w:sz w:val="24"/>
            <w:szCs w:val="24"/>
          </w:rPr>
          <w:t>particular epidemiological and mortality trajectory</w:t>
        </w:r>
      </w:ins>
      <w:ins w:id="95" w:author="Author" w:date="2023-06-29T22:29:00Z">
        <w:r w:rsidR="00DF2E51">
          <w:rPr>
            <w:rFonts w:ascii="Arial" w:eastAsia="Arial" w:hAnsi="Arial" w:cs="Arial"/>
            <w:color w:val="000000"/>
            <w:sz w:val="24"/>
            <w:szCs w:val="24"/>
          </w:rPr>
          <w:t>, but different cultural backgrounds, gender norms, and health systems</w:t>
        </w:r>
      </w:ins>
      <w:ins w:id="96" w:author="Author" w:date="2023-06-29T22:30:00Z">
        <w:r w:rsidR="00D95858">
          <w:rPr>
            <w:rFonts w:ascii="Arial" w:eastAsia="Arial" w:hAnsi="Arial" w:cs="Arial"/>
            <w:color w:val="000000"/>
            <w:sz w:val="24"/>
            <w:szCs w:val="24"/>
          </w:rPr>
          <w:t xml:space="preserve"> </w:t>
        </w:r>
        <w:r w:rsidR="00D95858">
          <w:rPr>
            <w:rFonts w:ascii="Arial" w:eastAsia="Arial" w:hAnsi="Arial" w:cs="Arial"/>
            <w:sz w:val="24"/>
            <w:szCs w:val="24"/>
          </w:rPr>
          <w:t>which</w:t>
        </w:r>
        <w:r w:rsidR="00D95858" w:rsidRPr="006D327E">
          <w:rPr>
            <w:rFonts w:ascii="Arial" w:eastAsia="Arial" w:hAnsi="Arial" w:cs="Arial"/>
            <w:sz w:val="24"/>
            <w:szCs w:val="24"/>
          </w:rPr>
          <w:t xml:space="preserve"> enable</w:t>
        </w:r>
        <w:r w:rsidR="00D95858">
          <w:rPr>
            <w:rFonts w:ascii="Arial" w:eastAsia="Arial" w:hAnsi="Arial" w:cs="Arial"/>
            <w:sz w:val="24"/>
            <w:szCs w:val="24"/>
          </w:rPr>
          <w:t>s</w:t>
        </w:r>
        <w:r w:rsidR="00D95858" w:rsidRPr="006D327E">
          <w:rPr>
            <w:rFonts w:ascii="Arial" w:eastAsia="Arial" w:hAnsi="Arial" w:cs="Arial"/>
            <w:sz w:val="24"/>
            <w:szCs w:val="24"/>
          </w:rPr>
          <w:t xml:space="preserve"> us to investigate the impact of interpreting the gender gap in health and mortality as a measure of inequality in different settings</w:t>
        </w:r>
      </w:ins>
      <w:ins w:id="97" w:author="Di Lego Goncalves, Vanessa" w:date="2023-06-22T12:17:00Z">
        <w:r w:rsidR="005548AB">
          <w:rPr>
            <w:rFonts w:ascii="Arial" w:eastAsia="Arial" w:hAnsi="Arial" w:cs="Arial"/>
            <w:sz w:val="24"/>
            <w:szCs w:val="24"/>
          </w:rPr>
          <w:t xml:space="preserve">. </w:t>
        </w:r>
        <w:del w:id="98" w:author="Author" w:date="2023-06-29T22:33:00Z">
          <w:r w:rsidR="005548AB" w:rsidDel="007807EC">
            <w:rPr>
              <w:rFonts w:ascii="Arial" w:eastAsia="Arial" w:hAnsi="Arial" w:cs="Arial"/>
              <w:sz w:val="24"/>
              <w:szCs w:val="24"/>
            </w:rPr>
            <w:delText>We</w:delText>
          </w:r>
        </w:del>
        <w:del w:id="99" w:author="Author" w:date="2023-06-29T22:24:00Z">
          <w:r w:rsidR="005548AB" w:rsidDel="009E159C">
            <w:rPr>
              <w:rFonts w:ascii="Arial" w:eastAsia="Arial" w:hAnsi="Arial" w:cs="Arial"/>
              <w:sz w:val="24"/>
              <w:szCs w:val="24"/>
            </w:rPr>
            <w:delText xml:space="preserve"> additionally</w:delText>
          </w:r>
        </w:del>
        <w:del w:id="100" w:author="Author" w:date="2023-06-29T22:33:00Z">
          <w:r w:rsidR="005548AB" w:rsidDel="007807EC">
            <w:rPr>
              <w:rFonts w:ascii="Arial" w:eastAsia="Arial" w:hAnsi="Arial" w:cs="Arial"/>
              <w:sz w:val="24"/>
              <w:szCs w:val="24"/>
            </w:rPr>
            <w:delText xml:space="preserve"> </w:delText>
          </w:r>
        </w:del>
        <w:del w:id="101" w:author="Author" w:date="2023-06-29T22:25:00Z">
          <w:r w:rsidR="005548AB" w:rsidDel="009E159C">
            <w:rPr>
              <w:rFonts w:ascii="Arial" w:eastAsia="Arial" w:hAnsi="Arial" w:cs="Arial"/>
              <w:sz w:val="24"/>
              <w:szCs w:val="24"/>
            </w:rPr>
            <w:delText>decompose the gender gap</w:delText>
          </w:r>
          <w:r w:rsidR="005548AB" w:rsidRPr="006D327E" w:rsidDel="009E159C">
            <w:rPr>
              <w:rFonts w:ascii="Arial" w:eastAsia="Arial" w:hAnsi="Arial" w:cs="Arial"/>
              <w:sz w:val="24"/>
              <w:szCs w:val="24"/>
            </w:rPr>
            <w:delText xml:space="preserve"> and </w:delText>
          </w:r>
        </w:del>
        <w:del w:id="102" w:author="Author" w:date="2023-06-29T22:33:00Z">
          <w:r w:rsidR="005548AB" w:rsidDel="007807EC">
            <w:rPr>
              <w:rFonts w:ascii="Arial" w:eastAsia="Arial" w:hAnsi="Arial" w:cs="Arial"/>
              <w:sz w:val="24"/>
              <w:szCs w:val="24"/>
            </w:rPr>
            <w:delText>assess the impact of</w:delText>
          </w:r>
          <w:r w:rsidR="005548AB" w:rsidRPr="006D327E" w:rsidDel="007807EC">
            <w:rPr>
              <w:rFonts w:ascii="Arial" w:eastAsia="Arial" w:hAnsi="Arial" w:cs="Arial"/>
              <w:sz w:val="24"/>
              <w:szCs w:val="24"/>
            </w:rPr>
            <w:delText xml:space="preserve"> health and mortality </w:delText>
          </w:r>
          <w:r w:rsidR="005548AB" w:rsidDel="007807EC">
            <w:rPr>
              <w:rFonts w:ascii="Arial" w:eastAsia="Arial" w:hAnsi="Arial" w:cs="Arial"/>
              <w:sz w:val="24"/>
              <w:szCs w:val="24"/>
            </w:rPr>
            <w:delText>on</w:delText>
          </w:r>
        </w:del>
        <w:del w:id="103" w:author="Author" w:date="2023-06-29T22:27:00Z">
          <w:r w:rsidR="005548AB" w:rsidRPr="006D327E" w:rsidDel="00DF2E51">
            <w:rPr>
              <w:rFonts w:ascii="Arial" w:eastAsia="Arial" w:hAnsi="Arial" w:cs="Arial"/>
              <w:sz w:val="24"/>
              <w:szCs w:val="24"/>
            </w:rPr>
            <w:delText xml:space="preserve"> </w:delText>
          </w:r>
        </w:del>
        <w:del w:id="104" w:author="Author" w:date="2023-06-29T22:33:00Z">
          <w:r w:rsidR="005548AB" w:rsidRPr="006D327E" w:rsidDel="007807EC">
            <w:rPr>
              <w:rFonts w:ascii="Arial" w:eastAsia="Arial" w:hAnsi="Arial" w:cs="Arial"/>
              <w:sz w:val="24"/>
              <w:szCs w:val="24"/>
            </w:rPr>
            <w:delText xml:space="preserve">gender </w:delText>
          </w:r>
          <w:r w:rsidR="005548AB" w:rsidDel="007807EC">
            <w:rPr>
              <w:rFonts w:ascii="Arial" w:eastAsia="Arial" w:hAnsi="Arial" w:cs="Arial"/>
              <w:sz w:val="24"/>
              <w:szCs w:val="24"/>
            </w:rPr>
            <w:delText>inequalities</w:delText>
          </w:r>
          <w:r w:rsidR="005548AB" w:rsidRPr="006D327E" w:rsidDel="007807EC">
            <w:rPr>
              <w:rFonts w:ascii="Arial" w:eastAsia="Arial" w:hAnsi="Arial" w:cs="Arial"/>
              <w:sz w:val="24"/>
              <w:szCs w:val="24"/>
            </w:rPr>
            <w:delText xml:space="preserve"> in healthy lifespans</w:delText>
          </w:r>
        </w:del>
        <w:del w:id="105" w:author="Author" w:date="2023-06-29T22:18:00Z">
          <w:r w:rsidR="005548AB" w:rsidDel="00D642D9">
            <w:rPr>
              <w:rFonts w:ascii="Arial" w:eastAsia="Arial" w:hAnsi="Arial" w:cs="Arial"/>
              <w:sz w:val="24"/>
              <w:szCs w:val="24"/>
            </w:rPr>
            <w:delText xml:space="preserve"> </w:delText>
          </w:r>
          <w:r w:rsidR="005548AB" w:rsidRPr="006D327E" w:rsidDel="00D642D9">
            <w:rPr>
              <w:rFonts w:ascii="Arial" w:eastAsia="Arial" w:hAnsi="Arial" w:cs="Arial"/>
              <w:sz w:val="24"/>
              <w:szCs w:val="24"/>
            </w:rPr>
            <w:delText xml:space="preserve">across </w:delText>
          </w:r>
          <w:r w:rsidR="005548AB" w:rsidDel="00D642D9">
            <w:rPr>
              <w:rFonts w:ascii="Arial" w:eastAsia="Arial" w:hAnsi="Arial" w:cs="Arial"/>
              <w:sz w:val="24"/>
              <w:szCs w:val="24"/>
            </w:rPr>
            <w:delText>various</w:delText>
          </w:r>
          <w:r w:rsidR="005548AB" w:rsidRPr="006D327E" w:rsidDel="00D642D9">
            <w:rPr>
              <w:rFonts w:ascii="Arial" w:eastAsia="Arial" w:hAnsi="Arial" w:cs="Arial"/>
              <w:sz w:val="24"/>
              <w:szCs w:val="24"/>
            </w:rPr>
            <w:delText xml:space="preserve"> countries</w:delText>
          </w:r>
        </w:del>
        <w:del w:id="106" w:author="Author" w:date="2023-06-29T22:33:00Z">
          <w:r w:rsidR="005548AB" w:rsidRPr="006D327E" w:rsidDel="007807EC">
            <w:rPr>
              <w:rFonts w:ascii="Arial" w:eastAsia="Arial" w:hAnsi="Arial" w:cs="Arial"/>
              <w:sz w:val="24"/>
              <w:szCs w:val="24"/>
            </w:rPr>
            <w:delText>.</w:delText>
          </w:r>
        </w:del>
      </w:ins>
    </w:p>
    <w:p w14:paraId="679F0D8A" w14:textId="711FA057" w:rsidR="006D327E" w:rsidRDefault="00AB34EB" w:rsidP="00314CC0">
      <w:pPr>
        <w:keepNext/>
        <w:spacing w:after="0" w:line="360" w:lineRule="auto"/>
        <w:jc w:val="both"/>
        <w:rPr>
          <w:rFonts w:ascii="Arial" w:eastAsia="Arial" w:hAnsi="Arial" w:cs="Arial"/>
          <w:sz w:val="24"/>
          <w:szCs w:val="24"/>
        </w:rPr>
      </w:pPr>
      <w:del w:id="107" w:author="Author" w:date="2023-06-29T22:38:00Z">
        <w:r w:rsidDel="000643FC">
          <w:rPr>
            <w:rFonts w:ascii="Arial" w:eastAsia="Arial" w:hAnsi="Arial" w:cs="Arial"/>
            <w:sz w:val="24"/>
            <w:szCs w:val="24"/>
          </w:rPr>
          <w:delText xml:space="preserve"> </w:delText>
        </w:r>
        <w:r w:rsidR="006D327E" w:rsidRPr="006D327E" w:rsidDel="000643FC">
          <w:rPr>
            <w:rFonts w:ascii="Arial" w:eastAsia="Arial" w:hAnsi="Arial" w:cs="Arial"/>
            <w:sz w:val="24"/>
            <w:szCs w:val="24"/>
          </w:rPr>
          <w:delText xml:space="preserve">To date, studies that have </w:delText>
        </w:r>
        <w:r w:rsidR="00466830" w:rsidDel="000643FC">
          <w:rPr>
            <w:rFonts w:ascii="Arial" w:eastAsia="Arial" w:hAnsi="Arial" w:cs="Arial"/>
            <w:sz w:val="24"/>
            <w:szCs w:val="24"/>
          </w:rPr>
          <w:delText>disentangle</w:delText>
        </w:r>
        <w:r w:rsidR="001750AF" w:rsidDel="000643FC">
          <w:rPr>
            <w:rFonts w:ascii="Arial" w:eastAsia="Arial" w:hAnsi="Arial" w:cs="Arial"/>
            <w:sz w:val="24"/>
            <w:szCs w:val="24"/>
          </w:rPr>
          <w:delText>d</w:delText>
        </w:r>
        <w:r w:rsidR="00466830" w:rsidDel="000643FC">
          <w:rPr>
            <w:rFonts w:ascii="Arial" w:eastAsia="Arial" w:hAnsi="Arial" w:cs="Arial"/>
            <w:sz w:val="24"/>
            <w:szCs w:val="24"/>
          </w:rPr>
          <w:delText xml:space="preserve"> </w:delText>
        </w:r>
        <w:r w:rsidR="00E1053A" w:rsidDel="000643FC">
          <w:rPr>
            <w:rFonts w:ascii="Arial" w:eastAsia="Arial" w:hAnsi="Arial" w:cs="Arial"/>
            <w:sz w:val="24"/>
            <w:szCs w:val="24"/>
          </w:rPr>
          <w:delText xml:space="preserve">gender gaps in </w:delText>
        </w:r>
        <w:r w:rsidR="00E1053A" w:rsidRPr="006D327E" w:rsidDel="000643FC">
          <w:rPr>
            <w:rFonts w:ascii="Arial" w:eastAsia="Arial" w:hAnsi="Arial" w:cs="Arial"/>
            <w:sz w:val="24"/>
            <w:szCs w:val="24"/>
          </w:rPr>
          <w:delText xml:space="preserve">healthy lifespans </w:delText>
        </w:r>
        <w:r w:rsidR="00E1053A" w:rsidDel="000643FC">
          <w:rPr>
            <w:rFonts w:ascii="Arial" w:eastAsia="Arial" w:hAnsi="Arial" w:cs="Arial"/>
            <w:sz w:val="24"/>
            <w:szCs w:val="24"/>
          </w:rPr>
          <w:delText>by separating</w:delText>
        </w:r>
        <w:r w:rsidR="001E0A75" w:rsidDel="000643FC">
          <w:rPr>
            <w:rFonts w:ascii="Arial" w:eastAsia="Arial" w:hAnsi="Arial" w:cs="Arial"/>
            <w:sz w:val="24"/>
            <w:szCs w:val="24"/>
          </w:rPr>
          <w:delText xml:space="preserve"> </w:delText>
        </w:r>
        <w:r w:rsidR="00466830" w:rsidDel="000643FC">
          <w:rPr>
            <w:rFonts w:ascii="Arial" w:eastAsia="Arial" w:hAnsi="Arial" w:cs="Arial"/>
            <w:sz w:val="24"/>
            <w:szCs w:val="24"/>
          </w:rPr>
          <w:delText xml:space="preserve">health (disability and </w:delText>
        </w:r>
        <w:r w:rsidR="001750AF" w:rsidDel="000643FC">
          <w:rPr>
            <w:rFonts w:ascii="Arial" w:eastAsia="Arial" w:hAnsi="Arial" w:cs="Arial"/>
            <w:sz w:val="24"/>
            <w:szCs w:val="24"/>
          </w:rPr>
          <w:delText>chronic conditions</w:delText>
        </w:r>
        <w:r w:rsidR="00466830" w:rsidDel="000643FC">
          <w:rPr>
            <w:rFonts w:ascii="Arial" w:eastAsia="Arial" w:hAnsi="Arial" w:cs="Arial"/>
            <w:sz w:val="24"/>
            <w:szCs w:val="24"/>
          </w:rPr>
          <w:delText>) and mortality dimensions</w:delText>
        </w:r>
        <w:r w:rsidR="001750AF" w:rsidDel="000643FC">
          <w:rPr>
            <w:rFonts w:ascii="Arial" w:eastAsia="Arial" w:hAnsi="Arial" w:cs="Arial"/>
            <w:sz w:val="24"/>
            <w:szCs w:val="24"/>
          </w:rPr>
          <w:delText xml:space="preserve"> </w:delText>
        </w:r>
        <w:r w:rsidR="006D327E" w:rsidRPr="006D327E" w:rsidDel="000643FC">
          <w:rPr>
            <w:rFonts w:ascii="Arial" w:eastAsia="Arial" w:hAnsi="Arial" w:cs="Arial"/>
            <w:sz w:val="24"/>
            <w:szCs w:val="24"/>
          </w:rPr>
          <w:delText xml:space="preserve"> have mostl</w:delText>
        </w:r>
        <w:r w:rsidR="006D327E" w:rsidDel="000643FC">
          <w:rPr>
            <w:rFonts w:ascii="Arial" w:eastAsia="Arial" w:hAnsi="Arial" w:cs="Arial"/>
            <w:sz w:val="24"/>
            <w:szCs w:val="24"/>
          </w:rPr>
          <w:delText>y</w:delText>
        </w:r>
        <w:r w:rsidR="006D327E" w:rsidRPr="006D327E" w:rsidDel="000643FC">
          <w:rPr>
            <w:rFonts w:ascii="Arial" w:eastAsia="Arial" w:hAnsi="Arial" w:cs="Arial"/>
            <w:sz w:val="24"/>
            <w:szCs w:val="24"/>
          </w:rPr>
          <w:delText xml:space="preserve"> focused on a specific set of countries or regions </w:delText>
        </w:r>
        <w:r w:rsidR="00781F19" w:rsidDel="000643FC">
          <w:rPr>
            <w:rFonts w:ascii="Arial" w:eastAsia="Arial" w:hAnsi="Arial" w:cs="Arial"/>
            <w:sz w:val="24"/>
            <w:szCs w:val="24"/>
          </w:rPr>
          <w:delText xml:space="preserve">with shared </w:delText>
        </w:r>
        <w:r w:rsidR="006D327E" w:rsidRPr="006D327E" w:rsidDel="000643FC">
          <w:rPr>
            <w:rFonts w:ascii="Arial" w:eastAsia="Arial" w:hAnsi="Arial" w:cs="Arial"/>
            <w:sz w:val="24"/>
            <w:szCs w:val="24"/>
          </w:rPr>
          <w:delText>societal values and gender roles</w:delText>
        </w:r>
        <w:r w:rsidR="00781F19" w:rsidDel="000643FC">
          <w:rPr>
            <w:rFonts w:ascii="Arial" w:eastAsia="Arial" w:hAnsi="Arial" w:cs="Arial"/>
            <w:sz w:val="24"/>
            <w:szCs w:val="24"/>
          </w:rPr>
          <w:delText xml:space="preserve">. This is mainly </w:delText>
        </w:r>
        <w:r w:rsidR="006D327E" w:rsidRPr="006D327E" w:rsidDel="000643FC">
          <w:rPr>
            <w:rFonts w:ascii="Arial" w:eastAsia="Arial" w:hAnsi="Arial" w:cs="Arial"/>
            <w:sz w:val="24"/>
            <w:szCs w:val="24"/>
          </w:rPr>
          <w:delText xml:space="preserve"> </w:delText>
        </w:r>
      </w:del>
      <w:ins w:id="108" w:author="Di Lego Goncalves, Vanessa" w:date="2023-06-22T12:47:00Z">
        <w:del w:id="109" w:author="Author" w:date="2023-06-29T22:38:00Z">
          <w:r w:rsidR="00033A2F" w:rsidDel="000643FC">
            <w:rPr>
              <w:rFonts w:ascii="Arial" w:eastAsia="Arial" w:hAnsi="Arial" w:cs="Arial"/>
              <w:color w:val="000000"/>
              <w:sz w:val="24"/>
              <w:szCs w:val="24"/>
            </w:rPr>
            <w:delText xml:space="preserve">due to the fact that comparative analyses are challenging, as the quality and validity of health indicators vary from country to country </w:delText>
          </w:r>
          <w:r w:rsidR="00033A2F" w:rsidDel="000643FC">
            <w:rPr>
              <w:rFonts w:ascii="Arial" w:eastAsia="Arial" w:hAnsi="Arial" w:cs="Arial"/>
              <w:color w:val="000000"/>
              <w:sz w:val="24"/>
              <w:szCs w:val="24"/>
            </w:rPr>
            <w:fldChar w:fldCharType="begin" w:fldLock="1"/>
          </w:r>
        </w:del>
      </w:ins>
      <w:del w:id="110" w:author="Author" w:date="2023-06-29T22:38:00Z">
        <w:r w:rsidR="00705455" w:rsidDel="000643FC">
          <w:rPr>
            <w:rFonts w:ascii="Arial" w:eastAsia="Arial" w:hAnsi="Arial" w:cs="Arial"/>
            <w:color w:val="000000"/>
            <w:sz w:val="24"/>
            <w:szCs w:val="24"/>
          </w:rPr>
          <w:delInstrText>ADDIN CSL_CITATION {"citationItems":[{"id":"ITEM-1","itemData":{"DOI":"10.1016/J.JAGING.2012.02.004","ISSN":"0890-4065","abstract":"Gerontologists are increasingly taking up the challenge of cross-national research and while there has been an increase in reporting on the product (findings) of this type of scholarship, there has been much less written about the process (methodology) of this approach, particularly in the gerontological literature. In 2009 our newly formed research team enthusiastically embarked on a cross-national comparative research study of social isolation and aging. In this paper, we 'publicly' reflect on our research process, sharing what we have learned - what 'happened', strategies that 'worked', places along the way where we might have intervened to mitigate the difficulties we encountered, and the implications of our experience on our research. Integrating the knowledge gained through our lens as newcomers to international comparative research, we end by presenting a Conceptual Framework for Cross-National Research. © 2012 Elsevier Inc.","author":[{"dropping-particle":"","family":"Gardner","given":"Paula","non-dropping-particle":"","parse-names":false,"suffix":""},{"dropping-particle":"","family":"Katagiri","given":"Keiko","non-dropping-particle":"","parse-names":false,"suffix":""},{"dropping-particle":"","family":"Parsons","given":"John","non-dropping-particle":"","parse-names":false,"suffix":""},{"dropping-particle":"","family":"Lee","given":"Jeonghwa","non-dropping-particle":"","parse-names":false,"suffix":""},{"dropping-particle":"","family":"Thevannoor","given":"Radha","non-dropping-particle":"","parse-names":false,"suffix":""}],"container-title":"Journal of Aging Studies","id":"ITEM-1","issue":"3","issued":{"date-parts":[["2012","8","1"]]},"page":"253-261","publisher":"JAI","title":"“Not for the fainthearted”: Engaging in cross-national comparative research","type":"article-journal","volume":"26"},"uris":["http://www.mendeley.com/documents/?uuid=c35fe04c-7293-3741-8d7c-9e49849c439d"]},{"id":"ITEM-2","itemData":{"DOI":"10.1093/GERONB/GBAB049","ISSN":"1079-5014","PMID":"34101809","author":[{"dropping-particle":"","family":"Ailshire","given":"Jennifer","non-dropping-particle":"","parse-names":false,"suffix":""},{"dropping-particle":"","family":"Carr","given":"Deborah","non-dropping-particle":"","parse-names":false,"suffix":""}],"container-title":"The Journals of Gerontology: Series B","id":"ITEM-2","issue":"Supplement_1","issued":{"date-parts":[["2021","6","8"]]},"page":"S1-S4","publisher":"Oxford Academic","title":"Cross-National Comparisons of Social and Economic Contexts of Aging","type":"article-journal","volume":"76"},"uris":["http://www.mendeley.com/documents/?uuid=8d2c431b-3eee-3b5a-839e-04e9f18f3975"]},{"id":"ITEM-3","itemData":{"DOI":"10.1373/CLINCHEM.2018.288332","ISSN":"15308561","PMID":"30478135","abstract":"BACKGROUND: Do men have worse health than women? This question is addressed by examining sex differences in mortality and the health dimensions of the morbidity process that characterize health change with age. We also discuss health differences across historical time and between countries. CONTENT: Results from national-level surveys and data systems are used to identify male/female differences in mortality rates, prevalence of diseases, physical functioning, and indicators of physiological status. Male/female differences in health outcomes depend on epidemiological and social circumstances and behaviors, and many are not consistent across historical time and between countries. In all countries, male life expectancy is now lower than female life expectancy, but this was not true in the past. In most countries, women have more problems performing instrumental activities of daily living, and men do better in measured performance of functioning. Men tend to have more cardiovascular diseases; women, more inflammatory-related diseases. Sex differences in major cardiovascular risk factors vary between countries—men tend to have more hypertension; women, more raised lipids. Indicators of physiological dysregulation indicate greater inflammatory activity for women and generally higher cardiovascular risk for men, although women have higher or similar cardiovascular risk in some markers depending on the historical time and country. SUMMARY: In some aspects of health, men do worse; in others, women do worse. The lack of consistency across historical times and between countries in sex differences in health points to the complexity and the substantial challenges in extrapolating future trends in sex differences.","author":[{"dropping-particle":"","family":"Crimmins","given":"Eileen M.","non-dropping-particle":"","parse-names":false,"suffix":""},{"dropping-particle":"","family":"Shim","given":"Hyunju","non-dropping-particle":"","parse-names":false,"suffix":""},{"dropping-particle":"","family":"Zhang","given":"Yuan S.","non-dropping-particle":"","parse-names":false,"suffix":""},{"dropping-particle":"","family":"Kim","given":"Jung Ki","non-dropping-particle":"","parse-names":false,"suffix":""}],"container-title":"Clinical Chemistry","id":"ITEM-3","issue":"1","issued":{"date-parts":[["2019","1","1"]]},"page":"135-145","publisher":"American Association for Clinical Chemistry Inc.","title":"Differences between men and women in mortality and the health dimensions of the morbidity process","type":"article-journal","volume":"65"},"uris":["http://www.mendeley.com/documents/?uuid=7ee21c90-a348-3f36-9749-84f7579cb8a1"]}],"mendeley":{"formattedCitation":"(9–11)","plainTextFormattedCitation":"(9–11)","previouslyFormattedCitation":"(9–11)"},"properties":{"noteIndex":0},"schema":"https://github.com/citation-style-language/schema/raw/master/csl-citation.json"}</w:delInstrText>
        </w:r>
      </w:del>
      <w:ins w:id="111" w:author="Di Lego Goncalves, Vanessa" w:date="2023-06-22T12:47:00Z">
        <w:del w:id="112" w:author="Author" w:date="2023-06-29T22:38:00Z">
          <w:r w:rsidR="00033A2F" w:rsidDel="000643FC">
            <w:rPr>
              <w:rFonts w:ascii="Arial" w:eastAsia="Arial" w:hAnsi="Arial" w:cs="Arial"/>
              <w:color w:val="000000"/>
              <w:sz w:val="24"/>
              <w:szCs w:val="24"/>
            </w:rPr>
            <w:fldChar w:fldCharType="separate"/>
          </w:r>
        </w:del>
      </w:ins>
      <w:del w:id="113" w:author="Author" w:date="2023-06-29T22:38:00Z">
        <w:r w:rsidR="00705455" w:rsidRPr="00705455" w:rsidDel="000643FC">
          <w:rPr>
            <w:rFonts w:ascii="Arial" w:eastAsia="Arial" w:hAnsi="Arial" w:cs="Arial"/>
            <w:noProof/>
            <w:color w:val="000000"/>
            <w:sz w:val="24"/>
            <w:szCs w:val="24"/>
          </w:rPr>
          <w:delText>(9–11)</w:delText>
        </w:r>
      </w:del>
      <w:ins w:id="114" w:author="Di Lego Goncalves, Vanessa" w:date="2023-06-22T12:47:00Z">
        <w:del w:id="115" w:author="Author" w:date="2023-06-29T22:38:00Z">
          <w:r w:rsidR="00033A2F" w:rsidDel="000643FC">
            <w:rPr>
              <w:rFonts w:ascii="Arial" w:eastAsia="Arial" w:hAnsi="Arial" w:cs="Arial"/>
              <w:color w:val="000000"/>
              <w:sz w:val="24"/>
              <w:szCs w:val="24"/>
            </w:rPr>
            <w:fldChar w:fldCharType="end"/>
          </w:r>
        </w:del>
        <w:r w:rsidR="00033A2F">
          <w:rPr>
            <w:rFonts w:ascii="Arial" w:eastAsia="Arial" w:hAnsi="Arial" w:cs="Arial"/>
            <w:color w:val="000000"/>
            <w:sz w:val="24"/>
            <w:szCs w:val="24"/>
          </w:rPr>
          <w:t>.</w:t>
        </w:r>
      </w:ins>
      <w:del w:id="116" w:author="Di Lego Goncalves, Vanessa" w:date="2023-06-22T12:47:00Z">
        <w:r w:rsidR="006D327E" w:rsidRPr="006D327E" w:rsidDel="00033A2F">
          <w:rPr>
            <w:rFonts w:ascii="Arial" w:eastAsia="Arial" w:hAnsi="Arial" w:cs="Arial"/>
            <w:sz w:val="24"/>
            <w:szCs w:val="24"/>
          </w:rPr>
          <w:delText>due to lack of comparable data and the challenging enterprise of comparative analysis on health</w:delText>
        </w:r>
        <w:r w:rsidR="00344C85" w:rsidDel="00033A2F">
          <w:rPr>
            <w:rFonts w:ascii="Arial" w:eastAsia="Arial" w:hAnsi="Arial" w:cs="Arial"/>
            <w:sz w:val="24"/>
            <w:szCs w:val="24"/>
          </w:rPr>
          <w:delText xml:space="preserve"> </w:delText>
        </w:r>
        <w:r w:rsidR="00CA781E" w:rsidDel="00033A2F">
          <w:rPr>
            <w:rFonts w:ascii="Arial" w:eastAsia="Arial" w:hAnsi="Arial" w:cs="Arial"/>
            <w:sz w:val="24"/>
            <w:szCs w:val="24"/>
          </w:rPr>
          <w:fldChar w:fldCharType="begin" w:fldLock="1"/>
        </w:r>
        <w:r w:rsidR="0054066C" w:rsidDel="00033A2F">
          <w:rPr>
            <w:rFonts w:ascii="Arial" w:eastAsia="Arial" w:hAnsi="Arial" w:cs="Arial"/>
            <w:sz w:val="24"/>
            <w:szCs w:val="24"/>
          </w:rPr>
          <w:delInstrText>ADDIN CSL_CITATION {"citationItems":[{"id":"ITEM-1","itemData":{"DOI":"10.1093/GERONB/GBAB049","ISSN":"1079-5014","PMID":"34101809","author":[{"dropping-particle":"","family":"Ailshire","given":"Jennifer","non-dropping-particle":"","parse-names":false,"suffix":""},{"dropping-particle":"","family":"Carr","given":"Deborah","non-dropping-particle":"","parse-names":false,"suffix":""}],"container-title":"The Journals of Gerontology: Series B","id":"ITEM-1","issue":"Supplement_1","issued":{"date-parts":[["2021","6","8"]]},"page":"S1-S4","publisher":"Oxford Academic","title":"Cross-National Comparisons of Social and Economic Contexts of Aging","type":"article-journal","volume":"76"},"uris":["http://www.mendeley.com/documents/?uuid=8d2c431b-3eee-3b5a-839e-04e9f18f3975"]}],"mendeley":{"formattedCitation":"(Ailshire and Carr 2021)","plainTextFormattedCitation":"(Ailshire and Carr 2021)","previouslyFormattedCitation":"(Ailshire and Carr 2021)"},"properties":{"noteIndex":0},"schema":"https://github.com/citation-style-language/schema/raw/master/csl-citation.json"}</w:delInstrText>
        </w:r>
        <w:r w:rsidR="00CA781E" w:rsidDel="00033A2F">
          <w:rPr>
            <w:rFonts w:ascii="Arial" w:eastAsia="Arial" w:hAnsi="Arial" w:cs="Arial"/>
            <w:sz w:val="24"/>
            <w:szCs w:val="24"/>
          </w:rPr>
          <w:fldChar w:fldCharType="separate"/>
        </w:r>
        <w:r w:rsidR="00CA781E" w:rsidRPr="00CA781E" w:rsidDel="00033A2F">
          <w:rPr>
            <w:rFonts w:ascii="Arial" w:eastAsia="Arial" w:hAnsi="Arial" w:cs="Arial"/>
            <w:noProof/>
            <w:sz w:val="24"/>
            <w:szCs w:val="24"/>
          </w:rPr>
          <w:delText>(Ailshire and Carr 2021)</w:delText>
        </w:r>
        <w:r w:rsidR="00CA781E" w:rsidDel="00033A2F">
          <w:rPr>
            <w:rFonts w:ascii="Arial" w:eastAsia="Arial" w:hAnsi="Arial" w:cs="Arial"/>
            <w:sz w:val="24"/>
            <w:szCs w:val="24"/>
          </w:rPr>
          <w:fldChar w:fldCharType="end"/>
        </w:r>
        <w:r w:rsidR="006D327E" w:rsidRPr="006D327E" w:rsidDel="00033A2F">
          <w:rPr>
            <w:rFonts w:ascii="Arial" w:eastAsia="Arial" w:hAnsi="Arial" w:cs="Arial"/>
            <w:sz w:val="24"/>
            <w:szCs w:val="24"/>
          </w:rPr>
          <w:delText>.</w:delText>
        </w:r>
      </w:del>
      <w:del w:id="117" w:author="Author" w:date="2023-06-29T22:39:00Z">
        <w:r w:rsidR="006D327E" w:rsidRPr="006D327E" w:rsidDel="001649D0">
          <w:rPr>
            <w:rFonts w:ascii="Arial" w:eastAsia="Arial" w:hAnsi="Arial" w:cs="Arial"/>
            <w:sz w:val="24"/>
            <w:szCs w:val="24"/>
          </w:rPr>
          <w:delText xml:space="preserve">  In this paper, we</w:delText>
        </w:r>
      </w:del>
      <w:del w:id="118" w:author="Di Lego Goncalves, Vanessa" w:date="2023-06-22T12:11:00Z">
        <w:r w:rsidR="006D327E" w:rsidRPr="006D327E" w:rsidDel="00AA2659">
          <w:rPr>
            <w:rFonts w:ascii="Arial" w:eastAsia="Arial" w:hAnsi="Arial" w:cs="Arial"/>
            <w:sz w:val="24"/>
            <w:szCs w:val="24"/>
          </w:rPr>
          <w:delText xml:space="preserve"> </w:delText>
        </w:r>
        <w:r w:rsidR="006E0762" w:rsidDel="00AA2659">
          <w:rPr>
            <w:rFonts w:ascii="Arial" w:eastAsia="Arial" w:hAnsi="Arial" w:cs="Arial"/>
            <w:sz w:val="24"/>
            <w:szCs w:val="24"/>
          </w:rPr>
          <w:delText>leverage</w:delText>
        </w:r>
        <w:r w:rsidR="006D327E" w:rsidRPr="006D327E" w:rsidDel="00AA2659">
          <w:rPr>
            <w:rFonts w:ascii="Arial" w:eastAsia="Arial" w:hAnsi="Arial" w:cs="Arial"/>
            <w:sz w:val="24"/>
            <w:szCs w:val="24"/>
          </w:rPr>
          <w:delText xml:space="preserve"> the harmonized surveys from the Gateway to Global Aging Data</w:delText>
        </w:r>
        <w:r w:rsidR="0054066C" w:rsidDel="00AA2659">
          <w:rPr>
            <w:rFonts w:ascii="Arial" w:eastAsia="Arial" w:hAnsi="Arial" w:cs="Arial"/>
            <w:sz w:val="24"/>
            <w:szCs w:val="24"/>
          </w:rPr>
          <w:delText xml:space="preserve"> </w:delText>
        </w:r>
        <w:r w:rsidR="0054066C" w:rsidDel="00AA2659">
          <w:rPr>
            <w:rFonts w:ascii="Arial" w:eastAsia="Arial" w:hAnsi="Arial" w:cs="Arial"/>
            <w:sz w:val="24"/>
            <w:szCs w:val="24"/>
          </w:rPr>
          <w:fldChar w:fldCharType="begin" w:fldLock="1"/>
        </w:r>
        <w:r w:rsidR="0066539A" w:rsidDel="00AA2659">
          <w:rPr>
            <w:rFonts w:ascii="Arial" w:eastAsia="Arial" w:hAnsi="Arial" w:cs="Arial"/>
            <w:sz w:val="24"/>
            <w:szCs w:val="24"/>
          </w:rPr>
          <w:delInstrText>ADDIN CSL_CITATION {"citationItems":[{"id":"ITEM-1","itemData":{"DOI":"10.1093/GERONB/GBAB050","ISSN":"10795014","PMID":"33861849","abstract":"Objectives: The Gateway to Global Aging Data (Gateway; g2aging.org) is a data and information platform developed to facilitate cross-country analyses on aging, especially those using the international family of Health and Retirement studies. We provide a brief introduction to the Gateway to Global Aging Data, discussing its potential for cross-national comparisons of family, social environment, and healthy aging. Methods: We summarize the survey metadata, study characteristics, and harmonized data available from the Gateway, describing the population represented in each study. We portray cohort characteristics and key measures of health and social environment from 37 countries in North America, Europe, and Asia using harmonized data. Results: Significant cross-country heterogeneity was observed in many measures of family, social environment, and healthy aging indicators. For example, there was a threefold difference in coresidence with children, ranging from 14% in Sweden to over 46% in Spain and Korea in 2014. From 2002 to 2014, the difference between informal care receipt in individuals of low and high wealth decreased by 6% in the United States and remained unchanged in England. The percentage of individuals aged 50-59 living alone in 2012 varied 15-fold, from a low of 2% in China to a high of 30% in Mexico. Discussion: By partnering with nationally representative studies around the globe, the Gateway to Global Aging Data facilitates comparative research on aging through the provision of easy-to-use harmonized data files and other valuable tools.","author":[{"dropping-particle":"","family":"Lee","given":"Jinkook","non-dropping-particle":"","parse-names":false,"suffix":""},{"dropping-particle":"","family":"Phillips","given":"Drystan","non-dropping-particle":"","parse-names":false,"suffix":""},{"dropping-particle":"","family":"Wilkens","given":"Jenny","non-dropping-particle":"","parse-names":false,"suffix":""}],"container-title":"The Journals of Gerontology Series B: Psychological Sciences and Social Sciences","id":"ITEM-1","issue":"Suppl 1","issued":{"date-parts":[["2021","6","1"]]},"page":"S5","publisher":"Oxford University Press","title":"Gateway to Global Aging Data: Resources for Cross-National Comparisons of Family, Social Environment, and Healthy Aging","type":"article-journal","volume":"76"},"uris":["http://www.mendeley.com/documents/?uuid=20d5246c-5aa3-3417-b997-60d754f4579f"]}],"mendeley":{"formattedCitation":"(Lee et al. 2021)","plainTextFormattedCitation":"(Lee et al. 2021)","previouslyFormattedCitation":"(Lee et al. 2021)"},"properties":{"noteIndex":0},"schema":"https://github.com/citation-style-language/schema/raw/master/csl-citation.json"}</w:delInstrText>
        </w:r>
        <w:r w:rsidR="0054066C" w:rsidDel="00AA2659">
          <w:rPr>
            <w:rFonts w:ascii="Arial" w:eastAsia="Arial" w:hAnsi="Arial" w:cs="Arial"/>
            <w:sz w:val="24"/>
            <w:szCs w:val="24"/>
          </w:rPr>
          <w:fldChar w:fldCharType="separate"/>
        </w:r>
        <w:r w:rsidR="0054066C" w:rsidRPr="0054066C" w:rsidDel="00AA2659">
          <w:rPr>
            <w:rFonts w:ascii="Arial" w:eastAsia="Arial" w:hAnsi="Arial" w:cs="Arial"/>
            <w:noProof/>
            <w:sz w:val="24"/>
            <w:szCs w:val="24"/>
          </w:rPr>
          <w:delText>(Lee et al. 2021)</w:delText>
        </w:r>
        <w:r w:rsidR="0054066C" w:rsidDel="00AA2659">
          <w:rPr>
            <w:rFonts w:ascii="Arial" w:eastAsia="Arial" w:hAnsi="Arial" w:cs="Arial"/>
            <w:sz w:val="24"/>
            <w:szCs w:val="24"/>
          </w:rPr>
          <w:fldChar w:fldCharType="end"/>
        </w:r>
        <w:r w:rsidR="006D327E" w:rsidRPr="006D327E" w:rsidDel="00AA2659">
          <w:rPr>
            <w:rFonts w:ascii="Arial" w:eastAsia="Arial" w:hAnsi="Arial" w:cs="Arial"/>
            <w:sz w:val="24"/>
            <w:szCs w:val="24"/>
          </w:rPr>
          <w:delText xml:space="preserve">, to </w:delText>
        </w:r>
      </w:del>
      <w:del w:id="119" w:author="Di Lego Goncalves, Vanessa" w:date="2023-06-22T12:22:00Z">
        <w:r w:rsidR="006D327E" w:rsidRPr="006D327E" w:rsidDel="00B376EE">
          <w:rPr>
            <w:rFonts w:ascii="Arial" w:eastAsia="Arial" w:hAnsi="Arial" w:cs="Arial"/>
            <w:sz w:val="24"/>
            <w:szCs w:val="24"/>
          </w:rPr>
          <w:delText xml:space="preserve">estimate the gender gap in health expectancy and </w:delText>
        </w:r>
        <w:r w:rsidR="006E0762" w:rsidDel="00B376EE">
          <w:rPr>
            <w:rFonts w:ascii="Arial" w:eastAsia="Arial" w:hAnsi="Arial" w:cs="Arial"/>
            <w:sz w:val="24"/>
            <w:szCs w:val="24"/>
          </w:rPr>
          <w:delText>assess the impact of</w:delText>
        </w:r>
        <w:r w:rsidR="006D327E" w:rsidRPr="006D327E" w:rsidDel="00B376EE">
          <w:rPr>
            <w:rFonts w:ascii="Arial" w:eastAsia="Arial" w:hAnsi="Arial" w:cs="Arial"/>
            <w:sz w:val="24"/>
            <w:szCs w:val="24"/>
          </w:rPr>
          <w:delText xml:space="preserve"> health and mortality </w:delText>
        </w:r>
        <w:r w:rsidR="006E0762" w:rsidDel="00B376EE">
          <w:rPr>
            <w:rFonts w:ascii="Arial" w:eastAsia="Arial" w:hAnsi="Arial" w:cs="Arial"/>
            <w:sz w:val="24"/>
            <w:szCs w:val="24"/>
          </w:rPr>
          <w:delText>on</w:delText>
        </w:r>
        <w:r w:rsidR="006D327E" w:rsidRPr="006D327E" w:rsidDel="00B376EE">
          <w:rPr>
            <w:rFonts w:ascii="Arial" w:eastAsia="Arial" w:hAnsi="Arial" w:cs="Arial"/>
            <w:sz w:val="24"/>
            <w:szCs w:val="24"/>
          </w:rPr>
          <w:delText xml:space="preserve"> gender </w:delText>
        </w:r>
        <w:r w:rsidR="006E0762" w:rsidDel="00B376EE">
          <w:rPr>
            <w:rFonts w:ascii="Arial" w:eastAsia="Arial" w:hAnsi="Arial" w:cs="Arial"/>
            <w:sz w:val="24"/>
            <w:szCs w:val="24"/>
          </w:rPr>
          <w:delText>inequalities</w:delText>
        </w:r>
        <w:r w:rsidR="006E0762" w:rsidRPr="006D327E" w:rsidDel="00B376EE">
          <w:rPr>
            <w:rFonts w:ascii="Arial" w:eastAsia="Arial" w:hAnsi="Arial" w:cs="Arial"/>
            <w:sz w:val="24"/>
            <w:szCs w:val="24"/>
          </w:rPr>
          <w:delText xml:space="preserve"> </w:delText>
        </w:r>
        <w:r w:rsidR="006D327E" w:rsidRPr="006D327E" w:rsidDel="00B376EE">
          <w:rPr>
            <w:rFonts w:ascii="Arial" w:eastAsia="Arial" w:hAnsi="Arial" w:cs="Arial"/>
            <w:sz w:val="24"/>
            <w:szCs w:val="24"/>
          </w:rPr>
          <w:delText>in healthy lifespans</w:delText>
        </w:r>
        <w:r w:rsidR="006D327E" w:rsidDel="00B376EE">
          <w:rPr>
            <w:rFonts w:ascii="Arial" w:eastAsia="Arial" w:hAnsi="Arial" w:cs="Arial"/>
            <w:sz w:val="24"/>
            <w:szCs w:val="24"/>
          </w:rPr>
          <w:delText xml:space="preserve"> </w:delText>
        </w:r>
        <w:r w:rsidR="006D327E" w:rsidRPr="006D327E" w:rsidDel="00B376EE">
          <w:rPr>
            <w:rFonts w:ascii="Arial" w:eastAsia="Arial" w:hAnsi="Arial" w:cs="Arial"/>
            <w:sz w:val="24"/>
            <w:szCs w:val="24"/>
          </w:rPr>
          <w:delText xml:space="preserve">across </w:delText>
        </w:r>
        <w:r w:rsidR="006E0762" w:rsidDel="00B376EE">
          <w:rPr>
            <w:rFonts w:ascii="Arial" w:eastAsia="Arial" w:hAnsi="Arial" w:cs="Arial"/>
            <w:sz w:val="24"/>
            <w:szCs w:val="24"/>
          </w:rPr>
          <w:delText>various</w:delText>
        </w:r>
        <w:r w:rsidR="006E0762" w:rsidRPr="006D327E" w:rsidDel="00B376EE">
          <w:rPr>
            <w:rFonts w:ascii="Arial" w:eastAsia="Arial" w:hAnsi="Arial" w:cs="Arial"/>
            <w:sz w:val="24"/>
            <w:szCs w:val="24"/>
          </w:rPr>
          <w:delText xml:space="preserve"> </w:delText>
        </w:r>
      </w:del>
      <w:del w:id="120" w:author="Author" w:date="2023-06-29T22:38:00Z">
        <w:r w:rsidR="006D327E" w:rsidRPr="006D327E" w:rsidDel="000643FC">
          <w:rPr>
            <w:rFonts w:ascii="Arial" w:eastAsia="Arial" w:hAnsi="Arial" w:cs="Arial"/>
            <w:sz w:val="24"/>
            <w:szCs w:val="24"/>
          </w:rPr>
          <w:delText xml:space="preserve">countries. </w:delText>
        </w:r>
      </w:del>
      <w:ins w:id="121" w:author="Di Lego Goncalves, Vanessa" w:date="2023-06-22T12:22:00Z">
        <w:del w:id="122" w:author="Author" w:date="2023-06-29T22:38:00Z">
          <w:r w:rsidR="00B376EE" w:rsidDel="000643FC">
            <w:rPr>
              <w:rFonts w:ascii="Arial" w:eastAsia="Arial" w:hAnsi="Arial" w:cs="Arial"/>
              <w:sz w:val="24"/>
              <w:szCs w:val="24"/>
            </w:rPr>
            <w:delText>w</w:delText>
          </w:r>
        </w:del>
      </w:ins>
      <w:ins w:id="123" w:author="Di Lego Goncalves, Vanessa" w:date="2023-06-22T12:11:00Z">
        <w:del w:id="124" w:author="Author" w:date="2023-06-29T22:38:00Z">
          <w:r w:rsidR="00AA2659" w:rsidDel="000643FC">
            <w:rPr>
              <w:rFonts w:ascii="Arial" w:eastAsia="Arial" w:hAnsi="Arial" w:cs="Arial"/>
              <w:sz w:val="24"/>
              <w:szCs w:val="24"/>
            </w:rPr>
            <w:delText>e</w:delText>
          </w:r>
          <w:r w:rsidR="00AA2659" w:rsidRPr="006D327E" w:rsidDel="000643FC">
            <w:rPr>
              <w:rFonts w:ascii="Arial" w:eastAsia="Arial" w:hAnsi="Arial" w:cs="Arial"/>
              <w:sz w:val="24"/>
              <w:szCs w:val="24"/>
            </w:rPr>
            <w:delText xml:space="preserve"> </w:delText>
          </w:r>
          <w:r w:rsidR="00AA2659" w:rsidDel="000643FC">
            <w:rPr>
              <w:rFonts w:ascii="Arial" w:eastAsia="Arial" w:hAnsi="Arial" w:cs="Arial"/>
              <w:sz w:val="24"/>
              <w:szCs w:val="24"/>
            </w:rPr>
            <w:delText>use the</w:delText>
          </w:r>
          <w:r w:rsidR="00AA2659" w:rsidRPr="006D327E" w:rsidDel="000643FC">
            <w:rPr>
              <w:rFonts w:ascii="Arial" w:eastAsia="Arial" w:hAnsi="Arial" w:cs="Arial"/>
              <w:sz w:val="24"/>
              <w:szCs w:val="24"/>
            </w:rPr>
            <w:delText xml:space="preserve"> harmonized surveys from the Gateway to Global Aging Data</w:delText>
          </w:r>
          <w:r w:rsidR="00AA2659" w:rsidDel="000643FC">
            <w:rPr>
              <w:rFonts w:ascii="Arial" w:eastAsia="Arial" w:hAnsi="Arial" w:cs="Arial"/>
              <w:sz w:val="24"/>
              <w:szCs w:val="24"/>
            </w:rPr>
            <w:delText xml:space="preserve"> </w:delText>
          </w:r>
          <w:r w:rsidR="00AA2659" w:rsidDel="000643FC">
            <w:rPr>
              <w:rFonts w:ascii="Arial" w:eastAsia="Arial" w:hAnsi="Arial" w:cs="Arial"/>
              <w:sz w:val="24"/>
              <w:szCs w:val="24"/>
            </w:rPr>
            <w:fldChar w:fldCharType="begin" w:fldLock="1"/>
          </w:r>
        </w:del>
      </w:ins>
      <w:del w:id="125" w:author="Author" w:date="2023-06-29T22:38:00Z">
        <w:r w:rsidR="00705455" w:rsidDel="000643FC">
          <w:rPr>
            <w:rFonts w:ascii="Arial" w:eastAsia="Arial" w:hAnsi="Arial" w:cs="Arial"/>
            <w:sz w:val="24"/>
            <w:szCs w:val="24"/>
          </w:rPr>
          <w:delInstrText>ADDIN CSL_CITATION {"citationItems":[{"id":"ITEM-1","itemData":{"DOI":"10.1093/GERONB/GBAB050","ISSN":"10795014","PMID":"33861849","abstract":"Objectives: The Gateway to Global Aging Data (Gateway; g2aging.org) is a data and information platform developed to facilitate cross-country analyses on aging, especially those using the international family of Health and Retirement studies. We provide a brief introduction to the Gateway to Global Aging Data, discussing its potential for cross-national comparisons of family, social environment, and healthy aging. Methods: We summarize the survey metadata, study characteristics, and harmonized data available from the Gateway, describing the population represented in each study. We portray cohort characteristics and key measures of health and social environment from 37 countries in North America, Europe, and Asia using harmonized data. Results: Significant cross-country heterogeneity was observed in many measures of family, social environment, and healthy aging indicators. For example, there was a threefold difference in coresidence with children, ranging from 14% in Sweden to over 46% in Spain and Korea in 2014. From 2002 to 2014, the difference between informal care receipt in individuals of low and high wealth decreased by 6% in the United States and remained unchanged in England. The percentage of individuals aged 50-59 living alone in 2012 varied 15-fold, from a low of 2% in China to a high of 30% in Mexico. Discussion: By partnering with nationally representative studies around the globe, the Gateway to Global Aging Data facilitates comparative research on aging through the provision of easy-to-use harmonized data files and other valuable tools.","author":[{"dropping-particle":"","family":"Lee","given":"Jinkook","non-dropping-particle":"","parse-names":false,"suffix":""},{"dropping-particle":"","family":"Phillips","given":"Drystan","non-dropping-particle":"","parse-names":false,"suffix":""},{"dropping-particle":"","family":"Wilkens","given":"Jenny","non-dropping-particle":"","parse-names":false,"suffix":""}],"container-title":"The Journals of Gerontology Series B: Psychological Sciences and Social Sciences","id":"ITEM-1","issue":"Suppl 1","issued":{"date-parts":[["2021","6","1"]]},"page":"S5","publisher":"Oxford University Press","title":"Gateway to Global Aging Data: Resources for Cross-National Comparisons of Family, Social Environment, and Healthy Aging","type":"article-journal","volume":"76"},"uris":["http://www.mendeley.com/documents/?uuid=20d5246c-5aa3-3417-b997-60d754f4579f"]}],"mendeley":{"formattedCitation":"(12)","plainTextFormattedCitation":"(12)","previouslyFormattedCitation":"(12)"},"properties":{"noteIndex":0},"schema":"https://github.com/citation-style-language/schema/raw/master/csl-citation.json"}</w:delInstrText>
        </w:r>
      </w:del>
      <w:ins w:id="126" w:author="Di Lego Goncalves, Vanessa" w:date="2023-06-22T12:11:00Z">
        <w:del w:id="127" w:author="Author" w:date="2023-06-29T22:38:00Z">
          <w:r w:rsidR="00AA2659" w:rsidDel="000643FC">
            <w:rPr>
              <w:rFonts w:ascii="Arial" w:eastAsia="Arial" w:hAnsi="Arial" w:cs="Arial"/>
              <w:sz w:val="24"/>
              <w:szCs w:val="24"/>
            </w:rPr>
            <w:fldChar w:fldCharType="separate"/>
          </w:r>
        </w:del>
      </w:ins>
      <w:del w:id="128" w:author="Author" w:date="2023-06-29T22:38:00Z">
        <w:r w:rsidR="00705455" w:rsidRPr="00705455" w:rsidDel="000643FC">
          <w:rPr>
            <w:rFonts w:ascii="Arial" w:eastAsia="Arial" w:hAnsi="Arial" w:cs="Arial"/>
            <w:noProof/>
            <w:sz w:val="24"/>
            <w:szCs w:val="24"/>
          </w:rPr>
          <w:delText>(12)</w:delText>
        </w:r>
      </w:del>
      <w:ins w:id="129" w:author="Di Lego Goncalves, Vanessa" w:date="2023-06-22T12:11:00Z">
        <w:del w:id="130" w:author="Author" w:date="2023-06-29T22:38:00Z">
          <w:r w:rsidR="00AA2659" w:rsidDel="000643FC">
            <w:rPr>
              <w:rFonts w:ascii="Arial" w:eastAsia="Arial" w:hAnsi="Arial" w:cs="Arial"/>
              <w:sz w:val="24"/>
              <w:szCs w:val="24"/>
            </w:rPr>
            <w:fldChar w:fldCharType="end"/>
          </w:r>
          <w:r w:rsidR="00AA2659" w:rsidDel="000643FC">
            <w:rPr>
              <w:rFonts w:ascii="Arial" w:eastAsia="Arial" w:hAnsi="Arial" w:cs="Arial"/>
              <w:sz w:val="24"/>
              <w:szCs w:val="24"/>
            </w:rPr>
            <w:delText xml:space="preserve">, </w:delText>
          </w:r>
        </w:del>
      </w:ins>
      <w:del w:id="131" w:author="Author" w:date="2023-06-29T22:38:00Z">
        <w:r w:rsidR="002C1082" w:rsidDel="000643FC">
          <w:rPr>
            <w:rFonts w:ascii="Arial" w:eastAsia="Arial" w:hAnsi="Arial" w:cs="Arial"/>
            <w:sz w:val="24"/>
            <w:szCs w:val="24"/>
          </w:rPr>
          <w:delText>This is a unique dataset that allows us</w:delText>
        </w:r>
        <w:r w:rsidR="006D327E" w:rsidRPr="006D327E" w:rsidDel="000643FC">
          <w:rPr>
            <w:rFonts w:ascii="Arial" w:eastAsia="Arial" w:hAnsi="Arial" w:cs="Arial"/>
            <w:sz w:val="24"/>
            <w:szCs w:val="24"/>
          </w:rPr>
          <w:delText xml:space="preserve"> to </w:delText>
        </w:r>
      </w:del>
      <w:ins w:id="132" w:author="Di Lego Goncalves, Vanessa" w:date="2023-06-22T12:13:00Z">
        <w:del w:id="133" w:author="Author" w:date="2023-06-29T22:38:00Z">
          <w:r w:rsidR="00135E8D" w:rsidDel="000643FC">
            <w:rPr>
              <w:rFonts w:ascii="Arial" w:eastAsia="Arial" w:hAnsi="Arial" w:cs="Arial"/>
              <w:sz w:val="24"/>
              <w:szCs w:val="24"/>
            </w:rPr>
            <w:delText>for</w:delText>
          </w:r>
          <w:r w:rsidR="00135E8D" w:rsidRPr="006D327E" w:rsidDel="000643FC">
            <w:rPr>
              <w:rFonts w:ascii="Arial" w:eastAsia="Arial" w:hAnsi="Arial" w:cs="Arial"/>
              <w:sz w:val="24"/>
              <w:szCs w:val="24"/>
            </w:rPr>
            <w:delText xml:space="preserve"> </w:delText>
          </w:r>
        </w:del>
      </w:ins>
      <w:del w:id="134" w:author="Author" w:date="2023-06-29T22:38:00Z">
        <w:r w:rsidR="002C1082" w:rsidDel="000643FC">
          <w:rPr>
            <w:rFonts w:ascii="Arial" w:eastAsia="Arial" w:hAnsi="Arial" w:cs="Arial"/>
            <w:sz w:val="24"/>
            <w:szCs w:val="24"/>
          </w:rPr>
          <w:delText>compar</w:delText>
        </w:r>
      </w:del>
      <w:ins w:id="135" w:author="Di Lego Goncalves, Vanessa" w:date="2023-06-22T12:13:00Z">
        <w:del w:id="136" w:author="Author" w:date="2023-06-29T22:38:00Z">
          <w:r w:rsidR="00135E8D" w:rsidDel="000643FC">
            <w:rPr>
              <w:rFonts w:ascii="Arial" w:eastAsia="Arial" w:hAnsi="Arial" w:cs="Arial"/>
              <w:sz w:val="24"/>
              <w:szCs w:val="24"/>
            </w:rPr>
            <w:delText>isons in</w:delText>
          </w:r>
        </w:del>
      </w:ins>
      <w:del w:id="137" w:author="Author" w:date="2023-06-29T22:38:00Z">
        <w:r w:rsidR="002C1082" w:rsidDel="000643FC">
          <w:rPr>
            <w:rFonts w:ascii="Arial" w:eastAsia="Arial" w:hAnsi="Arial" w:cs="Arial"/>
            <w:sz w:val="24"/>
            <w:szCs w:val="24"/>
          </w:rPr>
          <w:delText xml:space="preserve">e health </w:delText>
        </w:r>
        <w:r w:rsidR="00CA7252" w:rsidDel="000643FC">
          <w:rPr>
            <w:rFonts w:ascii="Arial" w:eastAsia="Arial" w:hAnsi="Arial" w:cs="Arial"/>
            <w:sz w:val="24"/>
            <w:szCs w:val="24"/>
          </w:rPr>
          <w:delText xml:space="preserve">outcomes </w:delText>
        </w:r>
      </w:del>
      <w:del w:id="138" w:author="Author" w:date="2023-06-29T22:30:00Z">
        <w:r w:rsidR="00CA7252" w:rsidRPr="006D327E" w:rsidDel="00B9197F">
          <w:rPr>
            <w:rFonts w:ascii="Arial" w:eastAsia="Arial" w:hAnsi="Arial" w:cs="Arial"/>
            <w:sz w:val="24"/>
            <w:szCs w:val="24"/>
          </w:rPr>
          <w:delText>across</w:delText>
        </w:r>
        <w:r w:rsidR="00A33DA6" w:rsidDel="00B9197F">
          <w:rPr>
            <w:rFonts w:ascii="Arial" w:eastAsia="Arial" w:hAnsi="Arial" w:cs="Arial"/>
            <w:sz w:val="24"/>
            <w:szCs w:val="24"/>
          </w:rPr>
          <w:delText xml:space="preserve"> a diverse range of</w:delText>
        </w:r>
        <w:r w:rsidR="006D327E" w:rsidRPr="006D327E" w:rsidDel="00B9197F">
          <w:rPr>
            <w:rFonts w:ascii="Arial" w:eastAsia="Arial" w:hAnsi="Arial" w:cs="Arial"/>
            <w:sz w:val="24"/>
            <w:szCs w:val="24"/>
          </w:rPr>
          <w:delText xml:space="preserve"> </w:delText>
        </w:r>
        <w:r w:rsidR="002C1082" w:rsidDel="00B9197F">
          <w:rPr>
            <w:rFonts w:ascii="Arial" w:eastAsia="Arial" w:hAnsi="Arial" w:cs="Arial"/>
            <w:sz w:val="24"/>
            <w:szCs w:val="24"/>
          </w:rPr>
          <w:delText>low-, middle-, and high-income</w:delText>
        </w:r>
        <w:r w:rsidR="002C1082" w:rsidRPr="006D327E" w:rsidDel="00B9197F">
          <w:rPr>
            <w:rFonts w:ascii="Arial" w:eastAsia="Arial" w:hAnsi="Arial" w:cs="Arial"/>
            <w:sz w:val="24"/>
            <w:szCs w:val="24"/>
          </w:rPr>
          <w:delText xml:space="preserve"> </w:delText>
        </w:r>
        <w:r w:rsidR="006D327E" w:rsidRPr="006D327E" w:rsidDel="00B9197F">
          <w:rPr>
            <w:rFonts w:ascii="Arial" w:eastAsia="Arial" w:hAnsi="Arial" w:cs="Arial"/>
            <w:sz w:val="24"/>
            <w:szCs w:val="24"/>
          </w:rPr>
          <w:delText>countries. We focus on the U.S., England, South Korea, China, India, Mexico and EU Countries.</w:delText>
        </w:r>
        <w:r w:rsidR="003938F5" w:rsidDel="00B9197F">
          <w:rPr>
            <w:rFonts w:ascii="Arial" w:eastAsia="Arial" w:hAnsi="Arial" w:cs="Arial"/>
            <w:sz w:val="24"/>
            <w:szCs w:val="24"/>
          </w:rPr>
          <w:delText xml:space="preserve"> </w:delText>
        </w:r>
        <w:r w:rsidR="00C029CB" w:rsidDel="00B9197F">
          <w:rPr>
            <w:rFonts w:ascii="Arial" w:eastAsia="Arial" w:hAnsi="Arial" w:cs="Arial"/>
            <w:sz w:val="24"/>
            <w:szCs w:val="24"/>
          </w:rPr>
          <w:delText>This set of</w:delText>
        </w:r>
        <w:r w:rsidR="006D327E" w:rsidRPr="006D327E" w:rsidDel="00B9197F">
          <w:rPr>
            <w:rFonts w:ascii="Arial" w:eastAsia="Arial" w:hAnsi="Arial" w:cs="Arial"/>
            <w:sz w:val="24"/>
            <w:szCs w:val="24"/>
          </w:rPr>
          <w:delText xml:space="preserve"> countries</w:delText>
        </w:r>
      </w:del>
      <w:ins w:id="139" w:author="Di Lego Goncalves, Vanessa" w:date="2023-06-22T12:03:00Z">
        <w:del w:id="140" w:author="Author" w:date="2023-06-29T22:30:00Z">
          <w:r w:rsidR="00314CC0" w:rsidDel="00B9197F">
            <w:rPr>
              <w:rFonts w:ascii="Arial" w:eastAsia="Arial" w:hAnsi="Arial" w:cs="Arial"/>
              <w:sz w:val="24"/>
              <w:szCs w:val="24"/>
            </w:rPr>
            <w:delText xml:space="preserve"> not only </w:delText>
          </w:r>
          <w:r w:rsidR="00314CC0" w:rsidDel="00B9197F">
            <w:rPr>
              <w:rFonts w:ascii="Arial" w:eastAsia="Arial" w:hAnsi="Arial" w:cs="Arial"/>
              <w:color w:val="000000"/>
              <w:sz w:val="24"/>
              <w:szCs w:val="24"/>
            </w:rPr>
            <w:delText xml:space="preserve"> epidemiological and mortality trajectories, </w:delText>
          </w:r>
        </w:del>
      </w:ins>
      <w:ins w:id="141" w:author="Di Lego Goncalves, Vanessa" w:date="2023-06-22T12:04:00Z">
        <w:del w:id="142" w:author="Author" w:date="2023-06-29T22:30:00Z">
          <w:r w:rsidR="00314CC0" w:rsidDel="00B9197F">
            <w:rPr>
              <w:rFonts w:ascii="Arial" w:eastAsia="Arial" w:hAnsi="Arial" w:cs="Arial"/>
              <w:color w:val="000000"/>
              <w:sz w:val="24"/>
              <w:szCs w:val="24"/>
            </w:rPr>
            <w:delText xml:space="preserve">but </w:delText>
          </w:r>
        </w:del>
      </w:ins>
      <w:ins w:id="143" w:author="Di Lego Goncalves, Vanessa" w:date="2023-06-22T12:03:00Z">
        <w:del w:id="144" w:author="Author" w:date="2023-06-29T22:30:00Z">
          <w:r w:rsidR="00314CC0" w:rsidDel="00B9197F">
            <w:rPr>
              <w:rFonts w:ascii="Arial" w:eastAsia="Arial" w:hAnsi="Arial" w:cs="Arial"/>
              <w:color w:val="000000"/>
              <w:sz w:val="24"/>
              <w:szCs w:val="24"/>
            </w:rPr>
            <w:delText>different cultural backgrounds, gender norms, and health systems</w:delText>
          </w:r>
        </w:del>
      </w:ins>
      <w:ins w:id="145" w:author="Di Lego Goncalves, Vanessa" w:date="2023-06-22T12:04:00Z">
        <w:del w:id="146" w:author="Author" w:date="2023-06-29T22:30:00Z">
          <w:r w:rsidR="00314CC0" w:rsidDel="00B9197F">
            <w:rPr>
              <w:rFonts w:ascii="Arial" w:eastAsia="Arial" w:hAnsi="Arial" w:cs="Arial"/>
              <w:color w:val="000000"/>
              <w:sz w:val="24"/>
              <w:szCs w:val="24"/>
            </w:rPr>
            <w:delText xml:space="preserve">, </w:delText>
          </w:r>
        </w:del>
      </w:ins>
      <w:del w:id="147" w:author="Author" w:date="2023-06-29T22:30:00Z">
        <w:r w:rsidR="006D327E" w:rsidRPr="006D327E" w:rsidDel="00B9197F">
          <w:rPr>
            <w:rFonts w:ascii="Arial" w:eastAsia="Arial" w:hAnsi="Arial" w:cs="Arial"/>
            <w:sz w:val="24"/>
            <w:szCs w:val="24"/>
          </w:rPr>
          <w:delText xml:space="preserve">have specific gender roles, healthcare policies and welfare state systems, </w:delText>
        </w:r>
        <w:r w:rsidR="00944CBE" w:rsidDel="00B9197F">
          <w:rPr>
            <w:rFonts w:ascii="Arial" w:eastAsia="Arial" w:hAnsi="Arial" w:cs="Arial"/>
            <w:sz w:val="24"/>
            <w:szCs w:val="24"/>
          </w:rPr>
          <w:delText>which</w:delText>
        </w:r>
        <w:r w:rsidR="006D327E" w:rsidRPr="006D327E" w:rsidDel="00B9197F">
          <w:rPr>
            <w:rFonts w:ascii="Arial" w:eastAsia="Arial" w:hAnsi="Arial" w:cs="Arial"/>
            <w:sz w:val="24"/>
            <w:szCs w:val="24"/>
          </w:rPr>
          <w:delText xml:space="preserve"> enable</w:delText>
        </w:r>
        <w:r w:rsidR="00050965" w:rsidDel="00B9197F">
          <w:rPr>
            <w:rFonts w:ascii="Arial" w:eastAsia="Arial" w:hAnsi="Arial" w:cs="Arial"/>
            <w:sz w:val="24"/>
            <w:szCs w:val="24"/>
          </w:rPr>
          <w:delText>s</w:delText>
        </w:r>
        <w:r w:rsidR="006D327E" w:rsidRPr="006D327E" w:rsidDel="00B9197F">
          <w:rPr>
            <w:rFonts w:ascii="Arial" w:eastAsia="Arial" w:hAnsi="Arial" w:cs="Arial"/>
            <w:sz w:val="24"/>
            <w:szCs w:val="24"/>
          </w:rPr>
          <w:delText xml:space="preserve"> us to investigate the impact of interpreting the gender gap in health and mortality as a measure of inequality in different settings.</w:delText>
        </w:r>
        <w:r w:rsidR="00037587" w:rsidDel="00B9197F">
          <w:rPr>
            <w:rFonts w:ascii="Arial" w:eastAsia="Arial" w:hAnsi="Arial" w:cs="Arial"/>
            <w:sz w:val="24"/>
            <w:szCs w:val="24"/>
          </w:rPr>
          <w:delText xml:space="preserve"> </w:delText>
        </w:r>
        <w:r w:rsidR="00037587" w:rsidRPr="006E0762" w:rsidDel="00B9197F">
          <w:rPr>
            <w:rFonts w:ascii="Arial" w:eastAsia="Arial" w:hAnsi="Arial" w:cs="Arial"/>
            <w:sz w:val="24"/>
            <w:szCs w:val="24"/>
          </w:rPr>
          <w:delText xml:space="preserve">To the best of our knowledge, this study represents the first </w:delText>
        </w:r>
        <w:r w:rsidR="00037587" w:rsidDel="00B9197F">
          <w:rPr>
            <w:rFonts w:ascii="Arial" w:eastAsia="Arial" w:hAnsi="Arial" w:cs="Arial"/>
            <w:sz w:val="24"/>
            <w:szCs w:val="24"/>
          </w:rPr>
          <w:delText xml:space="preserve">in its </w:delText>
        </w:r>
        <w:commentRangeStart w:id="148"/>
        <w:r w:rsidR="00037587" w:rsidDel="00B9197F">
          <w:rPr>
            <w:rFonts w:ascii="Arial" w:eastAsia="Arial" w:hAnsi="Arial" w:cs="Arial"/>
            <w:sz w:val="24"/>
            <w:szCs w:val="24"/>
          </w:rPr>
          <w:delText>approach</w:delText>
        </w:r>
        <w:commentRangeEnd w:id="148"/>
        <w:r w:rsidR="00D13E0F" w:rsidDel="00B9197F">
          <w:rPr>
            <w:rStyle w:val="CommentReference"/>
            <w:rFonts w:ascii="Times New Roman" w:eastAsia="Times New Roman" w:hAnsi="Times New Roman" w:cs="Times New Roman"/>
          </w:rPr>
          <w:commentReference w:id="148"/>
        </w:r>
        <w:r w:rsidR="00037587" w:rsidRPr="006E0762" w:rsidDel="00B9197F">
          <w:rPr>
            <w:rFonts w:ascii="Arial" w:eastAsia="Arial" w:hAnsi="Arial" w:cs="Arial"/>
            <w:sz w:val="24"/>
            <w:szCs w:val="24"/>
          </w:rPr>
          <w:delText>.</w:delText>
        </w:r>
      </w:del>
    </w:p>
    <w:p w14:paraId="7263B921" w14:textId="77777777" w:rsidR="006D327E" w:rsidRDefault="006D327E">
      <w:pPr>
        <w:keepNext/>
        <w:spacing w:after="0" w:line="360" w:lineRule="auto"/>
        <w:jc w:val="both"/>
        <w:rPr>
          <w:rFonts w:ascii="Arial" w:eastAsia="Arial" w:hAnsi="Arial" w:cs="Arial"/>
          <w:sz w:val="24"/>
          <w:szCs w:val="24"/>
        </w:rPr>
      </w:pPr>
    </w:p>
    <w:bookmarkEnd w:id="16"/>
    <w:p w14:paraId="00000042" w14:textId="6C781ECB" w:rsidR="00B133DD" w:rsidRPr="00EB61E2" w:rsidRDefault="00B133DD" w:rsidP="00EB61E2">
      <w:pPr>
        <w:keepNext/>
        <w:spacing w:after="0" w:line="360" w:lineRule="auto"/>
        <w:jc w:val="both"/>
        <w:rPr>
          <w:rFonts w:ascii="Arial" w:eastAsia="Arial" w:hAnsi="Arial" w:cs="Arial"/>
          <w:sz w:val="24"/>
          <w:szCs w:val="24"/>
        </w:rPr>
      </w:pPr>
    </w:p>
    <w:p w14:paraId="00000043" w14:textId="6C7D9FA9" w:rsidR="00B133DD" w:rsidRDefault="00B133DD">
      <w:pPr>
        <w:keepNext/>
        <w:pBdr>
          <w:top w:val="nil"/>
          <w:left w:val="nil"/>
          <w:bottom w:val="nil"/>
          <w:right w:val="nil"/>
          <w:between w:val="nil"/>
        </w:pBdr>
        <w:spacing w:after="0"/>
        <w:rPr>
          <w:rFonts w:ascii="Arial" w:eastAsia="Arial" w:hAnsi="Arial" w:cs="Arial"/>
          <w:b/>
          <w:color w:val="000000"/>
          <w:sz w:val="24"/>
          <w:szCs w:val="24"/>
        </w:rPr>
      </w:pPr>
    </w:p>
    <w:p w14:paraId="32BAC78B" w14:textId="77777777" w:rsidR="009372EB" w:rsidRDefault="009372EB" w:rsidP="009372EB">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Materials and Methods</w:t>
      </w:r>
    </w:p>
    <w:p w14:paraId="4285FDC2" w14:textId="77777777" w:rsidR="009372EB" w:rsidRDefault="009372EB" w:rsidP="009372EB">
      <w:pPr>
        <w:pBdr>
          <w:top w:val="nil"/>
          <w:left w:val="nil"/>
          <w:bottom w:val="nil"/>
          <w:right w:val="nil"/>
          <w:between w:val="nil"/>
        </w:pBdr>
        <w:spacing w:after="0"/>
        <w:rPr>
          <w:rFonts w:ascii="Arial" w:eastAsia="Arial" w:hAnsi="Arial" w:cs="Arial"/>
          <w:b/>
          <w:color w:val="000000"/>
          <w:sz w:val="24"/>
          <w:szCs w:val="24"/>
        </w:rPr>
      </w:pPr>
    </w:p>
    <w:p w14:paraId="2964C249" w14:textId="77777777" w:rsidR="009372EB" w:rsidRDefault="009372EB" w:rsidP="009372EB">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Data</w:t>
      </w:r>
    </w:p>
    <w:p w14:paraId="197E36F3" w14:textId="77777777" w:rsidR="009372EB" w:rsidRDefault="009372EB" w:rsidP="009372EB">
      <w:pPr>
        <w:pBdr>
          <w:top w:val="nil"/>
          <w:left w:val="nil"/>
          <w:bottom w:val="nil"/>
          <w:right w:val="nil"/>
          <w:between w:val="nil"/>
        </w:pBdr>
        <w:spacing w:after="0"/>
        <w:rPr>
          <w:rFonts w:ascii="Arial" w:eastAsia="Arial" w:hAnsi="Arial" w:cs="Arial"/>
          <w:i/>
          <w:color w:val="000000"/>
          <w:sz w:val="24"/>
          <w:szCs w:val="24"/>
        </w:rPr>
      </w:pPr>
    </w:p>
    <w:p w14:paraId="1A0EC63F" w14:textId="42175375" w:rsidR="009372EB" w:rsidRDefault="009372EB" w:rsidP="009372EB">
      <w:p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For the health measures, we use data from the Gateway to Global Aging Data, produced by the Program on Global Aging, Health &amp; Policy that created harmonized versions of sister-HRS studies. The harmonized versions have followed the RAND HRS conventions of variable naming and data structure which allow for cross-country comparisons. We use the harmonized versions available </w:t>
      </w:r>
      <w:r>
        <w:rPr>
          <w:rFonts w:ascii="Arial" w:eastAsia="Arial" w:hAnsi="Arial" w:cs="Arial"/>
          <w:color w:val="000000"/>
          <w:sz w:val="24"/>
          <w:szCs w:val="24"/>
        </w:rPr>
        <w:lastRenderedPageBreak/>
        <w:t xml:space="preserve">for HRS (United States), ELSA (England), </w:t>
      </w:r>
      <w:proofErr w:type="spellStart"/>
      <w:r>
        <w:rPr>
          <w:rFonts w:ascii="Arial" w:eastAsia="Arial" w:hAnsi="Arial" w:cs="Arial"/>
          <w:color w:val="000000"/>
          <w:sz w:val="24"/>
          <w:szCs w:val="24"/>
        </w:rPr>
        <w:t>KLoSA</w:t>
      </w:r>
      <w:proofErr w:type="spellEnd"/>
      <w:r>
        <w:rPr>
          <w:rFonts w:ascii="Arial" w:eastAsia="Arial" w:hAnsi="Arial" w:cs="Arial"/>
          <w:color w:val="000000"/>
          <w:sz w:val="24"/>
          <w:szCs w:val="24"/>
        </w:rPr>
        <w:t xml:space="preserve"> (South Korea), CHARLS (China), LASI (India), MHAS (Mexico), and Europe (SHARE). </w:t>
      </w:r>
      <w:r w:rsidR="005E1A2A">
        <w:rPr>
          <w:rFonts w:ascii="Arial" w:eastAsia="Arial" w:hAnsi="Arial" w:cs="Arial"/>
          <w:color w:val="000000"/>
          <w:sz w:val="24"/>
          <w:szCs w:val="24"/>
        </w:rPr>
        <w:t>To</w:t>
      </w:r>
      <w:r>
        <w:rPr>
          <w:rFonts w:ascii="Arial" w:eastAsia="Arial" w:hAnsi="Arial" w:cs="Arial"/>
          <w:color w:val="000000"/>
          <w:sz w:val="24"/>
          <w:szCs w:val="24"/>
        </w:rPr>
        <w:t xml:space="preserve"> perform comparisons at points in time that were as close as possible across countries we used survey waves pertaining to year 2014-2015 (HRS: Wave 12; </w:t>
      </w:r>
      <w:proofErr w:type="gramStart"/>
      <w:r>
        <w:rPr>
          <w:rFonts w:ascii="Arial" w:eastAsia="Arial" w:hAnsi="Arial" w:cs="Arial"/>
          <w:color w:val="000000"/>
          <w:sz w:val="24"/>
          <w:szCs w:val="24"/>
        </w:rPr>
        <w:t>ELSA :</w:t>
      </w:r>
      <w:proofErr w:type="gramEnd"/>
      <w:r>
        <w:rPr>
          <w:rFonts w:ascii="Arial" w:eastAsia="Arial" w:hAnsi="Arial" w:cs="Arial"/>
          <w:color w:val="000000"/>
          <w:sz w:val="24"/>
          <w:szCs w:val="24"/>
        </w:rPr>
        <w:t xml:space="preserve"> Wave 7; SHARE: Wave 6; </w:t>
      </w:r>
      <w:proofErr w:type="spellStart"/>
      <w:r>
        <w:rPr>
          <w:rFonts w:ascii="Arial" w:eastAsia="Arial" w:hAnsi="Arial" w:cs="Arial"/>
          <w:color w:val="000000"/>
          <w:sz w:val="24"/>
          <w:szCs w:val="24"/>
        </w:rPr>
        <w:t>KLoSA</w:t>
      </w:r>
      <w:proofErr w:type="spellEnd"/>
      <w:r>
        <w:rPr>
          <w:rFonts w:ascii="Arial" w:eastAsia="Arial" w:hAnsi="Arial" w:cs="Arial"/>
          <w:color w:val="000000"/>
          <w:sz w:val="24"/>
          <w:szCs w:val="24"/>
        </w:rPr>
        <w:t xml:space="preserve">: Wave 5; CHARLS: Wave 2; and LASI Wave 1). The only exception is India, since the first wave of LASI was carried on between 2017-2019. We focus on this specific set of countries as our aim is to have the most diverse group of </w:t>
      </w:r>
      <w:r w:rsidR="00A87123">
        <w:rPr>
          <w:rFonts w:ascii="Arial" w:eastAsia="Arial" w:hAnsi="Arial" w:cs="Arial"/>
          <w:color w:val="000000"/>
          <w:sz w:val="24"/>
          <w:szCs w:val="24"/>
        </w:rPr>
        <w:t xml:space="preserve">nations </w:t>
      </w:r>
      <w:r>
        <w:rPr>
          <w:rFonts w:ascii="Arial" w:eastAsia="Arial" w:hAnsi="Arial" w:cs="Arial"/>
          <w:color w:val="000000"/>
          <w:sz w:val="24"/>
          <w:szCs w:val="24"/>
        </w:rPr>
        <w:t xml:space="preserve">while retaining the highest possible level of concordance across the harmonized health variables. Hence, we choose these countries and years due to the following specific reasons: 1. these are the available countries for which the highest possible concordance among surveys is available for health information; 2. these countries have unique epidemiological and mortality trajectories that include countries with fast-paced mortality transitions, such as Korea and slow pioneering countries like Sweden; 3. </w:t>
      </w:r>
      <w:commentRangeStart w:id="149"/>
      <w:commentRangeStart w:id="150"/>
      <w:r>
        <w:rPr>
          <w:rFonts w:ascii="Arial" w:eastAsia="Arial" w:hAnsi="Arial" w:cs="Arial"/>
          <w:color w:val="000000"/>
          <w:sz w:val="24"/>
          <w:szCs w:val="24"/>
        </w:rPr>
        <w:t xml:space="preserve">Different </w:t>
      </w:r>
      <w:del w:id="151" w:author="Di Lego Goncalves, Vanessa" w:date="2023-06-22T09:28:00Z">
        <w:r w:rsidDel="00554E86">
          <w:rPr>
            <w:rFonts w:ascii="Arial" w:eastAsia="Arial" w:hAnsi="Arial" w:cs="Arial"/>
            <w:color w:val="000000"/>
            <w:sz w:val="24"/>
            <w:szCs w:val="24"/>
          </w:rPr>
          <w:delText xml:space="preserve">welfare state </w:delText>
        </w:r>
      </w:del>
      <w:ins w:id="152" w:author="Di Lego Goncalves, Vanessa" w:date="2023-06-22T09:28:00Z">
        <w:r w:rsidR="00554E86">
          <w:rPr>
            <w:rFonts w:ascii="Arial" w:eastAsia="Arial" w:hAnsi="Arial" w:cs="Arial"/>
            <w:color w:val="000000"/>
            <w:sz w:val="24"/>
            <w:szCs w:val="24"/>
          </w:rPr>
          <w:t xml:space="preserve">cultural </w:t>
        </w:r>
      </w:ins>
      <w:ins w:id="153" w:author="Di Lego Goncalves, Vanessa" w:date="2023-06-22T09:29:00Z">
        <w:r w:rsidR="00554E86">
          <w:rPr>
            <w:rFonts w:ascii="Arial" w:eastAsia="Arial" w:hAnsi="Arial" w:cs="Arial"/>
            <w:color w:val="000000"/>
            <w:sz w:val="24"/>
            <w:szCs w:val="24"/>
          </w:rPr>
          <w:t xml:space="preserve">backgrounds, </w:t>
        </w:r>
      </w:ins>
      <w:ins w:id="154" w:author="Di Lego Goncalves, Vanessa" w:date="2023-06-22T09:28:00Z">
        <w:r w:rsidR="00554E86">
          <w:rPr>
            <w:rFonts w:ascii="Arial" w:eastAsia="Arial" w:hAnsi="Arial" w:cs="Arial"/>
            <w:color w:val="000000"/>
            <w:sz w:val="24"/>
            <w:szCs w:val="24"/>
          </w:rPr>
          <w:t>gende</w:t>
        </w:r>
      </w:ins>
      <w:ins w:id="155" w:author="Di Lego Goncalves, Vanessa" w:date="2023-06-22T09:29:00Z">
        <w:r w:rsidR="00554E86">
          <w:rPr>
            <w:rFonts w:ascii="Arial" w:eastAsia="Arial" w:hAnsi="Arial" w:cs="Arial"/>
            <w:color w:val="000000"/>
            <w:sz w:val="24"/>
            <w:szCs w:val="24"/>
          </w:rPr>
          <w:t>r norms</w:t>
        </w:r>
      </w:ins>
      <w:ins w:id="156" w:author="Di Lego Goncalves, Vanessa" w:date="2023-06-22T09:28:00Z">
        <w:r w:rsidR="00554E86">
          <w:rPr>
            <w:rFonts w:ascii="Arial" w:eastAsia="Arial" w:hAnsi="Arial" w:cs="Arial"/>
            <w:color w:val="000000"/>
            <w:sz w:val="24"/>
            <w:szCs w:val="24"/>
          </w:rPr>
          <w:t>,</w:t>
        </w:r>
      </w:ins>
      <w:ins w:id="157" w:author="Di Lego Goncalves, Vanessa" w:date="2023-06-22T09:29:00Z">
        <w:r w:rsidR="00554E86">
          <w:rPr>
            <w:rFonts w:ascii="Arial" w:eastAsia="Arial" w:hAnsi="Arial" w:cs="Arial"/>
            <w:color w:val="000000"/>
            <w:sz w:val="24"/>
            <w:szCs w:val="24"/>
          </w:rPr>
          <w:t xml:space="preserve"> and</w:t>
        </w:r>
      </w:ins>
      <w:ins w:id="158" w:author="Di Lego Goncalves, Vanessa" w:date="2023-06-22T09:28:00Z">
        <w:r w:rsidR="00554E86">
          <w:rPr>
            <w:rFonts w:ascii="Arial" w:eastAsia="Arial" w:hAnsi="Arial" w:cs="Arial"/>
            <w:color w:val="000000"/>
            <w:sz w:val="24"/>
            <w:szCs w:val="24"/>
          </w:rPr>
          <w:t xml:space="preserve"> health systems</w:t>
        </w:r>
      </w:ins>
      <w:del w:id="159" w:author="Di Lego Goncalves, Vanessa" w:date="2023-06-22T09:28:00Z">
        <w:r w:rsidDel="00554E86">
          <w:rPr>
            <w:rFonts w:ascii="Arial" w:eastAsia="Arial" w:hAnsi="Arial" w:cs="Arial"/>
            <w:color w:val="000000"/>
            <w:sz w:val="24"/>
            <w:szCs w:val="24"/>
          </w:rPr>
          <w:delText>models</w:delText>
        </w:r>
      </w:del>
      <w:del w:id="160" w:author="Di Lego Goncalves, Vanessa" w:date="2023-06-22T09:29:00Z">
        <w:r w:rsidDel="00554E86">
          <w:rPr>
            <w:rFonts w:ascii="Arial" w:eastAsia="Arial" w:hAnsi="Arial" w:cs="Arial"/>
            <w:color w:val="000000"/>
            <w:sz w:val="24"/>
            <w:szCs w:val="24"/>
          </w:rPr>
          <w:delText xml:space="preserve"> and gender </w:delText>
        </w:r>
      </w:del>
      <w:del w:id="161" w:author="Di Lego Goncalves, Vanessa" w:date="2023-06-22T09:28:00Z">
        <w:r w:rsidDel="00554E86">
          <w:rPr>
            <w:rFonts w:ascii="Arial" w:eastAsia="Arial" w:hAnsi="Arial" w:cs="Arial"/>
            <w:color w:val="000000"/>
            <w:sz w:val="24"/>
            <w:szCs w:val="24"/>
          </w:rPr>
          <w:delText>roles</w:delText>
        </w:r>
      </w:del>
      <w:r>
        <w:rPr>
          <w:rFonts w:ascii="Arial" w:eastAsia="Arial" w:hAnsi="Arial" w:cs="Arial"/>
          <w:color w:val="000000"/>
          <w:sz w:val="24"/>
          <w:szCs w:val="24"/>
        </w:rPr>
        <w:t xml:space="preserve">, which enable us to investigate whether specific gender patterns in inequality in health and mortality emerge in those settings. </w:t>
      </w:r>
      <w:commentRangeEnd w:id="149"/>
      <w:r w:rsidR="00A87123">
        <w:rPr>
          <w:rStyle w:val="CommentReference"/>
          <w:rFonts w:ascii="Times New Roman" w:eastAsia="Times New Roman" w:hAnsi="Times New Roman" w:cs="Times New Roman"/>
        </w:rPr>
        <w:commentReference w:id="149"/>
      </w:r>
      <w:commentRangeEnd w:id="150"/>
      <w:r w:rsidR="00554E86">
        <w:rPr>
          <w:rStyle w:val="CommentReference"/>
          <w:rFonts w:ascii="Times New Roman" w:eastAsia="Times New Roman" w:hAnsi="Times New Roman" w:cs="Times New Roman"/>
        </w:rPr>
        <w:commentReference w:id="150"/>
      </w:r>
      <w:r>
        <w:rPr>
          <w:rFonts w:ascii="Arial" w:eastAsia="Arial" w:hAnsi="Arial" w:cs="Arial"/>
          <w:color w:val="000000"/>
          <w:sz w:val="24"/>
          <w:szCs w:val="24"/>
        </w:rPr>
        <w:t>We focus on age 60</w:t>
      </w:r>
      <w:ins w:id="162" w:author="Author" w:date="2023-06-22T19:24:00Z">
        <w:r w:rsidR="00541DDF">
          <w:rPr>
            <w:rFonts w:ascii="Arial" w:eastAsia="Arial" w:hAnsi="Arial" w:cs="Arial"/>
            <w:color w:val="000000"/>
            <w:sz w:val="24"/>
            <w:szCs w:val="24"/>
          </w:rPr>
          <w:t xml:space="preserve"> </w:t>
        </w:r>
        <w:commentRangeStart w:id="163"/>
        <w:r w:rsidR="00541DDF">
          <w:rPr>
            <w:rFonts w:ascii="Arial" w:eastAsia="Arial" w:hAnsi="Arial" w:cs="Arial"/>
            <w:color w:val="000000"/>
            <w:sz w:val="24"/>
            <w:szCs w:val="24"/>
          </w:rPr>
          <w:t>y</w:t>
        </w:r>
      </w:ins>
      <w:commentRangeEnd w:id="163"/>
      <w:ins w:id="164" w:author="Author" w:date="2023-06-22T19:26:00Z">
        <w:r w:rsidR="00F32EF6">
          <w:rPr>
            <w:rStyle w:val="CommentReference"/>
            <w:rFonts w:ascii="Times New Roman" w:eastAsia="Times New Roman" w:hAnsi="Times New Roman" w:cs="Times New Roman"/>
          </w:rPr>
          <w:commentReference w:id="163"/>
        </w:r>
      </w:ins>
      <w:r>
        <w:rPr>
          <w:rFonts w:ascii="Arial" w:eastAsia="Arial" w:hAnsi="Arial" w:cs="Arial"/>
          <w:color w:val="000000"/>
          <w:sz w:val="24"/>
          <w:szCs w:val="24"/>
        </w:rPr>
        <w:t xml:space="preserve"> and above to be coherent towards the definition of old age across countries. While most developed countries define old age as 65</w:t>
      </w:r>
      <w:ins w:id="165" w:author="Author" w:date="2023-06-22T19:24:00Z">
        <w:r w:rsidR="00541DDF">
          <w:rPr>
            <w:rFonts w:ascii="Arial" w:eastAsia="Arial" w:hAnsi="Arial" w:cs="Arial"/>
            <w:color w:val="000000"/>
            <w:sz w:val="24"/>
            <w:szCs w:val="24"/>
          </w:rPr>
          <w:t xml:space="preserve"> y</w:t>
        </w:r>
      </w:ins>
      <w:r>
        <w:rPr>
          <w:rFonts w:ascii="Arial" w:eastAsia="Arial" w:hAnsi="Arial" w:cs="Arial"/>
          <w:color w:val="000000"/>
          <w:sz w:val="24"/>
          <w:szCs w:val="24"/>
        </w:rPr>
        <w:t>, for China and Mexico it is age 60</w:t>
      </w:r>
      <w:ins w:id="166" w:author="Author" w:date="2023-06-22T19:24:00Z">
        <w:r w:rsidR="00541DDF">
          <w:rPr>
            <w:rFonts w:ascii="Arial" w:eastAsia="Arial" w:hAnsi="Arial" w:cs="Arial"/>
            <w:color w:val="000000"/>
            <w:sz w:val="24"/>
            <w:szCs w:val="24"/>
          </w:rPr>
          <w:t xml:space="preserve"> y</w:t>
        </w:r>
      </w:ins>
      <w:r>
        <w:rPr>
          <w:rFonts w:ascii="Arial" w:eastAsia="Arial" w:hAnsi="Arial" w:cs="Arial"/>
          <w:color w:val="000000"/>
          <w:sz w:val="24"/>
          <w:szCs w:val="24"/>
        </w:rPr>
        <w:t xml:space="preserve">. For more details on the data, refer to the Supplementary </w:t>
      </w:r>
      <w:del w:id="167" w:author="Di Lego Goncalves, Vanessa" w:date="2023-06-22T09:30:00Z">
        <w:r w:rsidDel="005F020D">
          <w:rPr>
            <w:rFonts w:ascii="Arial" w:eastAsia="Arial" w:hAnsi="Arial" w:cs="Arial"/>
            <w:color w:val="000000"/>
            <w:sz w:val="24"/>
            <w:szCs w:val="24"/>
          </w:rPr>
          <w:delText>Material</w:delText>
        </w:r>
      </w:del>
      <w:ins w:id="168" w:author="Di Lego Goncalves, Vanessa" w:date="2023-06-22T09:30:00Z">
        <w:r w:rsidR="005F020D">
          <w:rPr>
            <w:rFonts w:ascii="Arial" w:eastAsia="Arial" w:hAnsi="Arial" w:cs="Arial"/>
            <w:color w:val="000000"/>
            <w:sz w:val="24"/>
            <w:szCs w:val="24"/>
          </w:rPr>
          <w:t>Information</w:t>
        </w:r>
      </w:ins>
      <w:r w:rsidR="00863D71">
        <w:rPr>
          <w:rFonts w:ascii="Arial" w:eastAsia="Arial" w:hAnsi="Arial" w:cs="Arial"/>
          <w:color w:val="000000"/>
          <w:sz w:val="24"/>
          <w:szCs w:val="24"/>
        </w:rPr>
        <w:t xml:space="preserve"> (SI)</w:t>
      </w:r>
      <w:r w:rsidR="00F477C5">
        <w:rPr>
          <w:rFonts w:ascii="Arial" w:eastAsia="Arial" w:hAnsi="Arial" w:cs="Arial"/>
          <w:color w:val="000000"/>
          <w:sz w:val="24"/>
          <w:szCs w:val="24"/>
        </w:rPr>
        <w:t xml:space="preserve"> section on Materials and Table S3 for sample characteristics</w:t>
      </w:r>
      <w:r>
        <w:rPr>
          <w:rFonts w:ascii="Arial" w:eastAsia="Arial" w:hAnsi="Arial" w:cs="Arial"/>
          <w:color w:val="000000"/>
          <w:sz w:val="24"/>
          <w:szCs w:val="24"/>
        </w:rPr>
        <w:t>.</w:t>
      </w:r>
    </w:p>
    <w:p w14:paraId="43D81AAE" w14:textId="77777777" w:rsidR="009372EB" w:rsidRDefault="009372EB" w:rsidP="009372EB">
      <w:pPr>
        <w:pBdr>
          <w:top w:val="nil"/>
          <w:left w:val="nil"/>
          <w:bottom w:val="nil"/>
          <w:right w:val="nil"/>
          <w:between w:val="nil"/>
        </w:pBdr>
        <w:spacing w:after="0" w:line="360" w:lineRule="auto"/>
        <w:rPr>
          <w:rFonts w:ascii="Arial" w:eastAsia="Arial" w:hAnsi="Arial" w:cs="Arial"/>
          <w:color w:val="000000"/>
          <w:sz w:val="24"/>
          <w:szCs w:val="24"/>
        </w:rPr>
      </w:pPr>
    </w:p>
    <w:p w14:paraId="54845D1A" w14:textId="1132A47C" w:rsidR="009372EB" w:rsidRDefault="009372EB" w:rsidP="009372EB">
      <w:p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For mortality </w:t>
      </w:r>
      <w:r w:rsidR="007B4FED">
        <w:rPr>
          <w:rFonts w:ascii="Arial" w:eastAsia="Arial" w:hAnsi="Arial" w:cs="Arial"/>
          <w:color w:val="000000"/>
          <w:sz w:val="24"/>
          <w:szCs w:val="24"/>
        </w:rPr>
        <w:t>data</w:t>
      </w:r>
      <w:ins w:id="169" w:author="Di Lego Goncalves, Vanessa" w:date="2023-06-22T09:42:00Z">
        <w:r w:rsidR="005469D0">
          <w:rPr>
            <w:rFonts w:ascii="Arial" w:eastAsia="Arial" w:hAnsi="Arial" w:cs="Arial"/>
            <w:color w:val="000000"/>
            <w:sz w:val="24"/>
            <w:szCs w:val="24"/>
          </w:rPr>
          <w:t>,</w:t>
        </w:r>
      </w:ins>
      <w:r w:rsidR="007B4FED">
        <w:rPr>
          <w:rFonts w:ascii="Arial" w:eastAsia="Arial" w:hAnsi="Arial" w:cs="Arial"/>
          <w:color w:val="000000"/>
          <w:sz w:val="24"/>
          <w:szCs w:val="24"/>
        </w:rPr>
        <w:t xml:space="preserve"> </w:t>
      </w:r>
      <w:r>
        <w:rPr>
          <w:rFonts w:ascii="Arial" w:eastAsia="Arial" w:hAnsi="Arial" w:cs="Arial"/>
          <w:color w:val="000000"/>
          <w:sz w:val="24"/>
          <w:szCs w:val="24"/>
        </w:rPr>
        <w:t>we use</w:t>
      </w:r>
      <w:ins w:id="170" w:author="Di Lego Goncalves, Vanessa" w:date="2023-06-22T09:42:00Z">
        <w:r w:rsidR="005469D0">
          <w:rPr>
            <w:rFonts w:ascii="Arial" w:eastAsia="Arial" w:hAnsi="Arial" w:cs="Arial"/>
            <w:color w:val="000000"/>
            <w:sz w:val="24"/>
            <w:szCs w:val="24"/>
          </w:rPr>
          <w:t xml:space="preserve"> UN</w:t>
        </w:r>
      </w:ins>
      <w:r>
        <w:rPr>
          <w:rFonts w:ascii="Arial" w:eastAsia="Arial" w:hAnsi="Arial" w:cs="Arial"/>
          <w:color w:val="000000"/>
          <w:sz w:val="24"/>
          <w:szCs w:val="24"/>
        </w:rPr>
        <w:t xml:space="preserve"> life tables from the 2022 Revision of World Population Prospects (United Nations 2022) for all countries with the exceptions of England, where the life tables</w:t>
      </w:r>
      <w:ins w:id="171" w:author="Di Lego Goncalves, Vanessa" w:date="2023-06-22T09:43:00Z">
        <w:r w:rsidR="005469D0">
          <w:rPr>
            <w:rFonts w:ascii="Arial" w:eastAsia="Arial" w:hAnsi="Arial" w:cs="Arial"/>
            <w:color w:val="000000"/>
            <w:sz w:val="24"/>
            <w:szCs w:val="24"/>
          </w:rPr>
          <w:t xml:space="preserve"> are</w:t>
        </w:r>
      </w:ins>
      <w:r>
        <w:rPr>
          <w:rFonts w:ascii="Arial" w:eastAsia="Arial" w:hAnsi="Arial" w:cs="Arial"/>
          <w:color w:val="000000"/>
          <w:sz w:val="24"/>
          <w:szCs w:val="24"/>
        </w:rPr>
        <w:t xml:space="preserve"> from the </w:t>
      </w:r>
      <w:ins w:id="172" w:author="Di Lego Goncalves, Vanessa" w:date="2023-06-22T09:43:00Z">
        <w:r w:rsidR="005469D0">
          <w:rPr>
            <w:rFonts w:ascii="Arial" w:eastAsia="Arial" w:hAnsi="Arial" w:cs="Arial"/>
            <w:color w:val="000000"/>
            <w:sz w:val="24"/>
            <w:szCs w:val="24"/>
          </w:rPr>
          <w:t>O</w:t>
        </w:r>
      </w:ins>
      <w:ins w:id="173" w:author="Di Lego Goncalves, Vanessa" w:date="2023-06-22T09:42:00Z">
        <w:r w:rsidR="00DA586B">
          <w:rPr>
            <w:rFonts w:ascii="Arial" w:eastAsia="Arial" w:hAnsi="Arial" w:cs="Arial"/>
            <w:color w:val="000000"/>
            <w:sz w:val="24"/>
            <w:szCs w:val="24"/>
          </w:rPr>
          <w:t xml:space="preserve">ffice for National Statistics UK </w:t>
        </w:r>
        <w:r w:rsidR="005469D0">
          <w:rPr>
            <w:rFonts w:ascii="Arial" w:eastAsia="Arial" w:hAnsi="Arial" w:cs="Arial"/>
            <w:color w:val="000000"/>
            <w:sz w:val="24"/>
            <w:szCs w:val="24"/>
          </w:rPr>
          <w:t>(</w:t>
        </w:r>
      </w:ins>
      <w:r>
        <w:rPr>
          <w:rFonts w:ascii="Arial" w:eastAsia="Arial" w:hAnsi="Arial" w:cs="Arial"/>
          <w:color w:val="000000"/>
          <w:sz w:val="24"/>
          <w:szCs w:val="24"/>
        </w:rPr>
        <w:t>ONS</w:t>
      </w:r>
      <w:ins w:id="174" w:author="Di Lego Goncalves, Vanessa" w:date="2023-06-22T09:42:00Z">
        <w:r w:rsidR="005469D0">
          <w:rPr>
            <w:rFonts w:ascii="Arial" w:eastAsia="Arial" w:hAnsi="Arial" w:cs="Arial"/>
            <w:color w:val="000000"/>
            <w:sz w:val="24"/>
            <w:szCs w:val="24"/>
          </w:rPr>
          <w:t>)</w:t>
        </w:r>
      </w:ins>
      <w:del w:id="175" w:author="Di Lego Goncalves, Vanessa" w:date="2023-06-22T09:43:00Z">
        <w:r w:rsidDel="005469D0">
          <w:rPr>
            <w:rFonts w:ascii="Arial" w:eastAsia="Arial" w:hAnsi="Arial" w:cs="Arial"/>
            <w:color w:val="000000"/>
            <w:sz w:val="24"/>
            <w:szCs w:val="24"/>
          </w:rPr>
          <w:delText xml:space="preserve"> estimates</w:delText>
        </w:r>
      </w:del>
      <w:r>
        <w:rPr>
          <w:rFonts w:ascii="Arial" w:eastAsia="Arial" w:hAnsi="Arial" w:cs="Arial"/>
          <w:color w:val="000000"/>
          <w:sz w:val="24"/>
          <w:szCs w:val="24"/>
        </w:rPr>
        <w:t xml:space="preserve">, as the ELSA study does not include Wales. </w:t>
      </w:r>
    </w:p>
    <w:p w14:paraId="74F48AC1" w14:textId="77777777" w:rsidR="009372EB" w:rsidRPr="00582071" w:rsidRDefault="009372EB" w:rsidP="009372EB">
      <w:pPr>
        <w:pBdr>
          <w:top w:val="nil"/>
          <w:left w:val="nil"/>
          <w:bottom w:val="nil"/>
          <w:right w:val="nil"/>
          <w:between w:val="nil"/>
        </w:pBdr>
        <w:spacing w:after="0" w:line="360" w:lineRule="auto"/>
        <w:jc w:val="both"/>
        <w:rPr>
          <w:rFonts w:ascii="Arial" w:eastAsia="Arial" w:hAnsi="Arial" w:cs="Arial"/>
          <w:b/>
          <w:sz w:val="20"/>
          <w:szCs w:val="20"/>
        </w:rPr>
      </w:pPr>
    </w:p>
    <w:p w14:paraId="647C05EC" w14:textId="77777777" w:rsidR="009372EB" w:rsidRDefault="009372EB" w:rsidP="009372EB">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Methods</w:t>
      </w:r>
    </w:p>
    <w:p w14:paraId="04FC19A9" w14:textId="77777777" w:rsidR="009372EB" w:rsidRDefault="009372EB" w:rsidP="009372EB">
      <w:pPr>
        <w:pBdr>
          <w:top w:val="nil"/>
          <w:left w:val="nil"/>
          <w:bottom w:val="nil"/>
          <w:right w:val="nil"/>
          <w:between w:val="nil"/>
        </w:pBdr>
        <w:spacing w:after="0"/>
        <w:rPr>
          <w:rFonts w:ascii="Arial" w:eastAsia="Arial" w:hAnsi="Arial" w:cs="Arial"/>
          <w:b/>
          <w:color w:val="000000"/>
          <w:sz w:val="20"/>
          <w:szCs w:val="20"/>
        </w:rPr>
      </w:pPr>
    </w:p>
    <w:p w14:paraId="56712396" w14:textId="77777777" w:rsidR="009372EB" w:rsidRDefault="009372EB" w:rsidP="009372EB">
      <w:pPr>
        <w:pBdr>
          <w:top w:val="nil"/>
          <w:left w:val="nil"/>
          <w:bottom w:val="nil"/>
          <w:right w:val="nil"/>
          <w:between w:val="nil"/>
        </w:pBdr>
        <w:spacing w:after="0"/>
        <w:rPr>
          <w:rFonts w:ascii="Arial" w:eastAsia="Arial" w:hAnsi="Arial" w:cs="Arial"/>
          <w:b/>
          <w:color w:val="000000"/>
          <w:sz w:val="20"/>
          <w:szCs w:val="20"/>
        </w:rPr>
      </w:pPr>
    </w:p>
    <w:p w14:paraId="580D8FD5" w14:textId="0F5D702A" w:rsidR="00D17C9E" w:rsidRPr="00D17C9E" w:rsidRDefault="009372EB" w:rsidP="009372EB">
      <w:p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sz w:val="24"/>
          <w:szCs w:val="24"/>
        </w:rPr>
        <w:t xml:space="preserve">To examine gender </w:t>
      </w:r>
      <w:r w:rsidR="006315A5">
        <w:rPr>
          <w:rFonts w:ascii="Arial" w:eastAsia="Arial" w:hAnsi="Arial" w:cs="Arial"/>
          <w:sz w:val="24"/>
          <w:szCs w:val="24"/>
        </w:rPr>
        <w:t xml:space="preserve">gaps </w:t>
      </w:r>
      <w:r>
        <w:rPr>
          <w:rFonts w:ascii="Arial" w:eastAsia="Arial" w:hAnsi="Arial" w:cs="Arial"/>
          <w:sz w:val="24"/>
          <w:szCs w:val="24"/>
        </w:rPr>
        <w:t xml:space="preserve">in health expectancy, we </w:t>
      </w:r>
      <w:ins w:id="176" w:author="Di Lego Goncalves, Vanessa" w:date="2023-06-22T09:43:00Z">
        <w:r w:rsidR="005B22C5">
          <w:rPr>
            <w:rFonts w:ascii="Arial" w:eastAsia="Arial" w:hAnsi="Arial" w:cs="Arial"/>
            <w:sz w:val="24"/>
            <w:szCs w:val="24"/>
          </w:rPr>
          <w:t xml:space="preserve">first </w:t>
        </w:r>
      </w:ins>
      <w:r>
        <w:rPr>
          <w:rFonts w:ascii="Arial" w:eastAsia="Arial" w:hAnsi="Arial" w:cs="Arial"/>
          <w:sz w:val="24"/>
          <w:szCs w:val="24"/>
        </w:rPr>
        <w:t>estimate the disability-free life expectancy (</w:t>
      </w:r>
      <m:oMath>
        <m:r>
          <w:ins w:id="177" w:author="Di Lego Goncalves, Vanessa" w:date="2023-06-22T10:15:00Z">
            <w:rPr>
              <w:rFonts w:ascii="Cambria Math" w:eastAsia="Cambria Math" w:hAnsi="Cambria Math" w:cs="Cambria Math"/>
              <w:sz w:val="24"/>
              <w:szCs w:val="24"/>
            </w:rPr>
            <m:t>DFLE</m:t>
          </w:ins>
        </m:r>
      </m:oMath>
      <w:del w:id="178" w:author="Di Lego Goncalves, Vanessa" w:date="2023-06-22T10:15:00Z">
        <w:r>
          <w:rPr>
            <w:rFonts w:ascii="Arial" w:eastAsia="Arial" w:hAnsi="Arial" w:cs="Arial"/>
            <w:i/>
            <w:sz w:val="24"/>
            <w:szCs w:val="24"/>
          </w:rPr>
          <w:delText>DFLE</w:delText>
        </w:r>
      </w:del>
      <w:r>
        <w:rPr>
          <w:rFonts w:ascii="Arial" w:eastAsia="Arial" w:hAnsi="Arial" w:cs="Arial"/>
          <w:sz w:val="24"/>
          <w:szCs w:val="24"/>
        </w:rPr>
        <w:t>) and the chronic-free life expectancy (</w:t>
      </w:r>
      <m:oMath>
        <m:r>
          <w:ins w:id="179" w:author="Di Lego Goncalves, Vanessa" w:date="2023-06-22T10:15:00Z">
            <w:rPr>
              <w:rFonts w:ascii="Cambria Math" w:eastAsia="Cambria Math" w:hAnsi="Cambria Math" w:cs="Cambria Math"/>
              <w:sz w:val="24"/>
              <w:szCs w:val="24"/>
            </w:rPr>
            <m:t>CFLE</m:t>
          </w:ins>
        </m:r>
      </m:oMath>
      <w:del w:id="180" w:author="Di Lego Goncalves, Vanessa" w:date="2023-06-22T10:15:00Z">
        <w:r>
          <w:rPr>
            <w:rFonts w:ascii="Arial" w:eastAsia="Arial" w:hAnsi="Arial" w:cs="Arial"/>
            <w:sz w:val="24"/>
            <w:szCs w:val="24"/>
          </w:rPr>
          <w:delText>CFLE</w:delText>
        </w:r>
      </w:del>
      <w:r>
        <w:rPr>
          <w:rFonts w:ascii="Arial" w:eastAsia="Arial" w:hAnsi="Arial" w:cs="Arial"/>
          <w:sz w:val="24"/>
          <w:szCs w:val="24"/>
        </w:rPr>
        <w:t xml:space="preserve">) </w:t>
      </w:r>
      <w:ins w:id="181" w:author="Di Lego Goncalves, Vanessa" w:date="2023-06-22T09:44:00Z">
        <w:r w:rsidR="005B22C5">
          <w:rPr>
            <w:rFonts w:ascii="Arial" w:eastAsia="Arial" w:hAnsi="Arial" w:cs="Arial"/>
            <w:sz w:val="24"/>
            <w:szCs w:val="24"/>
          </w:rPr>
          <w:t>for ages 60</w:t>
        </w:r>
      </w:ins>
      <w:ins w:id="182" w:author="Author" w:date="2023-06-22T19:24:00Z">
        <w:r w:rsidR="00541DDF">
          <w:rPr>
            <w:rFonts w:ascii="Arial" w:eastAsia="Arial" w:hAnsi="Arial" w:cs="Arial"/>
            <w:sz w:val="24"/>
            <w:szCs w:val="24"/>
          </w:rPr>
          <w:t xml:space="preserve"> y</w:t>
        </w:r>
      </w:ins>
      <w:ins w:id="183" w:author="Di Lego Goncalves, Vanessa" w:date="2023-06-22T09:44:00Z">
        <w:r w:rsidR="005B22C5">
          <w:rPr>
            <w:rFonts w:ascii="Arial" w:eastAsia="Arial" w:hAnsi="Arial" w:cs="Arial"/>
            <w:sz w:val="24"/>
            <w:szCs w:val="24"/>
          </w:rPr>
          <w:t xml:space="preserve"> and over </w:t>
        </w:r>
      </w:ins>
      <w:r>
        <w:rPr>
          <w:rFonts w:ascii="Arial" w:eastAsia="Arial" w:hAnsi="Arial" w:cs="Arial"/>
          <w:sz w:val="24"/>
          <w:szCs w:val="24"/>
        </w:rPr>
        <w:t>using the Sullivan Method</w:t>
      </w:r>
      <w:r w:rsidR="00843F09">
        <w:rPr>
          <w:rFonts w:ascii="Arial" w:eastAsia="Arial" w:hAnsi="Arial" w:cs="Arial"/>
          <w:sz w:val="24"/>
          <w:szCs w:val="24"/>
        </w:rPr>
        <w:t xml:space="preserve"> </w:t>
      </w:r>
      <w:r w:rsidR="00843F09">
        <w:rPr>
          <w:rFonts w:ascii="Arial" w:eastAsia="Arial" w:hAnsi="Arial" w:cs="Arial"/>
          <w:sz w:val="24"/>
          <w:szCs w:val="24"/>
        </w:rPr>
        <w:fldChar w:fldCharType="begin" w:fldLock="1"/>
      </w:r>
      <w:r w:rsidR="00907C9F">
        <w:rPr>
          <w:rFonts w:ascii="Arial" w:eastAsia="Arial" w:hAnsi="Arial" w:cs="Arial"/>
          <w:sz w:val="24"/>
          <w:szCs w:val="24"/>
        </w:rPr>
        <w:instrText>ADDIN CSL_CITATION {"citationItems":[{"id":"ITEM-1","itemData":{"ISSN":"0083-1204","PMID":"5554262","author":[{"dropping-particle":"","family":"Sullivan","given":"D.F","non-dropping-particle":"","parse-names":false,"suffix":""}],"container-title":"HSMHA health reports","id":"ITEM-1","issue":"4","issued":{"date-parts":[["1971","4"]]},"page":"347-54","title":"A single index of mortality and morbidity","type":"article-journal","volume":"86"},"uris":["http://www.mendeley.com/documents/?uuid=53ae6c7c-eab6-4718-8411-68f9d0e12fb1"]}],"mendeley":{"formattedCitation":"(23)","plainTextFormattedCitation":"(23)","previouslyFormattedCitation":"(22)"},"properties":{"noteIndex":0},"schema":"https://github.com/citation-style-language/schema/raw/master/csl-citation.json"}</w:instrText>
      </w:r>
      <w:r w:rsidR="00843F09">
        <w:rPr>
          <w:rFonts w:ascii="Arial" w:eastAsia="Arial" w:hAnsi="Arial" w:cs="Arial"/>
          <w:sz w:val="24"/>
          <w:szCs w:val="24"/>
        </w:rPr>
        <w:fldChar w:fldCharType="separate"/>
      </w:r>
      <w:r w:rsidR="00907C9F" w:rsidRPr="00907C9F">
        <w:rPr>
          <w:rFonts w:ascii="Arial" w:eastAsia="Arial" w:hAnsi="Arial" w:cs="Arial"/>
          <w:noProof/>
          <w:sz w:val="24"/>
          <w:szCs w:val="24"/>
        </w:rPr>
        <w:t>(23)</w:t>
      </w:r>
      <w:r w:rsidR="00843F09">
        <w:rPr>
          <w:rFonts w:ascii="Arial" w:eastAsia="Arial" w:hAnsi="Arial" w:cs="Arial"/>
          <w:sz w:val="24"/>
          <w:szCs w:val="24"/>
        </w:rPr>
        <w:fldChar w:fldCharType="end"/>
      </w:r>
      <w:r>
        <w:rPr>
          <w:rFonts w:ascii="Arial" w:eastAsia="Arial" w:hAnsi="Arial" w:cs="Arial"/>
          <w:sz w:val="24"/>
          <w:szCs w:val="24"/>
        </w:rPr>
        <w:t xml:space="preserve">, </w:t>
      </w:r>
      <w:ins w:id="184" w:author="Author" w:date="2023-06-29T22:44:00Z">
        <w:r w:rsidR="00CE2E07">
          <w:rPr>
            <w:rFonts w:ascii="Arial" w:eastAsia="Arial" w:hAnsi="Arial" w:cs="Arial"/>
            <w:sz w:val="24"/>
            <w:szCs w:val="24"/>
          </w:rPr>
          <w:t>an approach widely</w:t>
        </w:r>
      </w:ins>
      <w:ins w:id="185" w:author="Di Lego Goncalves, Vanessa" w:date="2023-06-22T09:34:00Z">
        <w:r w:rsidR="00381CF7">
          <w:rPr>
            <w:rFonts w:ascii="Arial" w:eastAsia="Arial" w:hAnsi="Arial" w:cs="Arial"/>
            <w:sz w:val="24"/>
            <w:szCs w:val="24"/>
          </w:rPr>
          <w:t xml:space="preserve"> adopted</w:t>
        </w:r>
      </w:ins>
      <w:ins w:id="186" w:author="Author" w:date="2023-06-29T22:43:00Z">
        <w:r w:rsidR="00CE2E07">
          <w:rPr>
            <w:rFonts w:ascii="Arial" w:eastAsia="Arial" w:hAnsi="Arial" w:cs="Arial"/>
            <w:sz w:val="24"/>
            <w:szCs w:val="24"/>
          </w:rPr>
          <w:t xml:space="preserve"> </w:t>
        </w:r>
      </w:ins>
      <w:del w:id="187" w:author="Di Lego Goncalves, Vanessa" w:date="2023-06-22T09:32:00Z">
        <w:r w:rsidDel="00381CF7">
          <w:rPr>
            <w:rFonts w:ascii="Arial" w:eastAsia="Arial" w:hAnsi="Arial" w:cs="Arial"/>
            <w:sz w:val="24"/>
            <w:szCs w:val="24"/>
          </w:rPr>
          <w:delText xml:space="preserve">a </w:delText>
        </w:r>
      </w:del>
      <w:del w:id="188" w:author="Author" w:date="2023-06-29T22:44:00Z">
        <w:r w:rsidDel="00CE2E07">
          <w:rPr>
            <w:rFonts w:ascii="Arial" w:eastAsia="Arial" w:hAnsi="Arial" w:cs="Arial"/>
            <w:sz w:val="24"/>
            <w:szCs w:val="24"/>
          </w:rPr>
          <w:delText xml:space="preserve">methodological approach that has </w:delText>
        </w:r>
      </w:del>
      <w:del w:id="189" w:author="Di Lego Goncalves, Vanessa" w:date="2023-06-22T09:33:00Z">
        <w:r w:rsidDel="00381CF7">
          <w:rPr>
            <w:rFonts w:ascii="Arial" w:eastAsia="Arial" w:hAnsi="Arial" w:cs="Arial"/>
            <w:sz w:val="24"/>
            <w:szCs w:val="24"/>
          </w:rPr>
          <w:delText>been used before in similar</w:delText>
        </w:r>
      </w:del>
      <w:ins w:id="190" w:author="Di Lego Goncalves, Vanessa" w:date="2023-06-22T09:33:00Z">
        <w:r w:rsidR="00381CF7">
          <w:rPr>
            <w:rFonts w:ascii="Arial" w:eastAsia="Arial" w:hAnsi="Arial" w:cs="Arial"/>
            <w:sz w:val="24"/>
            <w:szCs w:val="24"/>
          </w:rPr>
          <w:t xml:space="preserve">for </w:t>
        </w:r>
      </w:ins>
      <w:ins w:id="191" w:author="Di Lego Goncalves, Vanessa" w:date="2023-06-22T09:35:00Z">
        <w:r w:rsidR="00381CF7">
          <w:rPr>
            <w:rFonts w:ascii="Arial" w:eastAsia="Arial" w:hAnsi="Arial" w:cs="Arial"/>
            <w:sz w:val="24"/>
            <w:szCs w:val="24"/>
          </w:rPr>
          <w:t>estimating prevalence-based health expectancies</w:t>
        </w:r>
      </w:ins>
      <w:del w:id="192" w:author="Di Lego Goncalves, Vanessa" w:date="2023-06-22T09:35:00Z">
        <w:r w:rsidDel="00381CF7">
          <w:rPr>
            <w:rFonts w:ascii="Arial" w:eastAsia="Arial" w:hAnsi="Arial" w:cs="Arial"/>
            <w:sz w:val="24"/>
            <w:szCs w:val="24"/>
          </w:rPr>
          <w:delText xml:space="preserve"> analyses</w:delText>
        </w:r>
      </w:del>
      <w:r w:rsidR="00843F09">
        <w:rPr>
          <w:rFonts w:ascii="Arial" w:eastAsia="Arial" w:hAnsi="Arial" w:cs="Arial"/>
          <w:sz w:val="24"/>
          <w:szCs w:val="24"/>
        </w:rPr>
        <w:t xml:space="preserve"> </w:t>
      </w:r>
      <w:r w:rsidR="00843F09">
        <w:rPr>
          <w:rFonts w:ascii="Arial" w:eastAsia="Arial" w:hAnsi="Arial" w:cs="Arial"/>
          <w:sz w:val="24"/>
          <w:szCs w:val="24"/>
        </w:rPr>
        <w:fldChar w:fldCharType="begin" w:fldLock="1"/>
      </w:r>
      <w:r w:rsidR="00907C9F">
        <w:rPr>
          <w:rFonts w:ascii="Arial" w:eastAsia="Arial" w:hAnsi="Arial" w:cs="Arial"/>
          <w:sz w:val="24"/>
          <w:szCs w:val="24"/>
        </w:rPr>
        <w:instrText>ADDIN CSL_CITATION {"citationItems":[{"id":"ITEM-1","itemData":{"DOI":"10.3233/SJI-140840","ISSN":"18747655","abstract":"Health expectancy is an essential population health indicator and can be used to monitor changes and/or assess differences in population health. This article provides a brief overview of health expectancy and the issues to be considered in operationalizing and interpreting health expectancy. The article introduces the concept of health expectancy, discusses measures used to compute health expectancy, and methods of calculation. The discussion of measures relates health expectancy to the concept of \"health\" and clarifies that values of health expectancy depend on how \"health\" is defined. Software available to compute health expectancy including IMaCh, SPACE and ELECT are also briefly introduced.","author":[{"dropping-particle":"","family":"Saito","given":"Yasuhiko","non-dropping-particle":"","parse-names":false,"suffix":""},{"dropping-particle":"","family":"Robine","given":"Jean Marie","non-dropping-particle":"","parse-names":false,"suffix":""},{"dropping-particle":"","family":"Crimmins","given":"Eileen M.","non-dropping-particle":"","parse-names":false,"suffix":""}],"container-title":"Statistical Journal of the IAOS","id":"ITEM-1","issue":"3","issued":{"date-parts":[["2014"]]},"page":"209-223","title":"The methods and materials of health expectancy","type":"article-journal","volume":"30"},"uris":["http://www.mendeley.com/documents/?uuid=9d7b133b-168e-4734-aafd-2711e02e02a2"]},{"id":"ITEM-2","itemData":{"DOI":"10.2105/AJPH.2016.303120","author":[{"dropping-particle":"","family":"Crimmins","given":"Eileen M","non-dropping-particle":"","parse-names":false,"suffix":""},{"dropping-particle":"","family":"Zhang","given":"Yuan","non-dropping-particle":"","parse-names":false,"suffix":""},{"dropping-particle":"","family":"Saito","given":"Yasuhiko","non-dropping-particle":"","parse-names":false,"suffix":""}],"id":"ITEM-2","issue":"7","issued":{"date-parts":[["2016"]]},"page":"1287-1293","title":"Trends Over 4 Decades in Disability-Free Life Expectancy in the United States","type":"article-journal","volume":"106"},"uris":["http://www.mendeley.com/documents/?uuid=5f91cfd1-0d5c-4fca-a8ba-8668d91b3001"]}],"mendeley":{"formattedCitation":"(24, 25)","plainTextFormattedCitation":"(24, 25)","previouslyFormattedCitation":"(23, 24)"},"properties":{"noteIndex":0},"schema":"https://github.com/citation-style-language/schema/raw/master/csl-citation.json"}</w:instrText>
      </w:r>
      <w:r w:rsidR="00843F09">
        <w:rPr>
          <w:rFonts w:ascii="Arial" w:eastAsia="Arial" w:hAnsi="Arial" w:cs="Arial"/>
          <w:sz w:val="24"/>
          <w:szCs w:val="24"/>
        </w:rPr>
        <w:fldChar w:fldCharType="separate"/>
      </w:r>
      <w:r w:rsidR="00907C9F" w:rsidRPr="00907C9F">
        <w:rPr>
          <w:rFonts w:ascii="Arial" w:eastAsia="Arial" w:hAnsi="Arial" w:cs="Arial"/>
          <w:noProof/>
          <w:sz w:val="24"/>
          <w:szCs w:val="24"/>
        </w:rPr>
        <w:t>(24, 25)</w:t>
      </w:r>
      <w:r w:rsidR="00843F09">
        <w:rPr>
          <w:rFonts w:ascii="Arial" w:eastAsia="Arial" w:hAnsi="Arial" w:cs="Arial"/>
          <w:sz w:val="24"/>
          <w:szCs w:val="24"/>
        </w:rPr>
        <w:fldChar w:fldCharType="end"/>
      </w:r>
      <w:r>
        <w:rPr>
          <w:rFonts w:ascii="Arial" w:eastAsia="Arial" w:hAnsi="Arial" w:cs="Arial"/>
          <w:sz w:val="24"/>
          <w:szCs w:val="24"/>
        </w:rPr>
        <w:t xml:space="preserve">. </w:t>
      </w:r>
      <w:del w:id="193" w:author="Di Lego Goncalves, Vanessa" w:date="2023-06-22T09:44:00Z">
        <w:r w:rsidDel="005B22C5">
          <w:rPr>
            <w:rFonts w:ascii="Arial" w:eastAsia="Arial" w:hAnsi="Arial" w:cs="Arial"/>
            <w:color w:val="000000"/>
            <w:sz w:val="24"/>
            <w:szCs w:val="24"/>
          </w:rPr>
          <w:delText xml:space="preserve">We estimate </w:delText>
        </w:r>
      </w:del>
      <w:del w:id="194" w:author="Di Lego Goncalves, Vanessa" w:date="2023-06-22T09:43:00Z">
        <w:r w:rsidDel="005B22C5">
          <w:rPr>
            <w:rFonts w:ascii="Arial" w:eastAsia="Arial" w:hAnsi="Arial" w:cs="Arial"/>
            <w:color w:val="000000"/>
            <w:sz w:val="24"/>
            <w:szCs w:val="24"/>
          </w:rPr>
          <w:delText>disability- and chronic disease-free life expectancies (</w:delText>
        </w:r>
      </w:del>
      <w:del w:id="195" w:author="Di Lego Goncalves, Vanessa" w:date="2023-06-22T09:44:00Z">
        <w:r w:rsidDel="005B22C5">
          <w:rPr>
            <w:rFonts w:ascii="Arial" w:eastAsia="Arial" w:hAnsi="Arial" w:cs="Arial"/>
            <w:color w:val="000000"/>
            <w:sz w:val="24"/>
            <w:szCs w:val="24"/>
          </w:rPr>
          <w:delText xml:space="preserve">DFLE and CFLE) for ages 60 and over. </w:delText>
        </w:r>
      </w:del>
      <w:r>
        <w:rPr>
          <w:rFonts w:ascii="Arial" w:eastAsia="Arial" w:hAnsi="Arial" w:cs="Arial"/>
          <w:color w:val="000000"/>
          <w:sz w:val="24"/>
          <w:szCs w:val="24"/>
        </w:rPr>
        <w:t>For disability, we use the variable constructed from a 5-item list of activities of daily living (ADLs), which include bathing, dressing, eating, getting in and out of bed, and using the toilet</w:t>
      </w:r>
      <w:r w:rsidR="0047289C">
        <w:rPr>
          <w:rFonts w:ascii="Arial" w:eastAsia="Arial" w:hAnsi="Arial" w:cs="Arial"/>
          <w:color w:val="000000"/>
          <w:sz w:val="24"/>
          <w:szCs w:val="24"/>
        </w:rPr>
        <w:t xml:space="preserve"> </w:t>
      </w:r>
      <w:r w:rsidR="0047289C">
        <w:rPr>
          <w:rFonts w:ascii="Arial" w:eastAsia="Arial" w:hAnsi="Arial" w:cs="Arial"/>
          <w:color w:val="000000"/>
          <w:sz w:val="24"/>
          <w:szCs w:val="24"/>
        </w:rPr>
        <w:fldChar w:fldCharType="begin" w:fldLock="1"/>
      </w:r>
      <w:r w:rsidR="00907C9F">
        <w:rPr>
          <w:rFonts w:ascii="Arial" w:eastAsia="Arial" w:hAnsi="Arial" w:cs="Arial"/>
          <w:color w:val="000000"/>
          <w:sz w:val="24"/>
          <w:szCs w:val="24"/>
        </w:rPr>
        <w:instrText>ADDIN CSL_CITATION {"citationItems":[{"id":"ITEM-1","itemData":{"ISSN":"0002-9262","PMID":"8610686","abstract":"Change in self-reported physical function was examined using baseline and 5 years of follow-up data between 1982 and 1991 from the four Established Populations for Epidemiologic Studies of the Elderly studies. In East Boston, Massachusetts (n = 3,809), Iowa and Washington Counties, Iowa (n = 3,673), New Haven, Connecticut (n = 2,812), and North Carolina (n = 4,163), noninstitutionalized persons aged 65 years and older were asked a series of questions to assess their physical function: a modified Katz Activities of Daily Living (ADL) scale, three items from the Rosow-Breslau Functional Health Scale, and questions on physical performance, adapted from Nagi, as well as information on demographic, social, and health characteristics. Longitudinal statistical analyses (random effects and Markov transition models) were used to evaluate improvement, stability, and deterioration in functional ability at both an individual and a population level over multiple years of data. The average decline in physical function associated with age was found to be greater than previous cross-sectional studies have suggested, and the rate of decline increased with increasing age. Considerable individual variation was evident. Although many people experienced declines, a smaller but substantial portion experienced recovery. Women reported a greater rate of decline in physical function and were less likely to recover from disability.","author":[{"dropping-particle":"","family":"Beckett","given":"L a","non-dropping-particle":"","parse-names":false,"suffix":""},{"dropping-particle":"","family":"Brock","given":"D B","non-dropping-particle":"","parse-names":false,"suffix":""},{"dropping-particle":"","family":"Lemke","given":"J H","non-dropping-particle":"","parse-names":false,"suffix":""},{"dropping-particle":"","family":"Mendes de Leon","given":"C F","non-dropping-particle":"","parse-names":false,"suffix":""},{"dropping-particle":"","family":"Guralnik","given":"J M","non-dropping-particle":"","parse-names":false,"suffix":""},{"dropping-particle":"","family":"Fillenbaum","given":"G G","non-dropping-particle":"","parse-names":false,"suffix":""},{"dropping-particle":"","family":"Branch","given":"L G","non-dropping-particle":"","parse-names":false,"suffix":""},{"dropping-particle":"","family":"Wetle","given":"T T","non-dropping-particle":"","parse-names":false,"suffix":""},{"dropping-particle":"","family":"Evans","given":"D a","non-dropping-particle":"","parse-names":false,"suffix":""}],"container-title":"American journal of epidemiology","id":"ITEM-1","issue":"8","issued":{"date-parts":[["1996"]]},"page":"766-78","title":"Analysis of change in self-reported physical function among older persons in four population studies.","type":"article-journal","volume":"143"},"uris":["http://www.mendeley.com/documents/?uuid=fcd6b937-c6ab-4fd6-8dbe-ba7d45016340"]}],"mendeley":{"formattedCitation":"(26)","plainTextFormattedCitation":"(26)","previouslyFormattedCitation":"(25)"},"properties":{"noteIndex":0},"schema":"https://github.com/citation-style-language/schema/raw/master/csl-citation.json"}</w:instrText>
      </w:r>
      <w:r w:rsidR="0047289C">
        <w:rPr>
          <w:rFonts w:ascii="Arial" w:eastAsia="Arial" w:hAnsi="Arial" w:cs="Arial"/>
          <w:color w:val="000000"/>
          <w:sz w:val="24"/>
          <w:szCs w:val="24"/>
        </w:rPr>
        <w:fldChar w:fldCharType="separate"/>
      </w:r>
      <w:r w:rsidR="00907C9F" w:rsidRPr="00907C9F">
        <w:rPr>
          <w:rFonts w:ascii="Arial" w:eastAsia="Arial" w:hAnsi="Arial" w:cs="Arial"/>
          <w:noProof/>
          <w:color w:val="000000"/>
          <w:sz w:val="24"/>
          <w:szCs w:val="24"/>
        </w:rPr>
        <w:t>(26)</w:t>
      </w:r>
      <w:r w:rsidR="0047289C">
        <w:rPr>
          <w:rFonts w:ascii="Arial" w:eastAsia="Arial" w:hAnsi="Arial" w:cs="Arial"/>
          <w:color w:val="000000"/>
          <w:sz w:val="24"/>
          <w:szCs w:val="24"/>
        </w:rPr>
        <w:fldChar w:fldCharType="end"/>
      </w:r>
      <w:r>
        <w:rPr>
          <w:rFonts w:ascii="Arial" w:eastAsia="Arial" w:hAnsi="Arial" w:cs="Arial"/>
          <w:color w:val="000000"/>
          <w:sz w:val="24"/>
          <w:szCs w:val="24"/>
        </w:rPr>
        <w:t xml:space="preserve">. For chronic doctor diagnosed diseases, we use the variables on specific chronic conditions diagnosed by a physician, which include diabetes, heart conditions, arthritis, cancer, </w:t>
      </w:r>
      <w:del w:id="196" w:author="Author" w:date="2023-06-22T19:23:00Z">
        <w:r w:rsidDel="00941C6E">
          <w:rPr>
            <w:rFonts w:ascii="Arial" w:eastAsia="Arial" w:hAnsi="Arial" w:cs="Arial"/>
            <w:color w:val="000000"/>
            <w:sz w:val="24"/>
            <w:szCs w:val="24"/>
          </w:rPr>
          <w:delText>stroke</w:delText>
        </w:r>
      </w:del>
      <w:ins w:id="197" w:author="Author" w:date="2023-06-22T19:23:00Z">
        <w:r w:rsidR="00941C6E">
          <w:rPr>
            <w:rFonts w:ascii="Arial" w:eastAsia="Arial" w:hAnsi="Arial" w:cs="Arial"/>
            <w:color w:val="000000"/>
            <w:sz w:val="24"/>
            <w:szCs w:val="24"/>
          </w:rPr>
          <w:t>stroke,</w:t>
        </w:r>
      </w:ins>
      <w:r>
        <w:rPr>
          <w:rFonts w:ascii="Arial" w:eastAsia="Arial" w:hAnsi="Arial" w:cs="Arial"/>
          <w:color w:val="000000"/>
          <w:sz w:val="24"/>
          <w:szCs w:val="24"/>
        </w:rPr>
        <w:t xml:space="preserve"> and lung disease. </w:t>
      </w:r>
      <w:r w:rsidRPr="005E371A">
        <w:rPr>
          <w:rFonts w:ascii="Arial" w:eastAsia="Arial" w:hAnsi="Arial" w:cs="Arial"/>
          <w:color w:val="000000"/>
          <w:sz w:val="24"/>
          <w:szCs w:val="24"/>
        </w:rPr>
        <w:t xml:space="preserve">Using the respective weighted proportions of women and men who report a limitation in activities of daily living (ADL) and of at least one chronic doctor diagnosed disease (Chronic) in the population for each survey, we computed the </w:t>
      </w:r>
      <w:ins w:id="198" w:author="Di Lego Goncalves, Vanessa" w:date="2023-06-22T09:38:00Z">
        <w:r w:rsidR="002B3BF7" w:rsidRPr="005E371A">
          <w:rPr>
            <w:rFonts w:ascii="Arial" w:hAnsi="Arial"/>
            <w:color w:val="000000"/>
            <w:sz w:val="24"/>
            <w:rPrChange w:id="199" w:author="Di Lego Goncalves, Vanessa" w:date="2023-06-22T10:16:00Z">
              <w:rPr>
                <w:rFonts w:ascii="Arial" w:eastAsia="Arial" w:hAnsi="Arial" w:cs="Arial"/>
                <w:sz w:val="24"/>
                <w:szCs w:val="24"/>
              </w:rPr>
            </w:rPrChange>
          </w:rPr>
          <w:t xml:space="preserve">prevalence of </w:t>
        </w:r>
      </w:ins>
      <w:ins w:id="200" w:author="Di Lego Goncalves, Vanessa" w:date="2023-06-22T10:16:00Z">
        <w:r w:rsidRPr="005E371A">
          <w:rPr>
            <w:rFonts w:ascii="Arial" w:eastAsia="Arial" w:hAnsi="Arial" w:cs="Arial"/>
            <w:color w:val="000000"/>
            <w:sz w:val="24"/>
            <w:szCs w:val="24"/>
          </w:rPr>
          <w:t>unhealthy individuals for each</w:t>
        </w:r>
      </w:ins>
      <w:ins w:id="201" w:author="Di Lego Goncalves, Vanessa" w:date="2023-06-22T10:19:00Z">
        <w:r w:rsidR="00D17C9E">
          <w:rPr>
            <w:rFonts w:ascii="Arial" w:eastAsia="Arial" w:hAnsi="Arial" w:cs="Arial"/>
            <w:color w:val="000000"/>
            <w:sz w:val="24"/>
            <w:szCs w:val="24"/>
          </w:rPr>
          <w:t xml:space="preserve"> </w:t>
        </w:r>
      </w:ins>
      <w:ins w:id="202" w:author="Di Lego Goncalves, Vanessa" w:date="2023-06-22T09:38:00Z">
        <w:r w:rsidR="002B3BF7">
          <w:rPr>
            <w:rFonts w:ascii="Arial" w:eastAsia="Arial" w:hAnsi="Arial" w:cs="Arial"/>
            <w:sz w:val="24"/>
            <w:szCs w:val="24"/>
          </w:rPr>
          <w:t>disability and at least one chronic</w:t>
        </w:r>
        <w:r w:rsidR="002B3BF7" w:rsidRPr="005E371A">
          <w:rPr>
            <w:rFonts w:ascii="Arial" w:hAnsi="Arial"/>
            <w:color w:val="000000"/>
            <w:sz w:val="24"/>
            <w:rPrChange w:id="203" w:author="Di Lego Goncalves, Vanessa" w:date="2023-06-22T10:16:00Z">
              <w:rPr>
                <w:rFonts w:ascii="Arial" w:eastAsia="Arial" w:hAnsi="Arial" w:cs="Arial"/>
                <w:sz w:val="24"/>
                <w:szCs w:val="24"/>
              </w:rPr>
            </w:rPrChange>
          </w:rPr>
          <w:t xml:space="preserve"> condition</w:t>
        </w:r>
      </w:ins>
      <w:ins w:id="204" w:author="Author" w:date="2023-06-29T22:45:00Z">
        <w:r w:rsidR="00E34261">
          <w:rPr>
            <w:rFonts w:ascii="Arial" w:hAnsi="Arial"/>
            <w:color w:val="000000"/>
            <w:sz w:val="24"/>
          </w:rPr>
          <w:t>. The estimat</w:t>
        </w:r>
      </w:ins>
      <w:ins w:id="205" w:author="Author" w:date="2023-06-29T22:46:00Z">
        <w:r w:rsidR="00E34261">
          <w:rPr>
            <w:rFonts w:ascii="Arial" w:hAnsi="Arial"/>
            <w:color w:val="000000"/>
            <w:sz w:val="24"/>
          </w:rPr>
          <w:t>es are</w:t>
        </w:r>
      </w:ins>
      <w:ins w:id="206" w:author="Di Lego Goncalves, Vanessa" w:date="2023-06-22T09:38:00Z">
        <w:r w:rsidR="002B3BF7" w:rsidRPr="005E371A">
          <w:rPr>
            <w:rFonts w:ascii="Arial" w:hAnsi="Arial"/>
            <w:color w:val="000000"/>
            <w:sz w:val="24"/>
            <w:rPrChange w:id="207" w:author="Di Lego Goncalves, Vanessa" w:date="2023-06-22T10:16:00Z">
              <w:rPr>
                <w:rFonts w:ascii="Arial" w:eastAsia="Arial" w:hAnsi="Arial" w:cs="Arial"/>
                <w:sz w:val="24"/>
                <w:szCs w:val="24"/>
              </w:rPr>
            </w:rPrChange>
          </w:rPr>
          <w:t xml:space="preserve"> </w:t>
        </w:r>
        <w:r w:rsidR="002B3BF7">
          <w:rPr>
            <w:rFonts w:ascii="Arial" w:eastAsia="Arial" w:hAnsi="Arial" w:cs="Arial"/>
            <w:sz w:val="24"/>
            <w:szCs w:val="24"/>
          </w:rPr>
          <w:t xml:space="preserve">for each country </w:t>
        </w:r>
      </w:ins>
      <w:del w:id="208" w:author="Di Lego Goncalves, Vanessa" w:date="2023-06-22T09:38:00Z">
        <w:r w:rsidRPr="005E371A" w:rsidDel="002B3BF7">
          <w:rPr>
            <w:rFonts w:ascii="Arial" w:eastAsia="Arial" w:hAnsi="Arial" w:cs="Arial"/>
            <w:color w:val="000000"/>
            <w:sz w:val="24"/>
            <w:szCs w:val="24"/>
          </w:rPr>
          <w:delText xml:space="preserve">prevalence of unhealthy individuals for each condition </w:delText>
        </w:r>
      </w:del>
      <w:r w:rsidRPr="005E371A">
        <w:rPr>
          <w:rFonts w:ascii="Arial" w:eastAsia="Arial" w:hAnsi="Arial" w:cs="Arial"/>
          <w:color w:val="000000"/>
          <w:sz w:val="24"/>
          <w:szCs w:val="24"/>
        </w:rPr>
        <w:t>and by 5</w:t>
      </w:r>
      <w:r w:rsidR="00DF4D3B">
        <w:rPr>
          <w:rFonts w:ascii="Arial" w:eastAsia="Arial" w:hAnsi="Arial" w:cs="Arial"/>
          <w:color w:val="000000"/>
          <w:sz w:val="24"/>
          <w:szCs w:val="24"/>
        </w:rPr>
        <w:t xml:space="preserve"> </w:t>
      </w:r>
      <w:r w:rsidRPr="005E371A">
        <w:rPr>
          <w:rFonts w:ascii="Arial" w:eastAsia="Arial" w:hAnsi="Arial" w:cs="Arial"/>
          <w:color w:val="000000"/>
          <w:sz w:val="24"/>
          <w:szCs w:val="24"/>
        </w:rPr>
        <w:t>y</w:t>
      </w:r>
      <w:del w:id="209" w:author="Author" w:date="2023-06-22T19:26:00Z">
        <w:r w:rsidRPr="005E371A" w:rsidDel="00DF4D3B">
          <w:rPr>
            <w:rFonts w:ascii="Arial" w:eastAsia="Arial" w:hAnsi="Arial" w:cs="Arial"/>
            <w:color w:val="000000"/>
            <w:sz w:val="24"/>
            <w:szCs w:val="24"/>
          </w:rPr>
          <w:delText>ear</w:delText>
        </w:r>
      </w:del>
      <w:r w:rsidRPr="005E371A">
        <w:rPr>
          <w:rFonts w:ascii="Arial" w:eastAsia="Arial" w:hAnsi="Arial" w:cs="Arial"/>
          <w:color w:val="000000"/>
          <w:sz w:val="24"/>
          <w:szCs w:val="24"/>
        </w:rPr>
        <w:t xml:space="preserve"> age groups</w:t>
      </w:r>
      <w:ins w:id="210" w:author="Author" w:date="2023-06-29T22:46:00Z">
        <w:r w:rsidR="00E34261">
          <w:rPr>
            <w:rFonts w:ascii="Arial" w:eastAsia="Arial" w:hAnsi="Arial" w:cs="Arial"/>
            <w:color w:val="000000"/>
            <w:sz w:val="24"/>
            <w:szCs w:val="24"/>
          </w:rPr>
          <w:t>.</w:t>
        </w:r>
      </w:ins>
      <w:ins w:id="211" w:author="Di Lego Goncalves, Vanessa" w:date="2023-06-22T09:39:00Z">
        <w:del w:id="212" w:author="Author" w:date="2023-06-29T22:46:00Z">
          <w:r w:rsidR="007E07B6" w:rsidDel="00E34261">
            <w:rPr>
              <w:rFonts w:ascii="Arial" w:eastAsia="Arial" w:hAnsi="Arial" w:cs="Arial"/>
              <w:color w:val="000000"/>
              <w:sz w:val="24"/>
              <w:szCs w:val="24"/>
            </w:rPr>
            <w:delText xml:space="preserve"> for women and men separately</w:delText>
          </w:r>
        </w:del>
      </w:ins>
      <w:r>
        <w:rPr>
          <w:rFonts w:ascii="Arial" w:eastAsia="Arial" w:hAnsi="Arial" w:cs="Arial"/>
          <w:color w:val="000000"/>
          <w:sz w:val="24"/>
          <w:szCs w:val="24"/>
        </w:rPr>
        <w:t>.</w:t>
      </w:r>
      <w:ins w:id="213" w:author="Di Lego Goncalves, Vanessa" w:date="2023-06-22T09:37:00Z">
        <w:r w:rsidR="00293B95">
          <w:rPr>
            <w:rFonts w:ascii="Arial" w:eastAsia="Arial" w:hAnsi="Arial" w:cs="Arial"/>
            <w:color w:val="000000"/>
            <w:sz w:val="24"/>
            <w:szCs w:val="24"/>
          </w:rPr>
          <w:t xml:space="preserve"> </w:t>
        </w:r>
      </w:ins>
      <w:ins w:id="214" w:author="Di Lego Goncalves, Vanessa" w:date="2023-06-22T09:41:00Z">
        <w:r w:rsidR="00DA586B">
          <w:rPr>
            <w:rFonts w:ascii="Arial" w:hAnsi="Arial"/>
            <w:sz w:val="24"/>
            <w:rPrChange w:id="215" w:author="Di Lego Goncalves, Vanessa" w:date="2023-06-22T10:16:00Z">
              <w:rPr>
                <w:rFonts w:ascii="Arial" w:eastAsia="Arial" w:hAnsi="Arial" w:cs="Arial"/>
                <w:color w:val="000000"/>
                <w:sz w:val="24"/>
                <w:szCs w:val="24"/>
              </w:rPr>
            </w:rPrChange>
          </w:rPr>
          <w:t>We then</w:t>
        </w:r>
      </w:ins>
      <w:ins w:id="216" w:author="Di Lego Goncalves, Vanessa" w:date="2023-06-22T09:39:00Z">
        <w:r w:rsidR="007E07B6">
          <w:rPr>
            <w:rFonts w:ascii="Arial" w:eastAsia="Arial" w:hAnsi="Arial" w:cs="Arial"/>
            <w:sz w:val="24"/>
            <w:szCs w:val="24"/>
          </w:rPr>
          <w:t xml:space="preserve"> </w:t>
        </w:r>
      </w:ins>
      <w:ins w:id="217" w:author="Di Lego Goncalves, Vanessa" w:date="2023-06-22T09:38:00Z">
        <w:r w:rsidR="002B3BF7">
          <w:rPr>
            <w:rFonts w:ascii="Arial" w:eastAsia="Arial" w:hAnsi="Arial" w:cs="Arial"/>
            <w:sz w:val="24"/>
            <w:szCs w:val="24"/>
          </w:rPr>
          <w:t xml:space="preserve">combine </w:t>
        </w:r>
      </w:ins>
      <w:ins w:id="218" w:author="Di Lego Goncalves, Vanessa" w:date="2023-06-22T10:13:00Z">
        <w:r w:rsidR="00244C53">
          <w:rPr>
            <w:rFonts w:ascii="Arial" w:eastAsia="Arial" w:hAnsi="Arial" w:cs="Arial"/>
            <w:sz w:val="24"/>
            <w:szCs w:val="24"/>
          </w:rPr>
          <w:t>the computed prevalence</w:t>
        </w:r>
      </w:ins>
      <w:ins w:id="219" w:author="Di Lego Goncalves, Vanessa" w:date="2023-06-22T09:38:00Z">
        <w:r w:rsidR="002B3BF7">
          <w:rPr>
            <w:rFonts w:ascii="Arial" w:eastAsia="Arial" w:hAnsi="Arial" w:cs="Arial"/>
            <w:sz w:val="24"/>
            <w:szCs w:val="24"/>
          </w:rPr>
          <w:t xml:space="preserve"> with the total number of person-years lived obtained from the </w:t>
        </w:r>
      </w:ins>
      <w:ins w:id="220" w:author="Di Lego Goncalves, Vanessa" w:date="2023-06-22T09:41:00Z">
        <w:r w:rsidR="00DA586B">
          <w:rPr>
            <w:rFonts w:ascii="Arial" w:eastAsia="Arial" w:hAnsi="Arial" w:cs="Arial"/>
            <w:sz w:val="24"/>
            <w:szCs w:val="24"/>
          </w:rPr>
          <w:t xml:space="preserve">United Nations </w:t>
        </w:r>
      </w:ins>
      <w:ins w:id="221" w:author="Di Lego Goncalves, Vanessa" w:date="2023-06-22T09:38:00Z">
        <w:r w:rsidR="002B3BF7">
          <w:rPr>
            <w:rFonts w:ascii="Arial" w:eastAsia="Arial" w:hAnsi="Arial" w:cs="Arial"/>
            <w:sz w:val="24"/>
            <w:szCs w:val="24"/>
          </w:rPr>
          <w:t>life tables</w:t>
        </w:r>
      </w:ins>
      <w:ins w:id="222" w:author="Di Lego Goncalves, Vanessa" w:date="2023-06-22T09:41:00Z">
        <w:r w:rsidR="00DA586B">
          <w:rPr>
            <w:rFonts w:ascii="Arial" w:eastAsia="Arial" w:hAnsi="Arial" w:cs="Arial"/>
            <w:sz w:val="24"/>
            <w:szCs w:val="24"/>
          </w:rPr>
          <w:t xml:space="preserve"> (ONS for England)</w:t>
        </w:r>
      </w:ins>
      <w:ins w:id="223" w:author="Di Lego Goncalves, Vanessa" w:date="2023-06-22T09:38:00Z">
        <w:r w:rsidR="002B3BF7">
          <w:rPr>
            <w:rFonts w:ascii="Arial" w:eastAsia="Arial" w:hAnsi="Arial" w:cs="Arial"/>
            <w:sz w:val="24"/>
            <w:szCs w:val="24"/>
          </w:rPr>
          <w:t xml:space="preserve">. </w:t>
        </w:r>
      </w:ins>
      <w:del w:id="224" w:author="Di Lego Goncalves, Vanessa" w:date="2023-06-22T10:10:00Z">
        <w:r w:rsidDel="00244C53">
          <w:rPr>
            <w:rFonts w:ascii="Arial" w:eastAsia="Arial" w:hAnsi="Arial" w:cs="Arial"/>
            <w:color w:val="000000"/>
            <w:sz w:val="24"/>
            <w:szCs w:val="24"/>
          </w:rPr>
          <w:delText xml:space="preserve">  </w:delText>
        </w:r>
      </w:del>
      <m:oMath>
        <m:r>
          <w:ins w:id="225" w:author="Di Lego Goncalves, Vanessa" w:date="2023-06-22T10:21:00Z">
            <w:rPr>
              <w:rFonts w:ascii="Cambria Math" w:eastAsia="Cambria Math" w:hAnsi="Cambria Math" w:cs="Cambria Math"/>
              <w:sz w:val="24"/>
              <w:szCs w:val="24"/>
            </w:rPr>
            <m:t>DFLE</m:t>
          </w:ins>
        </m:r>
      </m:oMath>
      <w:ins w:id="226" w:author="Di Lego Goncalves, Vanessa" w:date="2023-06-22T10:21:00Z">
        <w:r w:rsidR="00D17C9E">
          <w:rPr>
            <w:rFonts w:ascii="Arial" w:eastAsia="Arial" w:hAnsi="Arial" w:cs="Arial"/>
            <w:color w:val="000000"/>
            <w:sz w:val="24"/>
            <w:szCs w:val="24"/>
          </w:rPr>
          <w:t xml:space="preserve">  </w:t>
        </w:r>
      </w:ins>
      <w:ins w:id="227" w:author="Di Lego Goncalves, Vanessa" w:date="2023-06-22T10:14:00Z">
        <w:r w:rsidR="00244C53">
          <w:rPr>
            <w:rFonts w:ascii="Arial" w:eastAsia="Arial" w:hAnsi="Arial" w:cs="Arial"/>
            <w:sz w:val="24"/>
            <w:szCs w:val="24"/>
          </w:rPr>
          <w:t>is the</w:t>
        </w:r>
      </w:ins>
      <w:ins w:id="228" w:author="Di Lego Goncalves, Vanessa" w:date="2023-06-22T10:19:00Z">
        <w:r w:rsidR="00D17C9E">
          <w:rPr>
            <w:rFonts w:ascii="Arial" w:eastAsia="Arial" w:hAnsi="Arial" w:cs="Arial"/>
            <w:sz w:val="24"/>
            <w:szCs w:val="24"/>
          </w:rPr>
          <w:t xml:space="preserve">n </w:t>
        </w:r>
      </w:ins>
      <w:ins w:id="229" w:author="Di Lego Goncalves, Vanessa" w:date="2023-06-22T10:28:00Z">
        <w:r w:rsidR="00D17C9E">
          <w:rPr>
            <w:rFonts w:ascii="Arial" w:eastAsia="Arial" w:hAnsi="Arial" w:cs="Arial"/>
            <w:sz w:val="24"/>
            <w:szCs w:val="24"/>
          </w:rPr>
          <w:t xml:space="preserve">defined as </w:t>
        </w:r>
      </w:ins>
      <w:ins w:id="230" w:author="Di Lego Goncalves, Vanessa" w:date="2023-06-22T10:19:00Z">
        <w:r w:rsidR="00D17C9E">
          <w:rPr>
            <w:rFonts w:ascii="Arial" w:eastAsia="Arial" w:hAnsi="Arial" w:cs="Arial"/>
            <w:sz w:val="24"/>
            <w:szCs w:val="24"/>
          </w:rPr>
          <w:t>t</w:t>
        </w:r>
      </w:ins>
      <w:ins w:id="231" w:author="Di Lego Goncalves, Vanessa" w:date="2023-06-22T09:40:00Z">
        <w:r w:rsidR="007E07B6">
          <w:rPr>
            <w:rFonts w:ascii="Arial" w:eastAsia="Arial" w:hAnsi="Arial" w:cs="Arial"/>
            <w:sz w:val="24"/>
            <w:szCs w:val="24"/>
          </w:rPr>
          <w:t>he number of person-years lived free of disability</w:t>
        </w:r>
      </w:ins>
      <w:ins w:id="232" w:author="Di Lego Goncalves, Vanessa" w:date="2023-06-22T10:19:00Z">
        <w:r w:rsidR="00D17C9E">
          <w:rPr>
            <w:rFonts w:ascii="Arial" w:eastAsia="Arial" w:hAnsi="Arial" w:cs="Arial"/>
            <w:sz w:val="24"/>
            <w:szCs w:val="24"/>
          </w:rPr>
          <w:t>, while</w:t>
        </w:r>
      </w:ins>
      <w:ins w:id="233" w:author="Di Lego Goncalves, Vanessa" w:date="2023-06-22T10:22:00Z">
        <w:r w:rsidR="00D17C9E">
          <w:rPr>
            <w:rFonts w:ascii="Arial" w:eastAsia="Arial" w:hAnsi="Arial" w:cs="Arial"/>
            <w:sz w:val="24"/>
            <w:szCs w:val="24"/>
          </w:rPr>
          <w:t xml:space="preserve"> </w:t>
        </w:r>
        <m:oMath>
          <m:r>
            <w:rPr>
              <w:rFonts w:ascii="Cambria Math" w:eastAsia="Cambria Math" w:hAnsi="Cambria Math" w:cs="Cambria Math"/>
              <w:sz w:val="24"/>
              <w:szCs w:val="24"/>
            </w:rPr>
            <m:t>CFLE</m:t>
          </m:r>
        </m:oMath>
      </w:ins>
      <w:ins w:id="234" w:author="Di Lego Goncalves, Vanessa" w:date="2023-06-22T10:20:00Z">
        <w:r w:rsidR="00D17C9E" w:rsidRPr="00D17C9E">
          <w:rPr>
            <w:rFonts w:ascii="Arial" w:eastAsia="Arial" w:hAnsi="Arial" w:cs="Arial"/>
            <w:sz w:val="24"/>
            <w:szCs w:val="24"/>
          </w:rPr>
          <w:t xml:space="preserve"> </w:t>
        </w:r>
        <w:r w:rsidR="00D17C9E">
          <w:rPr>
            <w:rFonts w:ascii="Arial" w:eastAsia="Arial" w:hAnsi="Arial" w:cs="Arial"/>
            <w:sz w:val="24"/>
            <w:szCs w:val="24"/>
          </w:rPr>
          <w:t>is the number of person-years lived without chronic conditions</w:t>
        </w:r>
      </w:ins>
      <w:ins w:id="235" w:author="Di Lego Goncalves, Vanessa" w:date="2023-06-22T10:22:00Z">
        <w:r w:rsidR="00D17C9E">
          <w:rPr>
            <w:rFonts w:ascii="Arial" w:eastAsia="Arial" w:hAnsi="Arial" w:cs="Arial"/>
            <w:sz w:val="24"/>
            <w:szCs w:val="24"/>
          </w:rPr>
          <w:t>.</w:t>
        </w:r>
      </w:ins>
      <w:del w:id="236" w:author="Di Lego Goncalves, Vanessa" w:date="2023-06-22T10:16:00Z">
        <w:r>
          <w:rPr>
            <w:rFonts w:ascii="Arial" w:eastAsia="Arial" w:hAnsi="Arial" w:cs="Arial"/>
            <w:color w:val="000000"/>
            <w:sz w:val="24"/>
            <w:szCs w:val="24"/>
          </w:rPr>
          <w:delText xml:space="preserve">  </w:delText>
        </w:r>
      </w:del>
      <w:ins w:id="237" w:author="Author" w:date="2023-06-29T22:47:00Z">
        <w:r w:rsidR="00802CCB">
          <w:rPr>
            <w:rFonts w:ascii="Arial" w:eastAsia="Arial" w:hAnsi="Arial" w:cs="Arial"/>
            <w:color w:val="000000"/>
            <w:sz w:val="24"/>
            <w:szCs w:val="24"/>
          </w:rPr>
          <w:t>(</w:t>
        </w:r>
      </w:ins>
      <w:ins w:id="238" w:author="Di Lego Goncalves, Vanessa" w:date="2023-06-22T09:36:00Z">
        <w:r w:rsidR="004814F8">
          <w:rPr>
            <w:rFonts w:ascii="Arial" w:eastAsia="Arial" w:hAnsi="Arial" w:cs="Arial"/>
            <w:color w:val="000000"/>
            <w:sz w:val="24"/>
            <w:szCs w:val="24"/>
          </w:rPr>
          <w:t xml:space="preserve">See SI </w:t>
        </w:r>
      </w:ins>
      <w:r w:rsidR="00721F73">
        <w:rPr>
          <w:rFonts w:ascii="Arial" w:eastAsia="Arial" w:hAnsi="Arial" w:cs="Arial"/>
          <w:color w:val="000000"/>
          <w:sz w:val="24"/>
          <w:szCs w:val="24"/>
        </w:rPr>
        <w:t xml:space="preserve">section on Methods </w:t>
      </w:r>
      <w:ins w:id="239" w:author="Di Lego Goncalves, Vanessa" w:date="2023-06-22T09:36:00Z">
        <w:r w:rsidR="004814F8">
          <w:rPr>
            <w:rFonts w:ascii="Arial" w:eastAsia="Arial" w:hAnsi="Arial" w:cs="Arial"/>
            <w:color w:val="000000"/>
            <w:sz w:val="24"/>
            <w:szCs w:val="24"/>
          </w:rPr>
          <w:t>for more details on the Sullivan method</w:t>
        </w:r>
      </w:ins>
      <w:ins w:id="240" w:author="Author" w:date="2023-06-29T22:47:00Z">
        <w:r w:rsidR="00802CCB">
          <w:rPr>
            <w:rFonts w:ascii="Arial" w:eastAsia="Arial" w:hAnsi="Arial" w:cs="Arial"/>
            <w:color w:val="000000"/>
            <w:sz w:val="24"/>
            <w:szCs w:val="24"/>
          </w:rPr>
          <w:t>)</w:t>
        </w:r>
      </w:ins>
      <w:ins w:id="241" w:author="Di Lego Goncalves, Vanessa" w:date="2023-06-22T09:36:00Z">
        <w:r w:rsidR="004814F8">
          <w:rPr>
            <w:rFonts w:ascii="Arial" w:eastAsia="Arial" w:hAnsi="Arial" w:cs="Arial"/>
            <w:color w:val="000000"/>
            <w:sz w:val="24"/>
            <w:szCs w:val="24"/>
          </w:rPr>
          <w:t>.</w:t>
        </w:r>
      </w:ins>
      <w:ins w:id="242" w:author="Di Lego Goncalves, Vanessa" w:date="2023-06-22T10:22:00Z">
        <w:r w:rsidR="00D17C9E">
          <w:rPr>
            <w:rFonts w:ascii="Arial" w:eastAsia="Arial" w:hAnsi="Arial" w:cs="Arial"/>
            <w:color w:val="000000"/>
            <w:sz w:val="24"/>
            <w:szCs w:val="24"/>
          </w:rPr>
          <w:t xml:space="preserve"> </w:t>
        </w:r>
      </w:ins>
      <w:ins w:id="243" w:author="Di Lego Goncalves, Vanessa" w:date="2023-06-22T10:29:00Z">
        <w:del w:id="244" w:author="Author" w:date="2023-06-29T22:47:00Z">
          <w:r w:rsidR="00963ACB" w:rsidDel="008272CF">
            <w:rPr>
              <w:rFonts w:ascii="Arial" w:eastAsia="Arial" w:hAnsi="Arial" w:cs="Arial"/>
              <w:color w:val="000000"/>
              <w:sz w:val="24"/>
              <w:szCs w:val="24"/>
            </w:rPr>
            <w:delText xml:space="preserve">For estimating the gaps, we calculate </w:delText>
          </w:r>
        </w:del>
      </w:ins>
    </w:p>
    <w:p w14:paraId="3AECACB4" w14:textId="77777777" w:rsidR="009372EB" w:rsidRDefault="009372EB" w:rsidP="009372EB">
      <w:pPr>
        <w:pBdr>
          <w:top w:val="nil"/>
          <w:left w:val="nil"/>
          <w:bottom w:val="nil"/>
          <w:right w:val="nil"/>
          <w:between w:val="nil"/>
        </w:pBdr>
        <w:spacing w:after="0" w:line="360" w:lineRule="auto"/>
        <w:jc w:val="both"/>
        <w:rPr>
          <w:rFonts w:ascii="Arial" w:eastAsia="Arial" w:hAnsi="Arial" w:cs="Arial"/>
          <w:sz w:val="24"/>
          <w:szCs w:val="24"/>
        </w:rPr>
      </w:pPr>
    </w:p>
    <w:p w14:paraId="6538D9D6" w14:textId="04518B22" w:rsidR="00152047" w:rsidRDefault="009372EB" w:rsidP="009372EB">
      <w:pPr>
        <w:pBdr>
          <w:top w:val="nil"/>
          <w:left w:val="nil"/>
          <w:bottom w:val="nil"/>
          <w:right w:val="nil"/>
          <w:between w:val="nil"/>
        </w:pBdr>
        <w:spacing w:after="0" w:line="360" w:lineRule="auto"/>
        <w:jc w:val="both"/>
        <w:rPr>
          <w:del w:id="245" w:author="Di Lego Goncalves, Vanessa" w:date="2023-06-22T10:11:00Z"/>
          <w:rFonts w:ascii="Arial" w:eastAsia="Arial" w:hAnsi="Arial" w:cs="Arial"/>
          <w:sz w:val="24"/>
          <w:szCs w:val="24"/>
        </w:rPr>
      </w:pPr>
      <w:del w:id="246" w:author="Di Lego Goncalves, Vanessa" w:date="2023-06-22T10:11:00Z">
        <w:r>
          <w:rPr>
            <w:rFonts w:ascii="Arial" w:eastAsia="Arial" w:hAnsi="Arial" w:cs="Arial"/>
            <w:sz w:val="24"/>
            <w:szCs w:val="24"/>
          </w:rPr>
          <w:delText xml:space="preserve">For each age group, </w:delText>
        </w:r>
      </w:del>
      <w:del w:id="247" w:author="Di Lego Goncalves, Vanessa" w:date="2023-06-22T10:14:00Z">
        <w:r>
          <w:rPr>
            <w:rFonts w:ascii="Arial" w:eastAsia="Arial" w:hAnsi="Arial" w:cs="Arial"/>
            <w:sz w:val="24"/>
            <w:szCs w:val="24"/>
          </w:rPr>
          <w:delText xml:space="preserve">we estimate the prevalence of disability and at least one chronic </w:delText>
        </w:r>
      </w:del>
      <w:del w:id="248" w:author="Nepomuceno, Marilia" w:date="2023-05-15T16:37:00Z">
        <w:r w:rsidDel="00101673">
          <w:rPr>
            <w:rFonts w:ascii="Arial" w:eastAsia="Arial" w:hAnsi="Arial" w:cs="Arial"/>
            <w:sz w:val="24"/>
            <w:szCs w:val="24"/>
          </w:rPr>
          <w:delText xml:space="preserve">doctor diagnosed </w:delText>
        </w:r>
      </w:del>
      <w:del w:id="249" w:author="Di Lego Goncalves, Vanessa" w:date="2023-06-22T10:14:00Z">
        <w:r>
          <w:rPr>
            <w:rFonts w:ascii="Arial" w:eastAsia="Arial" w:hAnsi="Arial" w:cs="Arial"/>
            <w:sz w:val="24"/>
            <w:szCs w:val="24"/>
          </w:rPr>
          <w:delText xml:space="preserve">condition </w:delText>
        </w:r>
      </w:del>
      <w:del w:id="250" w:author="Nepomuceno, Marilia" w:date="2023-05-15T16:38:00Z">
        <w:r w:rsidDel="004A3CE9">
          <w:rPr>
            <w:rFonts w:ascii="Arial" w:eastAsia="Arial" w:hAnsi="Arial" w:cs="Arial"/>
            <w:sz w:val="24"/>
            <w:szCs w:val="24"/>
          </w:rPr>
          <w:delText xml:space="preserve">from the survey data </w:delText>
        </w:r>
      </w:del>
      <w:del w:id="251" w:author="Di Lego Goncalves, Vanessa" w:date="2023-06-22T10:14:00Z">
        <w:r>
          <w:rPr>
            <w:rFonts w:ascii="Arial" w:eastAsia="Arial" w:hAnsi="Arial" w:cs="Arial"/>
            <w:sz w:val="24"/>
            <w:szCs w:val="24"/>
          </w:rPr>
          <w:delText>for each country and combine it with the total number of person-years lived obtained from the life tables</w:delText>
        </w:r>
      </w:del>
      <w:del w:id="252" w:author="Di Lego Goncalves, Vanessa" w:date="2023-06-22T10:11:00Z">
        <w:r>
          <w:rPr>
            <w:rFonts w:ascii="Arial" w:eastAsia="Arial" w:hAnsi="Arial" w:cs="Arial"/>
            <w:sz w:val="24"/>
            <w:szCs w:val="24"/>
          </w:rPr>
          <w:delText xml:space="preserve">. </w:delText>
        </w:r>
      </w:del>
    </w:p>
    <w:p w14:paraId="00220F4D" w14:textId="77777777" w:rsidR="00152047" w:rsidRDefault="00152047" w:rsidP="009372EB">
      <w:pPr>
        <w:pBdr>
          <w:top w:val="nil"/>
          <w:left w:val="nil"/>
          <w:bottom w:val="nil"/>
          <w:right w:val="nil"/>
          <w:between w:val="nil"/>
        </w:pBdr>
        <w:spacing w:after="0" w:line="360" w:lineRule="auto"/>
        <w:jc w:val="both"/>
        <w:rPr>
          <w:del w:id="253" w:author="Di Lego Goncalves, Vanessa" w:date="2023-06-22T10:11:00Z"/>
          <w:rFonts w:ascii="Arial" w:eastAsia="Arial" w:hAnsi="Arial" w:cs="Arial"/>
          <w:sz w:val="24"/>
          <w:szCs w:val="24"/>
        </w:rPr>
      </w:pPr>
    </w:p>
    <w:p w14:paraId="24AA43D8" w14:textId="3AB8E38E" w:rsidR="009372EB" w:rsidRPr="004B6F17" w:rsidRDefault="009372EB" w:rsidP="009372EB">
      <w:pPr>
        <w:pBdr>
          <w:top w:val="nil"/>
          <w:left w:val="nil"/>
          <w:bottom w:val="nil"/>
          <w:right w:val="nil"/>
          <w:between w:val="nil"/>
        </w:pBdr>
        <w:spacing w:after="0" w:line="360" w:lineRule="auto"/>
        <w:jc w:val="both"/>
        <w:rPr>
          <w:del w:id="254" w:author="Di Lego Goncalves, Vanessa" w:date="2023-06-22T10:11:00Z"/>
          <w:rFonts w:ascii="Arial" w:eastAsia="Arial" w:hAnsi="Arial" w:cs="Arial"/>
          <w:color w:val="000000"/>
          <w:sz w:val="24"/>
          <w:szCs w:val="24"/>
        </w:rPr>
      </w:pPr>
      <w:del w:id="255" w:author="Di Lego Goncalves, Vanessa" w:date="2023-06-22T10:11:00Z">
        <w:r>
          <w:rPr>
            <w:rFonts w:ascii="Arial" w:eastAsia="Arial" w:hAnsi="Arial" w:cs="Arial"/>
            <w:sz w:val="24"/>
            <w:szCs w:val="24"/>
          </w:rPr>
          <w:delText>The number of person-years lived free of disability (</w:delText>
        </w:r>
      </w:del>
      <m:oMath>
        <m:r>
          <w:del w:id="256" w:author="Nepomuceno, Marilia" w:date="2023-05-15T16:40:00Z">
            <w:rPr>
              <w:rFonts w:ascii="Cambria Math" w:eastAsia="Cambria Math" w:hAnsi="Cambria Math" w:cs="Cambria Math"/>
              <w:sz w:val="24"/>
              <w:szCs w:val="24"/>
            </w:rPr>
            <m:t>n</m:t>
          </w:del>
        </m:r>
        <m:r>
          <w:del w:id="257" w:author="Di Lego Goncalves, Vanessa" w:date="2023-06-22T10:11:00Z">
            <w:rPr>
              <w:rFonts w:ascii="Cambria Math" w:eastAsia="Cambria Math" w:hAnsi="Cambria Math" w:cs="Cambria Math"/>
              <w:sz w:val="24"/>
              <w:szCs w:val="24"/>
            </w:rPr>
            <m:t xml:space="preserve"> </m:t>
          </w:del>
        </m:r>
        <m:sSub>
          <m:sSubPr>
            <m:ctrlPr>
              <w:del w:id="258" w:author="Di Lego Goncalves, Vanessa" w:date="2023-06-22T10:11:00Z">
                <w:rPr>
                  <w:rFonts w:ascii="Cambria Math" w:eastAsia="Cambria Math" w:hAnsi="Cambria Math" w:cs="Cambria Math"/>
                  <w:sz w:val="24"/>
                  <w:szCs w:val="24"/>
                </w:rPr>
              </w:del>
            </m:ctrlPr>
          </m:sSubPr>
          <m:e>
            <m:sSubSup>
              <m:sSubSupPr>
                <m:ctrlPr>
                  <w:del w:id="259" w:author="Di Lego Goncalves, Vanessa" w:date="2023-06-22T10:11:00Z">
                    <w:rPr>
                      <w:rFonts w:ascii="Cambria Math" w:eastAsia="Cambria Math" w:hAnsi="Cambria Math" w:cs="Cambria Math"/>
                      <w:sz w:val="24"/>
                      <w:szCs w:val="24"/>
                    </w:rPr>
                  </w:del>
                </m:ctrlPr>
              </m:sSubSupPr>
              <m:e>
                <m:sPre>
                  <m:sPrePr>
                    <m:ctrlPr>
                      <w:ins w:id="260" w:author="Nepomuceno, Marilia" w:date="2023-05-15T16:40:00Z">
                        <w:del w:id="261" w:author="Di Lego Goncalves, Vanessa" w:date="2023-06-22T10:11:00Z">
                          <w:rPr>
                            <w:rFonts w:ascii="Cambria Math" w:eastAsia="Cambria Math" w:hAnsi="Cambria Math" w:cs="Cambria Math"/>
                            <w:i/>
                            <w:sz w:val="24"/>
                            <w:szCs w:val="24"/>
                          </w:rPr>
                        </w:del>
                      </w:ins>
                    </m:ctrlPr>
                  </m:sPrePr>
                  <m:sub>
                    <m:r>
                      <w:ins w:id="262" w:author="Nepomuceno, Marilia" w:date="2023-05-15T16:40:00Z">
                        <w:del w:id="263" w:author="Di Lego Goncalves, Vanessa" w:date="2023-06-22T10:11:00Z">
                          <w:rPr>
                            <w:rFonts w:ascii="Cambria Math" w:eastAsia="Cambria Math" w:hAnsi="Cambria Math" w:cs="Cambria Math"/>
                            <w:sz w:val="24"/>
                            <w:szCs w:val="24"/>
                          </w:rPr>
                          <m:t>n</m:t>
                        </w:del>
                      </w:ins>
                    </m:r>
                  </m:sub>
                  <m:sup/>
                  <m:e>
                    <m:r>
                      <w:ins w:id="264" w:author="Nepomuceno, Marilia" w:date="2023-05-15T16:40:00Z">
                        <w:del w:id="265" w:author="Di Lego Goncalves, Vanessa" w:date="2023-06-22T10:11:00Z">
                          <w:rPr>
                            <w:rFonts w:ascii="Cambria Math" w:eastAsia="Cambria Math" w:hAnsi="Cambria Math" w:cs="Cambria Math"/>
                            <w:sz w:val="24"/>
                            <w:szCs w:val="24"/>
                          </w:rPr>
                          <m:t>L</m:t>
                        </w:del>
                      </w:ins>
                    </m:r>
                  </m:e>
                </m:sPre>
                <m:r>
                  <w:del w:id="266" w:author="Nepomuceno, Marilia" w:date="2023-05-15T16:40:00Z">
                    <w:rPr>
                      <w:rFonts w:ascii="Cambria Math" w:eastAsia="Cambria Math" w:hAnsi="Cambria Math" w:cs="Cambria Math"/>
                      <w:sz w:val="24"/>
                      <w:szCs w:val="24"/>
                    </w:rPr>
                    <m:t>L</m:t>
                  </w:del>
                </m:r>
              </m:e>
              <m:sub>
                <m:r>
                  <w:del w:id="267" w:author="Di Lego Goncalves, Vanessa" w:date="2023-06-22T10:11:00Z">
                    <w:rPr>
                      <w:rFonts w:ascii="Cambria Math" w:eastAsia="Cambria Math" w:hAnsi="Cambria Math" w:cs="Cambria Math"/>
                      <w:sz w:val="24"/>
                      <w:szCs w:val="24"/>
                    </w:rPr>
                    <m:t>x</m:t>
                  </w:del>
                </m:r>
              </m:sub>
              <m:sup>
                <m:r>
                  <w:del w:id="268" w:author="Di Lego Goncalves, Vanessa" w:date="2023-06-22T10:11:00Z">
                    <w:rPr>
                      <w:rFonts w:ascii="Cambria Math" w:eastAsia="Cambria Math" w:hAnsi="Cambria Math" w:cs="Cambria Math"/>
                      <w:sz w:val="24"/>
                      <w:szCs w:val="24"/>
                    </w:rPr>
                    <m:t>i</m:t>
                  </w:del>
                </m:r>
              </m:sup>
            </m:sSubSup>
          </m:e>
          <m:sub>
            <m:r>
              <w:del w:id="269" w:author="Di Lego Goncalves, Vanessa" w:date="2023-06-22T10:11:00Z">
                <w:rPr>
                  <w:rFonts w:ascii="Cambria Math" w:eastAsia="Cambria Math" w:hAnsi="Cambria Math" w:cs="Cambria Math"/>
                  <w:sz w:val="24"/>
                  <w:szCs w:val="24"/>
                </w:rPr>
                <m:t xml:space="preserve"> </m:t>
              </w:del>
            </m:r>
          </m:sub>
        </m:sSub>
      </m:oMath>
      <w:del w:id="270" w:author="Di Lego Goncalves, Vanessa" w:date="2023-06-22T10:11:00Z">
        <w:r>
          <w:rPr>
            <w:rFonts w:ascii="Arial" w:eastAsia="Arial" w:hAnsi="Arial" w:cs="Arial"/>
            <w:sz w:val="24"/>
            <w:szCs w:val="24"/>
          </w:rPr>
          <w:delText>) is calculated as,</w:delText>
        </w:r>
      </w:del>
    </w:p>
    <w:p w14:paraId="32F96FC4" w14:textId="77777777" w:rsidR="009372EB" w:rsidRDefault="009372EB" w:rsidP="009372EB">
      <w:pPr>
        <w:spacing w:after="0"/>
        <w:rPr>
          <w:del w:id="271" w:author="Di Lego Goncalves, Vanessa" w:date="2023-06-22T10:11:00Z"/>
          <w:rFonts w:ascii="Arial" w:eastAsia="Arial" w:hAnsi="Arial" w:cs="Arial"/>
          <w:sz w:val="24"/>
          <w:szCs w:val="24"/>
        </w:rPr>
      </w:pPr>
    </w:p>
    <w:p w14:paraId="329FDAC8" w14:textId="6DAF5098" w:rsidR="009372EB" w:rsidRPr="00152047" w:rsidRDefault="009372EB" w:rsidP="00152047">
      <w:pPr>
        <w:jc w:val="center"/>
        <w:rPr>
          <w:del w:id="272" w:author="Di Lego Goncalves, Vanessa" w:date="2023-06-22T10:11:00Z"/>
        </w:rPr>
      </w:pPr>
      <m:oMath>
        <m:r>
          <w:del w:id="273" w:author="Nepomuceno, Marilia" w:date="2023-05-15T16:39:00Z">
            <w:rPr>
              <w:rFonts w:ascii="Cambria Math" w:eastAsia="Cambria Math" w:hAnsi="Cambria Math" w:cs="Cambria Math"/>
              <w:sz w:val="24"/>
              <w:szCs w:val="24"/>
            </w:rPr>
            <m:t>n</m:t>
          </w:del>
        </m:r>
        <m:r>
          <w:del w:id="274" w:author="Di Lego Goncalves, Vanessa" w:date="2023-06-22T10:11:00Z">
            <w:rPr>
              <w:rFonts w:ascii="Cambria Math" w:eastAsia="Cambria Math" w:hAnsi="Cambria Math" w:cs="Cambria Math"/>
              <w:sz w:val="24"/>
              <w:szCs w:val="24"/>
            </w:rPr>
            <m:t xml:space="preserve"> </m:t>
          </w:del>
        </m:r>
        <m:sSub>
          <m:sSubPr>
            <m:ctrlPr>
              <w:del w:id="275" w:author="Di Lego Goncalves, Vanessa" w:date="2023-06-22T10:11:00Z">
                <w:rPr>
                  <w:rFonts w:ascii="Cambria Math" w:eastAsia="Cambria Math" w:hAnsi="Cambria Math" w:cs="Cambria Math"/>
                  <w:sz w:val="24"/>
                  <w:szCs w:val="24"/>
                </w:rPr>
              </w:del>
            </m:ctrlPr>
          </m:sSubPr>
          <m:e>
            <m:sSubSup>
              <m:sSubSupPr>
                <m:ctrlPr>
                  <w:del w:id="276" w:author="Di Lego Goncalves, Vanessa" w:date="2023-06-22T10:11:00Z">
                    <w:rPr>
                      <w:rFonts w:ascii="Cambria Math" w:eastAsia="Cambria Math" w:hAnsi="Cambria Math" w:cs="Cambria Math"/>
                      <w:sz w:val="24"/>
                      <w:szCs w:val="24"/>
                    </w:rPr>
                  </w:del>
                </m:ctrlPr>
              </m:sSubSupPr>
              <m:e>
                <m:sPre>
                  <m:sPrePr>
                    <m:ctrlPr>
                      <w:ins w:id="277" w:author="Nepomuceno, Marilia" w:date="2023-05-15T16:39:00Z">
                        <w:del w:id="278" w:author="Di Lego Goncalves, Vanessa" w:date="2023-06-22T10:11:00Z">
                          <w:rPr>
                            <w:rFonts w:ascii="Cambria Math" w:eastAsia="Cambria Math" w:hAnsi="Cambria Math" w:cs="Cambria Math"/>
                            <w:i/>
                            <w:sz w:val="24"/>
                            <w:szCs w:val="24"/>
                          </w:rPr>
                        </w:del>
                      </w:ins>
                    </m:ctrlPr>
                  </m:sPrePr>
                  <m:sub>
                    <m:r>
                      <w:ins w:id="279" w:author="Nepomuceno, Marilia" w:date="2023-05-15T16:39:00Z">
                        <w:del w:id="280" w:author="Di Lego Goncalves, Vanessa" w:date="2023-06-22T10:11:00Z">
                          <w:rPr>
                            <w:rFonts w:ascii="Cambria Math" w:eastAsia="Cambria Math" w:hAnsi="Cambria Math" w:cs="Cambria Math"/>
                            <w:sz w:val="24"/>
                            <w:szCs w:val="24"/>
                          </w:rPr>
                          <m:t>n</m:t>
                        </w:del>
                      </w:ins>
                    </m:r>
                  </m:sub>
                  <m:sup/>
                  <m:e>
                    <m:sSub>
                      <m:sSubPr>
                        <m:ctrlPr>
                          <w:ins w:id="281" w:author="Nepomuceno, Marilia" w:date="2023-05-15T16:39:00Z">
                            <w:del w:id="282" w:author="Di Lego Goncalves, Vanessa" w:date="2023-06-22T10:11:00Z">
                              <w:rPr>
                                <w:rFonts w:ascii="Cambria Math" w:eastAsia="Cambria Math" w:hAnsi="Cambria Math" w:cs="Cambria Math"/>
                                <w:sz w:val="24"/>
                                <w:szCs w:val="24"/>
                              </w:rPr>
                            </w:del>
                          </w:ins>
                        </m:ctrlPr>
                      </m:sSubPr>
                      <m:e>
                        <m:sSubSup>
                          <m:sSubSupPr>
                            <m:ctrlPr>
                              <w:ins w:id="283" w:author="Nepomuceno, Marilia" w:date="2023-05-15T16:39:00Z">
                                <w:del w:id="284" w:author="Di Lego Goncalves, Vanessa" w:date="2023-06-22T10:11:00Z">
                                  <w:rPr>
                                    <w:rFonts w:ascii="Cambria Math" w:eastAsia="Cambria Math" w:hAnsi="Cambria Math" w:cs="Cambria Math"/>
                                    <w:sz w:val="24"/>
                                    <w:szCs w:val="24"/>
                                  </w:rPr>
                                </w:del>
                              </w:ins>
                            </m:ctrlPr>
                          </m:sSubSupPr>
                          <m:e>
                            <m:r>
                              <w:ins w:id="285" w:author="Nepomuceno, Marilia" w:date="2023-05-15T16:39:00Z">
                                <w:del w:id="286" w:author="Di Lego Goncalves, Vanessa" w:date="2023-06-22T10:11:00Z">
                                  <w:rPr>
                                    <w:rFonts w:ascii="Cambria Math" w:eastAsia="Cambria Math" w:hAnsi="Cambria Math" w:cs="Cambria Math"/>
                                    <w:sz w:val="24"/>
                                    <w:szCs w:val="24"/>
                                  </w:rPr>
                                  <m:t>L</m:t>
                                </w:del>
                              </w:ins>
                            </m:r>
                          </m:e>
                          <m:sub>
                            <m:r>
                              <w:ins w:id="287" w:author="Nepomuceno, Marilia" w:date="2023-05-15T16:39:00Z">
                                <w:del w:id="288" w:author="Di Lego Goncalves, Vanessa" w:date="2023-06-22T10:11:00Z">
                                  <w:rPr>
                                    <w:rFonts w:ascii="Cambria Math" w:eastAsia="Cambria Math" w:hAnsi="Cambria Math" w:cs="Cambria Math"/>
                                    <w:sz w:val="24"/>
                                    <w:szCs w:val="24"/>
                                  </w:rPr>
                                  <m:t>x</m:t>
                                </w:del>
                              </w:ins>
                            </m:r>
                          </m:sub>
                          <m:sup>
                            <m:r>
                              <w:ins w:id="289" w:author="Nepomuceno, Marilia" w:date="2023-05-15T16:39:00Z">
                                <w:del w:id="290" w:author="Di Lego Goncalves, Vanessa" w:date="2023-06-22T10:11:00Z">
                                  <w:rPr>
                                    <w:rFonts w:ascii="Cambria Math" w:eastAsia="Cambria Math" w:hAnsi="Cambria Math" w:cs="Cambria Math"/>
                                    <w:sz w:val="24"/>
                                    <w:szCs w:val="24"/>
                                  </w:rPr>
                                  <m:t xml:space="preserve"> </m:t>
                                </w:del>
                              </w:ins>
                            </m:r>
                          </m:sup>
                        </m:sSubSup>
                      </m:e>
                      <m:sub>
                        <m:r>
                          <w:ins w:id="291" w:author="Nepomuceno, Marilia" w:date="2023-05-15T16:39:00Z">
                            <w:del w:id="292" w:author="Di Lego Goncalves, Vanessa" w:date="2023-06-22T10:11:00Z">
                              <w:rPr>
                                <w:rFonts w:ascii="Cambria Math" w:eastAsia="Cambria Math" w:hAnsi="Cambria Math" w:cs="Cambria Math"/>
                                <w:sz w:val="24"/>
                                <w:szCs w:val="24"/>
                              </w:rPr>
                              <m:t xml:space="preserve"> </m:t>
                            </w:del>
                          </w:ins>
                        </m:r>
                      </m:sub>
                    </m:sSub>
                  </m:e>
                </m:sPre>
                <m:r>
                  <w:del w:id="293" w:author="Nepomuceno, Marilia" w:date="2023-05-15T16:39:00Z">
                    <w:rPr>
                      <w:rFonts w:ascii="Cambria Math" w:eastAsia="Cambria Math" w:hAnsi="Cambria Math" w:cs="Cambria Math"/>
                      <w:sz w:val="24"/>
                      <w:szCs w:val="24"/>
                    </w:rPr>
                    <m:t>L</m:t>
                  </w:del>
                </m:r>
              </m:e>
              <m:sub>
                <m:r>
                  <w:del w:id="294" w:author="Nepomuceno, Marilia" w:date="2023-05-15T16:39:00Z">
                    <w:rPr>
                      <w:rFonts w:ascii="Cambria Math" w:eastAsia="Cambria Math" w:hAnsi="Cambria Math" w:cs="Cambria Math"/>
                      <w:sz w:val="24"/>
                      <w:szCs w:val="24"/>
                    </w:rPr>
                    <m:t>x</m:t>
                  </w:del>
                </m:r>
              </m:sub>
              <m:sup>
                <m:r>
                  <w:del w:id="295" w:author="Di Lego Goncalves, Vanessa" w:date="2023-06-22T10:11:00Z">
                    <w:rPr>
                      <w:rFonts w:ascii="Cambria Math" w:eastAsia="Cambria Math" w:hAnsi="Cambria Math" w:cs="Cambria Math"/>
                      <w:sz w:val="24"/>
                      <w:szCs w:val="24"/>
                    </w:rPr>
                    <m:t>i</m:t>
                  </w:del>
                </m:r>
              </m:sup>
            </m:sSubSup>
          </m:e>
          <m:sub>
            <m:r>
              <w:del w:id="296" w:author="Di Lego Goncalves, Vanessa" w:date="2023-06-22T10:11:00Z">
                <w:rPr>
                  <w:rFonts w:ascii="Cambria Math" w:eastAsia="Cambria Math" w:hAnsi="Cambria Math" w:cs="Cambria Math"/>
                  <w:sz w:val="24"/>
                  <w:szCs w:val="24"/>
                </w:rPr>
                <m:t xml:space="preserve"> </m:t>
              </w:del>
            </m:r>
          </m:sub>
        </m:sSub>
        <m:r>
          <w:del w:id="297" w:author="Di Lego Goncalves, Vanessa" w:date="2023-06-22T10:11:00Z">
            <w:rPr>
              <w:rFonts w:ascii="Cambria Math" w:eastAsia="Cambria Math" w:hAnsi="Cambria Math" w:cs="Cambria Math"/>
              <w:sz w:val="24"/>
              <w:szCs w:val="24"/>
            </w:rPr>
            <m:t>=</m:t>
          </w:del>
        </m:r>
        <m:r>
          <w:del w:id="298" w:author="Nepomuceno, Marilia" w:date="2023-05-15T16:39:00Z">
            <w:rPr>
              <w:rFonts w:ascii="Cambria Math" w:eastAsia="Cambria Math" w:hAnsi="Cambria Math" w:cs="Cambria Math"/>
              <w:sz w:val="24"/>
              <w:szCs w:val="24"/>
            </w:rPr>
            <m:t>n</m:t>
          </w:del>
        </m:r>
        <m:sPre>
          <m:sPrePr>
            <m:ctrlPr>
              <w:ins w:id="299" w:author="Nepomuceno, Marilia" w:date="2023-05-15T16:39:00Z">
                <w:del w:id="300" w:author="Di Lego Goncalves, Vanessa" w:date="2023-06-22T10:11:00Z">
                  <w:rPr>
                    <w:rFonts w:ascii="Cambria Math" w:eastAsia="Cambria Math" w:hAnsi="Cambria Math" w:cs="Cambria Math"/>
                    <w:i/>
                    <w:sz w:val="24"/>
                    <w:szCs w:val="24"/>
                  </w:rPr>
                </w:del>
              </w:ins>
            </m:ctrlPr>
          </m:sPrePr>
          <m:sub>
            <m:r>
              <w:ins w:id="301" w:author="Nepomuceno, Marilia" w:date="2023-05-15T16:39:00Z">
                <w:del w:id="302" w:author="Di Lego Goncalves, Vanessa" w:date="2023-06-22T10:11:00Z">
                  <w:rPr>
                    <w:rFonts w:ascii="Cambria Math" w:eastAsia="Cambria Math" w:hAnsi="Cambria Math" w:cs="Cambria Math"/>
                    <w:sz w:val="24"/>
                    <w:szCs w:val="24"/>
                  </w:rPr>
                  <m:t>n</m:t>
                </w:del>
              </w:ins>
            </m:r>
          </m:sub>
          <m:sup/>
          <m:e>
            <m:sSub>
              <m:sSubPr>
                <m:ctrlPr>
                  <w:ins w:id="303" w:author="Nepomuceno, Marilia" w:date="2023-05-15T16:39:00Z">
                    <w:del w:id="304" w:author="Di Lego Goncalves, Vanessa" w:date="2023-06-22T10:11:00Z">
                      <w:rPr>
                        <w:rFonts w:ascii="Cambria Math" w:eastAsia="Cambria Math" w:hAnsi="Cambria Math" w:cs="Cambria Math"/>
                        <w:sz w:val="24"/>
                        <w:szCs w:val="24"/>
                      </w:rPr>
                    </w:del>
                  </w:ins>
                </m:ctrlPr>
              </m:sSubPr>
              <m:e>
                <m:sSubSup>
                  <m:sSubSupPr>
                    <m:ctrlPr>
                      <w:ins w:id="305" w:author="Nepomuceno, Marilia" w:date="2023-05-15T16:39:00Z">
                        <w:del w:id="306" w:author="Di Lego Goncalves, Vanessa" w:date="2023-06-22T10:11:00Z">
                          <w:rPr>
                            <w:rFonts w:ascii="Cambria Math" w:eastAsia="Cambria Math" w:hAnsi="Cambria Math" w:cs="Cambria Math"/>
                            <w:sz w:val="24"/>
                            <w:szCs w:val="24"/>
                          </w:rPr>
                        </w:del>
                      </w:ins>
                    </m:ctrlPr>
                  </m:sSubSupPr>
                  <m:e>
                    <m:r>
                      <w:ins w:id="307" w:author="Nepomuceno, Marilia" w:date="2023-05-15T16:39:00Z">
                        <w:del w:id="308" w:author="Di Lego Goncalves, Vanessa" w:date="2023-06-22T10:11:00Z">
                          <w:rPr>
                            <w:rFonts w:ascii="Cambria Math" w:eastAsia="Cambria Math" w:hAnsi="Cambria Math" w:cs="Cambria Math"/>
                            <w:sz w:val="24"/>
                            <w:szCs w:val="24"/>
                          </w:rPr>
                          <m:t>L</m:t>
                        </w:del>
                      </w:ins>
                    </m:r>
                  </m:e>
                  <m:sub>
                    <m:r>
                      <w:ins w:id="309" w:author="Nepomuceno, Marilia" w:date="2023-05-15T16:39:00Z">
                        <w:del w:id="310" w:author="Di Lego Goncalves, Vanessa" w:date="2023-06-22T10:11:00Z">
                          <w:rPr>
                            <w:rFonts w:ascii="Cambria Math" w:eastAsia="Cambria Math" w:hAnsi="Cambria Math" w:cs="Cambria Math"/>
                            <w:sz w:val="24"/>
                            <w:szCs w:val="24"/>
                          </w:rPr>
                          <m:t>x</m:t>
                        </w:del>
                      </w:ins>
                    </m:r>
                  </m:sub>
                  <m:sup>
                    <m:r>
                      <w:ins w:id="311" w:author="Nepomuceno, Marilia" w:date="2023-05-15T16:39:00Z">
                        <w:del w:id="312" w:author="Di Lego Goncalves, Vanessa" w:date="2023-06-22T10:11:00Z">
                          <w:rPr>
                            <w:rFonts w:ascii="Cambria Math" w:eastAsia="Cambria Math" w:hAnsi="Cambria Math" w:cs="Cambria Math"/>
                            <w:sz w:val="24"/>
                            <w:szCs w:val="24"/>
                          </w:rPr>
                          <m:t xml:space="preserve"> </m:t>
                        </w:del>
                      </w:ins>
                    </m:r>
                  </m:sup>
                </m:sSubSup>
              </m:e>
              <m:sub>
                <m:r>
                  <w:ins w:id="313" w:author="Nepomuceno, Marilia" w:date="2023-05-15T16:39:00Z">
                    <w:del w:id="314" w:author="Di Lego Goncalves, Vanessa" w:date="2023-06-22T10:11:00Z">
                      <w:rPr>
                        <w:rFonts w:ascii="Cambria Math" w:eastAsia="Cambria Math" w:hAnsi="Cambria Math" w:cs="Cambria Math"/>
                        <w:sz w:val="24"/>
                        <w:szCs w:val="24"/>
                      </w:rPr>
                      <m:t xml:space="preserve"> </m:t>
                    </w:del>
                  </w:ins>
                </m:r>
              </m:sub>
            </m:sSub>
          </m:e>
        </m:sPre>
        <m:r>
          <w:del w:id="315" w:author="Di Lego Goncalves, Vanessa" w:date="2023-06-22T10:11:00Z">
            <w:rPr>
              <w:rFonts w:ascii="Cambria Math" w:eastAsia="Cambria Math" w:hAnsi="Cambria Math" w:cs="Cambria Math"/>
              <w:sz w:val="24"/>
              <w:szCs w:val="24"/>
            </w:rPr>
            <m:t xml:space="preserve"> </m:t>
          </w:del>
        </m:r>
        <m:sSub>
          <m:sSubPr>
            <m:ctrlPr>
              <w:del w:id="316" w:author="Nepomuceno, Marilia" w:date="2023-05-15T16:39:00Z">
                <w:rPr>
                  <w:rFonts w:ascii="Cambria Math" w:eastAsia="Cambria Math" w:hAnsi="Cambria Math" w:cs="Cambria Math"/>
                  <w:sz w:val="24"/>
                  <w:szCs w:val="24"/>
                </w:rPr>
              </w:del>
            </m:ctrlPr>
          </m:sSubPr>
          <m:e>
            <m:sSubSup>
              <m:sSubSupPr>
                <m:ctrlPr>
                  <w:del w:id="317" w:author="Nepomuceno, Marilia" w:date="2023-05-15T16:39:00Z">
                    <w:rPr>
                      <w:rFonts w:ascii="Cambria Math" w:eastAsia="Cambria Math" w:hAnsi="Cambria Math" w:cs="Cambria Math"/>
                      <w:sz w:val="24"/>
                      <w:szCs w:val="24"/>
                    </w:rPr>
                  </w:del>
                </m:ctrlPr>
              </m:sSubSupPr>
              <m:e>
                <m:r>
                  <w:del w:id="318" w:author="Nepomuceno, Marilia" w:date="2023-05-15T16:39:00Z">
                    <w:rPr>
                      <w:rFonts w:ascii="Cambria Math" w:eastAsia="Cambria Math" w:hAnsi="Cambria Math" w:cs="Cambria Math"/>
                      <w:sz w:val="24"/>
                      <w:szCs w:val="24"/>
                    </w:rPr>
                    <m:t>L</m:t>
                  </w:del>
                </m:r>
              </m:e>
              <m:sub>
                <m:r>
                  <w:del w:id="319" w:author="Nepomuceno, Marilia" w:date="2023-05-15T16:39:00Z">
                    <w:rPr>
                      <w:rFonts w:ascii="Cambria Math" w:eastAsia="Cambria Math" w:hAnsi="Cambria Math" w:cs="Cambria Math"/>
                      <w:sz w:val="24"/>
                      <w:szCs w:val="24"/>
                    </w:rPr>
                    <m:t>x</m:t>
                  </w:del>
                </m:r>
              </m:sub>
              <m:sup>
                <m:r>
                  <w:del w:id="320" w:author="Nepomuceno, Marilia" w:date="2023-05-15T16:39:00Z">
                    <w:rPr>
                      <w:rFonts w:ascii="Cambria Math" w:eastAsia="Cambria Math" w:hAnsi="Cambria Math" w:cs="Cambria Math"/>
                      <w:sz w:val="24"/>
                      <w:szCs w:val="24"/>
                    </w:rPr>
                    <m:t xml:space="preserve"> </m:t>
                  </w:del>
                </m:r>
              </m:sup>
            </m:sSubSup>
          </m:e>
          <m:sub>
            <m:r>
              <w:del w:id="321" w:author="Nepomuceno, Marilia" w:date="2023-05-15T16:39:00Z">
                <w:rPr>
                  <w:rFonts w:ascii="Cambria Math" w:eastAsia="Cambria Math" w:hAnsi="Cambria Math" w:cs="Cambria Math"/>
                  <w:sz w:val="24"/>
                  <w:szCs w:val="24"/>
                </w:rPr>
                <m:t xml:space="preserve"> </m:t>
              </w:del>
            </m:r>
          </m:sub>
        </m:sSub>
        <m:d>
          <m:dPr>
            <m:ctrlPr>
              <w:del w:id="322" w:author="Di Lego Goncalves, Vanessa" w:date="2023-06-22T10:11:00Z">
                <w:rPr>
                  <w:rFonts w:ascii="Cambria Math" w:eastAsia="Cambria Math" w:hAnsi="Cambria Math" w:cs="Cambria Math"/>
                  <w:sz w:val="24"/>
                  <w:szCs w:val="24"/>
                </w:rPr>
              </w:del>
            </m:ctrlPr>
          </m:dPr>
          <m:e>
            <m:r>
              <w:del w:id="323" w:author="Di Lego Goncalves, Vanessa" w:date="2023-06-22T10:11:00Z">
                <w:rPr>
                  <w:rFonts w:ascii="Cambria Math" w:eastAsia="Cambria Math" w:hAnsi="Cambria Math" w:cs="Cambria Math"/>
                  <w:sz w:val="24"/>
                  <w:szCs w:val="24"/>
                </w:rPr>
                <m:t>1-</m:t>
              </w:del>
            </m:r>
            <m:r>
              <w:del w:id="324" w:author="Nepomuceno, Marilia" w:date="2023-05-15T16:41:00Z">
                <w:rPr>
                  <w:rFonts w:ascii="Cambria Math" w:eastAsia="Cambria Math" w:hAnsi="Cambria Math" w:cs="Cambria Math"/>
                  <w:sz w:val="24"/>
                  <w:szCs w:val="24"/>
                </w:rPr>
                <m:t>n</m:t>
              </w:del>
            </m:r>
            <m:r>
              <w:del w:id="325" w:author="Di Lego Goncalves, Vanessa" w:date="2023-06-22T10:11:00Z">
                <w:rPr>
                  <w:rFonts w:ascii="Cambria Math" w:eastAsia="Cambria Math" w:hAnsi="Cambria Math" w:cs="Cambria Math"/>
                  <w:sz w:val="24"/>
                  <w:szCs w:val="24"/>
                </w:rPr>
                <m:t xml:space="preserve"> </m:t>
              </w:del>
            </m:r>
            <m:sSub>
              <m:sSubPr>
                <m:ctrlPr>
                  <w:del w:id="326" w:author="Di Lego Goncalves, Vanessa" w:date="2023-06-22T10:11:00Z">
                    <w:rPr>
                      <w:rFonts w:ascii="Cambria Math" w:eastAsia="Cambria Math" w:hAnsi="Cambria Math" w:cs="Cambria Math"/>
                      <w:sz w:val="24"/>
                      <w:szCs w:val="24"/>
                    </w:rPr>
                  </w:del>
                </m:ctrlPr>
              </m:sSubPr>
              <m:e>
                <m:sSubSup>
                  <m:sSubSupPr>
                    <m:ctrlPr>
                      <w:del w:id="327" w:author="Di Lego Goncalves, Vanessa" w:date="2023-06-22T10:11:00Z">
                        <w:rPr>
                          <w:rFonts w:ascii="Cambria Math" w:eastAsia="Cambria Math" w:hAnsi="Cambria Math" w:cs="Cambria Math"/>
                          <w:sz w:val="24"/>
                          <w:szCs w:val="24"/>
                        </w:rPr>
                      </w:del>
                    </m:ctrlPr>
                  </m:sSubSupPr>
                  <m:e>
                    <m:sPre>
                      <m:sPrePr>
                        <m:ctrlPr>
                          <w:ins w:id="328" w:author="Nepomuceno, Marilia" w:date="2023-05-15T16:41:00Z">
                            <w:del w:id="329" w:author="Di Lego Goncalves, Vanessa" w:date="2023-06-22T10:11:00Z">
                              <w:rPr>
                                <w:rFonts w:ascii="Cambria Math" w:eastAsia="Cambria Math" w:hAnsi="Cambria Math" w:cs="Cambria Math"/>
                                <w:i/>
                                <w:sz w:val="24"/>
                                <w:szCs w:val="24"/>
                              </w:rPr>
                            </w:del>
                          </w:ins>
                        </m:ctrlPr>
                      </m:sPrePr>
                      <m:sub>
                        <m:r>
                          <w:ins w:id="330" w:author="Nepomuceno, Marilia" w:date="2023-05-15T16:41:00Z">
                            <w:del w:id="331" w:author="Di Lego Goncalves, Vanessa" w:date="2023-06-22T10:11:00Z">
                              <w:rPr>
                                <w:rFonts w:ascii="Cambria Math" w:eastAsia="Cambria Math" w:hAnsi="Cambria Math" w:cs="Cambria Math"/>
                                <w:sz w:val="24"/>
                                <w:szCs w:val="24"/>
                              </w:rPr>
                              <m:t>n</m:t>
                            </w:del>
                          </w:ins>
                        </m:r>
                      </m:sub>
                      <m:sup/>
                      <m:e>
                        <m:r>
                          <w:ins w:id="332" w:author="Nepomuceno, Marilia" w:date="2023-05-15T16:41:00Z">
                            <w:del w:id="333" w:author="Di Lego Goncalves, Vanessa" w:date="2023-06-22T10:11:00Z">
                              <w:rPr>
                                <w:rFonts w:ascii="Cambria Math" w:eastAsia="Cambria Math" w:hAnsi="Cambria Math" w:cs="Cambria Math"/>
                                <w:sz w:val="24"/>
                                <w:szCs w:val="24"/>
                              </w:rPr>
                              <m:t>π</m:t>
                            </w:del>
                          </w:ins>
                        </m:r>
                      </m:e>
                    </m:sPre>
                    <m:r>
                      <w:del w:id="334" w:author="Nepomuceno, Marilia" w:date="2023-05-15T16:41:00Z">
                        <w:rPr>
                          <w:rFonts w:ascii="Cambria Math" w:eastAsia="Cambria Math" w:hAnsi="Cambria Math" w:cs="Cambria Math"/>
                          <w:sz w:val="24"/>
                          <w:szCs w:val="24"/>
                        </w:rPr>
                        <m:t>π</m:t>
                      </w:del>
                    </m:r>
                  </m:e>
                  <m:sub>
                    <m:r>
                      <w:del w:id="335" w:author="Di Lego Goncalves, Vanessa" w:date="2023-06-22T10:11:00Z">
                        <w:rPr>
                          <w:rFonts w:ascii="Cambria Math" w:eastAsia="Cambria Math" w:hAnsi="Cambria Math" w:cs="Cambria Math"/>
                          <w:sz w:val="24"/>
                          <w:szCs w:val="24"/>
                        </w:rPr>
                        <m:t>x</m:t>
                      </w:del>
                    </m:r>
                  </m:sub>
                  <m:sup>
                    <m:r>
                      <w:del w:id="336" w:author="Di Lego Goncalves, Vanessa" w:date="2023-06-22T10:11:00Z">
                        <w:rPr>
                          <w:rFonts w:ascii="Cambria Math" w:eastAsia="Cambria Math" w:hAnsi="Cambria Math" w:cs="Cambria Math"/>
                          <w:sz w:val="24"/>
                          <w:szCs w:val="24"/>
                        </w:rPr>
                        <m:t xml:space="preserve"> </m:t>
                      </w:del>
                    </m:r>
                  </m:sup>
                </m:sSubSup>
              </m:e>
              <m:sub>
                <m:r>
                  <w:del w:id="337" w:author="Di Lego Goncalves, Vanessa" w:date="2023-06-22T10:11:00Z">
                    <w:rPr>
                      <w:rFonts w:ascii="Cambria Math" w:eastAsia="Cambria Math" w:hAnsi="Cambria Math" w:cs="Cambria Math"/>
                      <w:sz w:val="24"/>
                      <w:szCs w:val="24"/>
                    </w:rPr>
                    <m:t xml:space="preserve"> </m:t>
                  </w:del>
                </m:r>
              </m:sub>
            </m:sSub>
          </m:e>
        </m:d>
        <m:r>
          <w:del w:id="338" w:author="Di Lego Goncalves, Vanessa" w:date="2023-06-22T10:11:00Z">
            <w:rPr>
              <w:rFonts w:ascii="Cambria Math" w:eastAsia="Cambria Math" w:hAnsi="Cambria Math" w:cs="Cambria Math"/>
              <w:sz w:val="24"/>
              <w:szCs w:val="24"/>
            </w:rPr>
            <m:t xml:space="preserve">    (1)</m:t>
          </w:del>
        </m:r>
        <m:r>
          <w:del w:id="339" w:author="Di Lego Goncalves, Vanessa" w:date="2023-06-22T10:11:00Z">
            <w:rPr>
              <w:rFonts w:ascii="Cambria Math" w:eastAsia="Cambria Math" w:hAnsi="Cambria Math" w:cs="Cambria Math"/>
            </w:rPr>
            <m:t xml:space="preserve"> </m:t>
          </w:del>
        </m:r>
      </m:oMath>
      <w:customXmlDelRangeStart w:id="340" w:author="Di Lego Goncalves, Vanessa" w:date="2023-06-22T10:11:00Z"/>
      <w:sdt>
        <w:sdtPr>
          <w:tag w:val="goog_rdk_50"/>
          <w:id w:val="-818888038"/>
          <w:showingPlcHdr/>
        </w:sdtPr>
        <w:sdtContent>
          <w:customXmlDelRangeEnd w:id="340"/>
          <w:del w:id="341" w:author="Di Lego Goncalves, Vanessa" w:date="2023-06-22T10:16:00Z">
            <w:r w:rsidR="006315A5">
              <w:delText xml:space="preserve">     </w:delText>
            </w:r>
          </w:del>
          <w:customXmlDelRangeStart w:id="342" w:author="Di Lego Goncalves, Vanessa" w:date="2023-06-22T10:11:00Z"/>
        </w:sdtContent>
      </w:sdt>
      <w:customXmlDelRangeEnd w:id="342"/>
    </w:p>
    <w:p w14:paraId="3998E8D9" w14:textId="77777777" w:rsidR="009372EB" w:rsidRDefault="009372EB" w:rsidP="009372EB">
      <w:pPr>
        <w:spacing w:after="0"/>
        <w:jc w:val="center"/>
        <w:rPr>
          <w:del w:id="343" w:author="Di Lego Goncalves, Vanessa" w:date="2023-06-22T10:11:00Z"/>
          <w:rFonts w:ascii="Arial" w:eastAsia="Arial" w:hAnsi="Arial" w:cs="Arial"/>
          <w:sz w:val="24"/>
          <w:szCs w:val="24"/>
        </w:rPr>
      </w:pPr>
    </w:p>
    <w:p w14:paraId="3A299D88" w14:textId="79878414" w:rsidR="009372EB" w:rsidRDefault="009372EB" w:rsidP="009372EB">
      <w:pPr>
        <w:spacing w:line="360" w:lineRule="auto"/>
        <w:jc w:val="both"/>
        <w:rPr>
          <w:del w:id="344" w:author="Di Lego Goncalves, Vanessa" w:date="2023-06-22T10:11:00Z"/>
          <w:rFonts w:ascii="Arial" w:eastAsia="Arial" w:hAnsi="Arial" w:cs="Arial"/>
          <w:sz w:val="24"/>
          <w:szCs w:val="24"/>
        </w:rPr>
      </w:pPr>
      <w:del w:id="345" w:author="Di Lego Goncalves, Vanessa" w:date="2023-06-22T10:11:00Z">
        <w:r>
          <w:rPr>
            <w:rFonts w:ascii="Arial" w:eastAsia="Arial" w:hAnsi="Arial" w:cs="Arial"/>
            <w:sz w:val="24"/>
            <w:szCs w:val="24"/>
          </w:rPr>
          <w:delText xml:space="preserve">where </w:delText>
        </w:r>
        <w:r>
          <w:rPr>
            <w:rFonts w:ascii="Arial" w:eastAsia="Arial" w:hAnsi="Arial" w:cs="Arial"/>
            <w:i/>
            <w:sz w:val="24"/>
            <w:szCs w:val="24"/>
            <w:vertAlign w:val="subscript"/>
          </w:rPr>
          <w:delText>n</w:delText>
        </w:r>
        <w:r>
          <w:rPr>
            <w:rFonts w:ascii="Arial" w:eastAsia="Arial" w:hAnsi="Arial" w:cs="Arial"/>
            <w:i/>
            <w:sz w:val="24"/>
            <w:szCs w:val="24"/>
          </w:rPr>
          <w:delText>L</w:delText>
        </w:r>
        <w:r>
          <w:rPr>
            <w:rFonts w:ascii="Arial" w:eastAsia="Arial" w:hAnsi="Arial" w:cs="Arial"/>
            <w:i/>
            <w:sz w:val="24"/>
            <w:szCs w:val="24"/>
            <w:vertAlign w:val="subscript"/>
          </w:rPr>
          <w:delText>x</w:delText>
        </w:r>
        <w:r>
          <w:rPr>
            <w:rFonts w:ascii="Arial" w:eastAsia="Arial" w:hAnsi="Arial" w:cs="Arial"/>
            <w:i/>
            <w:sz w:val="24"/>
            <w:szCs w:val="24"/>
            <w:vertAlign w:val="superscript"/>
          </w:rPr>
          <w:delText>i</w:delText>
        </w:r>
        <w:r>
          <w:rPr>
            <w:rFonts w:ascii="Arial" w:eastAsia="Arial" w:hAnsi="Arial" w:cs="Arial"/>
            <w:i/>
            <w:sz w:val="24"/>
            <w:szCs w:val="24"/>
          </w:rPr>
          <w:delText xml:space="preserve"> </w:delText>
        </w:r>
        <w:r>
          <w:rPr>
            <w:rFonts w:ascii="Arial" w:eastAsia="Arial" w:hAnsi="Arial" w:cs="Arial"/>
            <w:sz w:val="24"/>
            <w:szCs w:val="24"/>
          </w:rPr>
          <w:delText xml:space="preserve"> is the number of person-years lived without disability between ages</w:delText>
        </w:r>
        <w:r>
          <w:rPr>
            <w:rFonts w:ascii="Arial" w:eastAsia="Arial" w:hAnsi="Arial" w:cs="Arial"/>
            <w:i/>
            <w:sz w:val="24"/>
            <w:szCs w:val="24"/>
          </w:rPr>
          <w:delText xml:space="preserve"> x</w:delText>
        </w:r>
        <w:r>
          <w:rPr>
            <w:rFonts w:ascii="Arial" w:eastAsia="Arial" w:hAnsi="Arial" w:cs="Arial"/>
            <w:sz w:val="24"/>
            <w:szCs w:val="24"/>
          </w:rPr>
          <w:delText xml:space="preserve"> and </w:delText>
        </w:r>
        <w:r>
          <w:rPr>
            <w:rFonts w:ascii="Arial" w:eastAsia="Arial" w:hAnsi="Arial" w:cs="Arial"/>
            <w:i/>
            <w:sz w:val="24"/>
            <w:szCs w:val="24"/>
          </w:rPr>
          <w:delText>x+n</w:delText>
        </w:r>
        <w:r>
          <w:rPr>
            <w:rFonts w:ascii="Arial" w:eastAsia="Arial" w:hAnsi="Arial" w:cs="Arial"/>
            <w:sz w:val="24"/>
            <w:szCs w:val="24"/>
          </w:rPr>
          <w:delText xml:space="preserve">, </w:delText>
        </w:r>
        <w:r>
          <w:rPr>
            <w:rFonts w:ascii="Arial" w:eastAsia="Arial" w:hAnsi="Arial" w:cs="Arial"/>
            <w:i/>
            <w:sz w:val="24"/>
            <w:szCs w:val="24"/>
            <w:vertAlign w:val="subscript"/>
          </w:rPr>
          <w:delText>n</w:delText>
        </w:r>
        <w:r>
          <w:rPr>
            <w:rFonts w:ascii="Arial" w:eastAsia="Arial" w:hAnsi="Arial" w:cs="Arial"/>
            <w:i/>
            <w:sz w:val="24"/>
            <w:szCs w:val="24"/>
          </w:rPr>
          <w:delText>L</w:delText>
        </w:r>
        <w:r>
          <w:rPr>
            <w:rFonts w:ascii="Arial" w:eastAsia="Arial" w:hAnsi="Arial" w:cs="Arial"/>
            <w:i/>
            <w:sz w:val="24"/>
            <w:szCs w:val="24"/>
            <w:vertAlign w:val="subscript"/>
          </w:rPr>
          <w:delText>x</w:delText>
        </w:r>
        <w:r>
          <w:rPr>
            <w:rFonts w:ascii="Arial" w:eastAsia="Arial" w:hAnsi="Arial" w:cs="Arial"/>
            <w:sz w:val="24"/>
            <w:szCs w:val="24"/>
          </w:rPr>
          <w:delText xml:space="preserve"> is the total number of person-years lived in the age group </w:delText>
        </w:r>
        <w:r>
          <w:rPr>
            <w:rFonts w:ascii="Arial" w:eastAsia="Arial" w:hAnsi="Arial" w:cs="Arial"/>
            <w:i/>
            <w:sz w:val="24"/>
            <w:szCs w:val="24"/>
          </w:rPr>
          <w:delText>x</w:delText>
        </w:r>
        <w:r>
          <w:rPr>
            <w:rFonts w:ascii="Arial" w:eastAsia="Arial" w:hAnsi="Arial" w:cs="Arial"/>
            <w:sz w:val="24"/>
            <w:szCs w:val="24"/>
          </w:rPr>
          <w:delText xml:space="preserve"> and </w:delText>
        </w:r>
        <w:r>
          <w:rPr>
            <w:rFonts w:ascii="Arial" w:eastAsia="Arial" w:hAnsi="Arial" w:cs="Arial"/>
            <w:i/>
            <w:sz w:val="24"/>
            <w:szCs w:val="24"/>
          </w:rPr>
          <w:delText>x+n</w:delText>
        </w:r>
        <w:r>
          <w:rPr>
            <w:rFonts w:ascii="Arial" w:eastAsia="Arial" w:hAnsi="Arial" w:cs="Arial"/>
            <w:sz w:val="24"/>
            <w:szCs w:val="24"/>
          </w:rPr>
          <w:delText xml:space="preserve">, and </w:delText>
        </w:r>
        <w:r>
          <w:rPr>
            <w:rFonts w:ascii="Arial" w:eastAsia="Arial" w:hAnsi="Arial" w:cs="Arial"/>
            <w:i/>
            <w:sz w:val="24"/>
            <w:szCs w:val="24"/>
            <w:vertAlign w:val="subscript"/>
          </w:rPr>
          <w:delText>n</w:delText>
        </w:r>
        <w:r>
          <w:rPr>
            <w:rFonts w:ascii="Arial" w:eastAsia="Arial" w:hAnsi="Arial" w:cs="Arial"/>
            <w:i/>
            <w:sz w:val="24"/>
            <w:szCs w:val="24"/>
          </w:rPr>
          <w:delText>π</w:delText>
        </w:r>
        <w:r>
          <w:rPr>
            <w:rFonts w:ascii="Arial" w:eastAsia="Arial" w:hAnsi="Arial" w:cs="Arial"/>
            <w:i/>
            <w:sz w:val="24"/>
            <w:szCs w:val="24"/>
            <w:vertAlign w:val="subscript"/>
          </w:rPr>
          <w:delText>x</w:delText>
        </w:r>
        <w:r>
          <w:rPr>
            <w:rFonts w:ascii="Arial" w:eastAsia="Arial" w:hAnsi="Arial" w:cs="Arial"/>
            <w:sz w:val="24"/>
            <w:szCs w:val="24"/>
          </w:rPr>
          <w:delText xml:space="preserve"> is the proportion of disabled individuals in the age group </w:delText>
        </w:r>
        <w:r>
          <w:rPr>
            <w:rFonts w:ascii="Arial" w:eastAsia="Arial" w:hAnsi="Arial" w:cs="Arial"/>
            <w:i/>
            <w:sz w:val="24"/>
            <w:szCs w:val="24"/>
          </w:rPr>
          <w:delText xml:space="preserve">x </w:delText>
        </w:r>
        <w:r>
          <w:rPr>
            <w:rFonts w:ascii="Arial" w:eastAsia="Arial" w:hAnsi="Arial" w:cs="Arial"/>
            <w:sz w:val="24"/>
            <w:szCs w:val="24"/>
          </w:rPr>
          <w:delText xml:space="preserve">and </w:delText>
        </w:r>
        <w:r>
          <w:rPr>
            <w:rFonts w:ascii="Arial" w:eastAsia="Arial" w:hAnsi="Arial" w:cs="Arial"/>
            <w:i/>
            <w:sz w:val="24"/>
            <w:szCs w:val="24"/>
          </w:rPr>
          <w:delText>x+n</w:delText>
        </w:r>
        <w:r>
          <w:rPr>
            <w:rFonts w:ascii="Arial" w:eastAsia="Arial" w:hAnsi="Arial" w:cs="Arial"/>
            <w:sz w:val="24"/>
            <w:szCs w:val="24"/>
          </w:rPr>
          <w:delText xml:space="preserve">. The same is for chronic-free person-years lived, however with the prevalence for at least one chronic condition instead of prevalence of ADLs, and we call the person-years derived by the same process as </w:delText>
        </w:r>
      </w:del>
      <m:oMath>
        <m:sPre>
          <m:sPrePr>
            <m:ctrlPr>
              <w:ins w:id="346" w:author="Nepomuceno, Marilia" w:date="2023-05-15T16:49:00Z">
                <w:del w:id="347" w:author="Di Lego Goncalves, Vanessa" w:date="2023-06-22T10:11:00Z">
                  <w:rPr>
                    <w:rFonts w:ascii="Cambria Math" w:eastAsia="Arial" w:hAnsi="Cambria Math" w:cs="Arial"/>
                    <w:i/>
                    <w:sz w:val="24"/>
                    <w:szCs w:val="24"/>
                  </w:rPr>
                </w:del>
              </w:ins>
            </m:ctrlPr>
          </m:sPrePr>
          <m:sub>
            <m:r>
              <w:ins w:id="348" w:author="Nepomuceno, Marilia" w:date="2023-05-15T16:49:00Z">
                <w:del w:id="349" w:author="Di Lego Goncalves, Vanessa" w:date="2023-06-22T10:11:00Z">
                  <w:rPr>
                    <w:rFonts w:ascii="Cambria Math" w:eastAsia="Arial" w:hAnsi="Cambria Math" w:cs="Arial"/>
                    <w:sz w:val="24"/>
                    <w:szCs w:val="24"/>
                  </w:rPr>
                  <m:t>n</m:t>
                </w:del>
              </w:ins>
            </m:r>
          </m:sub>
          <m:sup/>
          <m:e>
            <m:r>
              <w:ins w:id="350" w:author="Nepomuceno, Marilia" w:date="2023-05-15T16:49:00Z">
                <w:del w:id="351" w:author="Di Lego Goncalves, Vanessa" w:date="2023-06-22T10:11:00Z">
                  <w:rPr>
                    <w:rFonts w:ascii="Cambria Math" w:eastAsia="Cambria Math" w:hAnsi="Cambria Math" w:cs="Cambria Math"/>
                    <w:sz w:val="24"/>
                    <w:szCs w:val="24"/>
                  </w:rPr>
                  <m:t>L</m:t>
                </w:del>
              </w:ins>
            </m:r>
          </m:e>
        </m:sPre>
        <m:r>
          <w:del w:id="352" w:author="Nepomuceno, Marilia" w:date="2023-05-15T16:49:00Z">
            <w:rPr>
              <w:rFonts w:ascii="Cambria Math" w:eastAsia="Arial" w:hAnsi="Cambria Math" w:cs="Arial"/>
              <w:sz w:val="24"/>
              <w:szCs w:val="24"/>
            </w:rPr>
            <m:t>n</m:t>
          </w:del>
        </m:r>
        <m:r>
          <w:del w:id="353" w:author="Di Lego Goncalves, Vanessa" w:date="2023-06-22T10:11:00Z">
            <w:rPr>
              <w:rFonts w:ascii="Cambria Math" w:eastAsia="Cambria Math" w:hAnsi="Cambria Math" w:cs="Cambria Math"/>
              <w:sz w:val="24"/>
              <w:szCs w:val="24"/>
            </w:rPr>
            <m:t xml:space="preserve"> </m:t>
          </w:del>
        </m:r>
        <m:r>
          <w:del w:id="354" w:author="Nepomuceno, Marilia" w:date="2023-05-15T16:49:00Z">
            <w:rPr>
              <w:rFonts w:ascii="Cambria Math" w:eastAsia="Cambria Math" w:hAnsi="Cambria Math" w:cs="Cambria Math"/>
              <w:sz w:val="24"/>
              <w:szCs w:val="24"/>
            </w:rPr>
            <m:t>L</m:t>
          </w:del>
        </m:r>
        <m:sSubSup>
          <m:sSubSupPr>
            <m:ctrlPr>
              <w:del w:id="355" w:author="Di Lego Goncalves, Vanessa" w:date="2023-06-22T10:11:00Z">
                <w:rPr>
                  <w:rFonts w:ascii="Cambria Math" w:eastAsia="Cambria Math" w:hAnsi="Cambria Math" w:cs="Cambria Math"/>
                  <w:sz w:val="24"/>
                  <w:szCs w:val="24"/>
                </w:rPr>
              </w:del>
            </m:ctrlPr>
          </m:sSubSupPr>
          <m:e>
            <m:r>
              <w:del w:id="356" w:author="Di Lego Goncalves, Vanessa" w:date="2023-06-22T10:11:00Z">
                <w:rPr>
                  <w:rFonts w:ascii="Cambria Math" w:eastAsia="Cambria Math" w:hAnsi="Cambria Math" w:cs="Cambria Math"/>
                  <w:sz w:val="24"/>
                  <w:szCs w:val="24"/>
                </w:rPr>
                <m:t xml:space="preserve"> </m:t>
              </w:del>
            </m:r>
          </m:e>
          <m:sub>
            <m:r>
              <w:del w:id="357" w:author="Di Lego Goncalves, Vanessa" w:date="2023-06-22T10:11:00Z">
                <w:rPr>
                  <w:rFonts w:ascii="Cambria Math" w:eastAsia="Cambria Math" w:hAnsi="Cambria Math" w:cs="Cambria Math"/>
                  <w:sz w:val="24"/>
                  <w:szCs w:val="24"/>
                </w:rPr>
                <m:t>k</m:t>
              </w:del>
            </m:r>
          </m:sub>
          <m:sup>
            <m:r>
              <w:del w:id="358" w:author="Di Lego Goncalves, Vanessa" w:date="2023-06-22T10:11:00Z">
                <w:rPr>
                  <w:rFonts w:ascii="Cambria Math" w:eastAsia="Cambria Math" w:hAnsi="Cambria Math" w:cs="Cambria Math"/>
                  <w:sz w:val="24"/>
                  <w:szCs w:val="24"/>
                </w:rPr>
                <m:t>c</m:t>
              </w:del>
            </m:r>
          </m:sup>
        </m:sSubSup>
      </m:oMath>
      <w:del w:id="359" w:author="Di Lego Goncalves, Vanessa" w:date="2023-06-22T10:11:00Z">
        <w:r>
          <w:rPr>
            <w:rFonts w:ascii="Arial" w:eastAsia="Arial" w:hAnsi="Arial" w:cs="Arial"/>
            <w:sz w:val="24"/>
            <w:szCs w:val="24"/>
          </w:rPr>
          <w:delText>.</w:delText>
        </w:r>
      </w:del>
    </w:p>
    <w:p w14:paraId="715A282F" w14:textId="77777777" w:rsidR="00263B02" w:rsidRDefault="00263B02" w:rsidP="009372EB">
      <w:pPr>
        <w:spacing w:line="360" w:lineRule="auto"/>
        <w:jc w:val="both"/>
        <w:rPr>
          <w:rFonts w:ascii="Arial" w:eastAsia="Arial" w:hAnsi="Arial" w:cs="Arial"/>
          <w:sz w:val="24"/>
          <w:szCs w:val="24"/>
        </w:rPr>
      </w:pPr>
    </w:p>
    <w:p w14:paraId="698D35EF" w14:textId="0405249C" w:rsidR="009372EB" w:rsidDel="00D17C9E" w:rsidRDefault="009372EB" w:rsidP="009372EB">
      <w:pPr>
        <w:spacing w:line="360" w:lineRule="auto"/>
        <w:jc w:val="both"/>
        <w:rPr>
          <w:del w:id="360" w:author="Di Lego Goncalves, Vanessa" w:date="2023-06-22T10:22:00Z"/>
          <w:rFonts w:ascii="Arial" w:eastAsia="Arial" w:hAnsi="Arial" w:cs="Arial"/>
          <w:sz w:val="24"/>
          <w:szCs w:val="24"/>
        </w:rPr>
      </w:pPr>
      <w:del w:id="361" w:author="Di Lego Goncalves, Vanessa" w:date="2023-06-22T10:22:00Z">
        <w:r w:rsidDel="00D17C9E">
          <w:rPr>
            <w:rFonts w:ascii="Arial" w:eastAsia="Arial" w:hAnsi="Arial" w:cs="Arial"/>
            <w:sz w:val="24"/>
            <w:szCs w:val="24"/>
          </w:rPr>
          <w:delText>Then, life expectancy free of disability (</w:delText>
        </w:r>
        <w:r w:rsidDel="00D17C9E">
          <w:rPr>
            <w:rFonts w:ascii="Arial" w:eastAsia="Arial" w:hAnsi="Arial" w:cs="Arial"/>
            <w:i/>
            <w:sz w:val="24"/>
            <w:szCs w:val="24"/>
          </w:rPr>
          <w:delText>DFLE</w:delText>
        </w:r>
        <w:r w:rsidDel="00D17C9E">
          <w:rPr>
            <w:rFonts w:ascii="Arial" w:eastAsia="Arial" w:hAnsi="Arial" w:cs="Arial"/>
            <w:sz w:val="24"/>
            <w:szCs w:val="24"/>
          </w:rPr>
          <w:delText>) is calculated as:</w:delText>
        </w:r>
      </w:del>
    </w:p>
    <w:commentRangeStart w:id="362"/>
    <w:commentRangeStart w:id="363"/>
    <w:p w14:paraId="695AEF42" w14:textId="4857747E" w:rsidR="009372EB" w:rsidDel="00D17C9E" w:rsidRDefault="006951D2" w:rsidP="009372EB">
      <w:pPr>
        <w:jc w:val="center"/>
        <w:rPr>
          <w:del w:id="364" w:author="Di Lego Goncalves, Vanessa" w:date="2023-06-22T10:22:00Z"/>
          <w:rFonts w:ascii="Cambria Math" w:eastAsia="Cambria Math" w:hAnsi="Cambria Math" w:cs="Cambria Math"/>
        </w:rPr>
      </w:pPr>
      <m:oMathPara>
        <m:oMath>
          <m:sSubSup>
            <m:sSubSupPr>
              <m:ctrlPr>
                <w:del w:id="365" w:author="Di Lego Goncalves, Vanessa" w:date="2023-06-22T10:22:00Z">
                  <w:rPr>
                    <w:rFonts w:ascii="Cambria Math" w:eastAsia="Cambria Math" w:hAnsi="Cambria Math" w:cs="Cambria Math"/>
                    <w:sz w:val="24"/>
                    <w:szCs w:val="24"/>
                  </w:rPr>
                </w:del>
              </m:ctrlPr>
            </m:sSubSupPr>
            <m:e>
              <m:r>
                <w:del w:id="366" w:author="Di Lego Goncalves, Vanessa" w:date="2023-06-22T10:22:00Z">
                  <w:rPr>
                    <w:rFonts w:ascii="Cambria Math" w:eastAsia="Cambria Math" w:hAnsi="Cambria Math" w:cs="Cambria Math"/>
                    <w:sz w:val="24"/>
                    <w:szCs w:val="24"/>
                  </w:rPr>
                  <m:t>DFLE</m:t>
                </w:del>
              </m:r>
            </m:e>
            <m:sub>
              <m:r>
                <w:del w:id="367" w:author="Di Lego Goncalves, Vanessa" w:date="2023-06-22T10:22:00Z">
                  <w:rPr>
                    <w:rFonts w:ascii="Cambria Math" w:eastAsia="Cambria Math" w:hAnsi="Cambria Math" w:cs="Cambria Math"/>
                    <w:sz w:val="24"/>
                    <w:szCs w:val="24"/>
                  </w:rPr>
                  <m:t>x</m:t>
                </w:del>
              </m:r>
            </m:sub>
            <m:sup>
              <m:r>
                <w:del w:id="368" w:author="Di Lego Goncalves, Vanessa" w:date="2023-06-22T10:22:00Z">
                  <w:rPr>
                    <w:rFonts w:ascii="Cambria Math" w:eastAsia="Cambria Math" w:hAnsi="Cambria Math" w:cs="Cambria Math"/>
                    <w:sz w:val="24"/>
                    <w:szCs w:val="24"/>
                  </w:rPr>
                  <m:t xml:space="preserve"> </m:t>
                </w:del>
              </m:r>
            </m:sup>
          </m:sSubSup>
          <m:r>
            <w:del w:id="369" w:author="Di Lego Goncalves, Vanessa" w:date="2023-06-22T10:22:00Z">
              <w:rPr>
                <w:rFonts w:ascii="Cambria Math" w:eastAsia="Cambria Math" w:hAnsi="Cambria Math" w:cs="Cambria Math"/>
                <w:sz w:val="24"/>
                <w:szCs w:val="24"/>
              </w:rPr>
              <m:t>=</m:t>
            </w:del>
          </m:r>
          <m:f>
            <m:fPr>
              <m:ctrlPr>
                <w:del w:id="370" w:author="Di Lego Goncalves, Vanessa" w:date="2023-06-22T10:22:00Z">
                  <w:rPr>
                    <w:rFonts w:ascii="Cambria Math" w:eastAsia="Cambria Math" w:hAnsi="Cambria Math" w:cs="Cambria Math"/>
                    <w:sz w:val="24"/>
                    <w:szCs w:val="24"/>
                  </w:rPr>
                </w:del>
              </m:ctrlPr>
            </m:fPr>
            <m:num>
              <m:nary>
                <m:naryPr>
                  <m:chr m:val="∑"/>
                  <m:ctrlPr>
                    <w:del w:id="371" w:author="Di Lego Goncalves, Vanessa" w:date="2023-06-22T10:22:00Z">
                      <w:rPr>
                        <w:rFonts w:ascii="Cambria Math" w:eastAsia="Cambria Math" w:hAnsi="Cambria Math" w:cs="Cambria Math"/>
                        <w:sz w:val="24"/>
                        <w:szCs w:val="24"/>
                      </w:rPr>
                    </w:del>
                  </m:ctrlPr>
                </m:naryPr>
                <m:sub>
                  <m:r>
                    <w:del w:id="372" w:author="Di Lego Goncalves, Vanessa" w:date="2023-06-22T10:22:00Z">
                      <w:rPr>
                        <w:rFonts w:ascii="Cambria Math" w:eastAsia="Cambria Math" w:hAnsi="Cambria Math" w:cs="Cambria Math"/>
                        <w:sz w:val="24"/>
                        <w:szCs w:val="24"/>
                      </w:rPr>
                      <m:t>k=x</m:t>
                    </w:del>
                  </m:r>
                </m:sub>
                <m:sup>
                  <m:r>
                    <w:del w:id="373" w:author="Di Lego Goncalves, Vanessa" w:date="2023-06-22T10:22:00Z">
                      <w:rPr>
                        <w:rFonts w:ascii="Cambria Math" w:eastAsia="Cambria Math" w:hAnsi="Cambria Math" w:cs="Cambria Math"/>
                        <w:sz w:val="24"/>
                        <w:szCs w:val="24"/>
                      </w:rPr>
                      <m:t>w</m:t>
                    </w:del>
                  </m:r>
                </m:sup>
                <m:e>
                  <m:r>
                    <w:del w:id="374" w:author="Di Lego Goncalves, Vanessa" w:date="2023-06-22T10:22:00Z">
                      <w:rPr>
                        <w:rFonts w:ascii="Cambria Math" w:eastAsia="Cambria Math" w:hAnsi="Cambria Math" w:cs="Cambria Math"/>
                        <w:sz w:val="24"/>
                        <w:szCs w:val="24"/>
                      </w:rPr>
                      <m:t xml:space="preserve"> </m:t>
                    </w:del>
                  </m:r>
                </m:e>
              </m:nary>
              <m:d>
                <m:dPr>
                  <m:ctrlPr>
                    <w:del w:id="375" w:author="Di Lego Goncalves, Vanessa" w:date="2023-06-22T10:22:00Z">
                      <w:rPr>
                        <w:rFonts w:ascii="Cambria Math" w:eastAsia="Cambria Math" w:hAnsi="Cambria Math" w:cs="Cambria Math"/>
                        <w:sz w:val="24"/>
                        <w:szCs w:val="24"/>
                      </w:rPr>
                    </w:del>
                  </m:ctrlPr>
                </m:dPr>
                <m:e>
                  <m:r>
                    <w:del w:id="376" w:author="Di Lego Goncalves, Vanessa" w:date="2023-06-22T10:22:00Z">
                      <w:rPr>
                        <w:rFonts w:ascii="Cambria Math" w:eastAsia="Cambria Math" w:hAnsi="Cambria Math" w:cs="Cambria Math"/>
                        <w:sz w:val="24"/>
                        <w:szCs w:val="24"/>
                      </w:rPr>
                      <m:t>n L</m:t>
                    </w:del>
                  </m:r>
                  <m:sSubSup>
                    <m:sSubSupPr>
                      <m:ctrlPr>
                        <w:del w:id="377" w:author="Di Lego Goncalves, Vanessa" w:date="2023-06-22T10:22:00Z">
                          <w:rPr>
                            <w:rFonts w:ascii="Cambria Math" w:eastAsia="Cambria Math" w:hAnsi="Cambria Math" w:cs="Cambria Math"/>
                            <w:sz w:val="24"/>
                            <w:szCs w:val="24"/>
                          </w:rPr>
                        </w:del>
                      </m:ctrlPr>
                    </m:sSubSupPr>
                    <m:e>
                      <m:r>
                        <w:del w:id="378" w:author="Di Lego Goncalves, Vanessa" w:date="2023-06-22T10:22:00Z">
                          <w:rPr>
                            <w:rFonts w:ascii="Cambria Math" w:eastAsia="Cambria Math" w:hAnsi="Cambria Math" w:cs="Cambria Math"/>
                            <w:sz w:val="24"/>
                            <w:szCs w:val="24"/>
                          </w:rPr>
                          <m:t xml:space="preserve"> </m:t>
                        </w:del>
                      </m:r>
                    </m:e>
                    <m:sub>
                      <m:r>
                        <w:del w:id="379" w:author="Di Lego Goncalves, Vanessa" w:date="2023-06-22T10:22:00Z">
                          <w:rPr>
                            <w:rFonts w:ascii="Cambria Math" w:eastAsia="Cambria Math" w:hAnsi="Cambria Math" w:cs="Cambria Math"/>
                            <w:sz w:val="24"/>
                            <w:szCs w:val="24"/>
                          </w:rPr>
                          <m:t>k</m:t>
                        </w:del>
                      </m:r>
                    </m:sub>
                    <m:sup>
                      <m:r>
                        <w:del w:id="380" w:author="Di Lego Goncalves, Vanessa" w:date="2023-06-22T10:22:00Z">
                          <w:rPr>
                            <w:rFonts w:ascii="Cambria Math" w:eastAsia="Cambria Math" w:hAnsi="Cambria Math" w:cs="Cambria Math"/>
                            <w:sz w:val="24"/>
                            <w:szCs w:val="24"/>
                          </w:rPr>
                          <m:t>i</m:t>
                        </w:del>
                      </m:r>
                    </m:sup>
                  </m:sSubSup>
                </m:e>
              </m:d>
            </m:num>
            <m:den>
              <m:sSub>
                <m:sSubPr>
                  <m:ctrlPr>
                    <w:del w:id="381" w:author="Di Lego Goncalves, Vanessa" w:date="2023-06-22T10:22:00Z">
                      <w:rPr>
                        <w:rFonts w:ascii="Cambria Math" w:eastAsia="Cambria Math" w:hAnsi="Cambria Math" w:cs="Cambria Math"/>
                        <w:sz w:val="24"/>
                        <w:szCs w:val="24"/>
                      </w:rPr>
                    </w:del>
                  </m:ctrlPr>
                </m:sSubPr>
                <m:e>
                  <m:r>
                    <w:del w:id="382" w:author="Di Lego Goncalves, Vanessa" w:date="2023-06-22T10:22:00Z">
                      <w:rPr>
                        <w:rFonts w:ascii="Cambria Math" w:eastAsia="Cambria Math" w:hAnsi="Cambria Math" w:cs="Cambria Math"/>
                        <w:sz w:val="24"/>
                        <w:szCs w:val="24"/>
                      </w:rPr>
                      <m:t>l</m:t>
                    </w:del>
                  </m:r>
                </m:e>
                <m:sub>
                  <m:r>
                    <w:del w:id="383" w:author="Di Lego Goncalves, Vanessa" w:date="2023-06-22T10:22:00Z">
                      <w:rPr>
                        <w:rFonts w:ascii="Cambria Math" w:eastAsia="Cambria Math" w:hAnsi="Cambria Math" w:cs="Cambria Math"/>
                        <w:sz w:val="24"/>
                        <w:szCs w:val="24"/>
                      </w:rPr>
                      <m:t>x</m:t>
                    </w:del>
                  </m:r>
                </m:sub>
              </m:sSub>
            </m:den>
          </m:f>
          <m:r>
            <w:del w:id="384" w:author="Di Lego Goncalves, Vanessa" w:date="2023-06-22T10:22:00Z">
              <w:rPr>
                <w:rFonts w:ascii="Cambria Math" w:eastAsia="Cambria Math" w:hAnsi="Cambria Math" w:cs="Cambria Math"/>
                <w:sz w:val="24"/>
                <w:szCs w:val="24"/>
              </w:rPr>
              <m:t xml:space="preserve">   (2)</m:t>
            </w:del>
          </m:r>
          <m:r>
            <w:del w:id="385" w:author="Di Lego Goncalves, Vanessa" w:date="2023-06-22T10:22:00Z">
              <w:rPr>
                <w:rFonts w:ascii="Cambria Math" w:eastAsia="Cambria Math" w:hAnsi="Cambria Math" w:cs="Cambria Math"/>
              </w:rPr>
              <m:t xml:space="preserve"> </m:t>
            </w:del>
          </m:r>
        </m:oMath>
      </m:oMathPara>
    </w:p>
    <w:p w14:paraId="6099A438" w14:textId="0F76E47D" w:rsidR="009372EB" w:rsidDel="00D17C9E" w:rsidRDefault="009372EB" w:rsidP="009372EB">
      <w:pPr>
        <w:spacing w:line="360" w:lineRule="auto"/>
        <w:jc w:val="both"/>
        <w:rPr>
          <w:del w:id="386" w:author="Di Lego Goncalves, Vanessa" w:date="2023-06-22T10:22:00Z"/>
          <w:rFonts w:ascii="Arial" w:eastAsia="Arial" w:hAnsi="Arial" w:cs="Arial"/>
          <w:sz w:val="24"/>
          <w:szCs w:val="24"/>
        </w:rPr>
      </w:pPr>
      <w:del w:id="387" w:author="Di Lego Goncalves, Vanessa" w:date="2023-06-22T10:22:00Z">
        <w:r w:rsidDel="00D17C9E">
          <w:rPr>
            <w:rFonts w:ascii="Arial" w:eastAsia="Arial" w:hAnsi="Arial" w:cs="Arial"/>
            <w:sz w:val="24"/>
            <w:szCs w:val="24"/>
          </w:rPr>
          <w:delText>With its equivalent life expectancy free of chronic disease (</w:delText>
        </w:r>
        <w:r w:rsidDel="00D17C9E">
          <w:rPr>
            <w:rFonts w:ascii="Arial" w:eastAsia="Arial" w:hAnsi="Arial" w:cs="Arial"/>
            <w:i/>
            <w:sz w:val="24"/>
            <w:szCs w:val="24"/>
          </w:rPr>
          <w:delText>CFLE</w:delText>
        </w:r>
        <w:r w:rsidDel="00D17C9E">
          <w:rPr>
            <w:rFonts w:ascii="Arial" w:eastAsia="Arial" w:hAnsi="Arial" w:cs="Arial"/>
            <w:sz w:val="24"/>
            <w:szCs w:val="24"/>
          </w:rPr>
          <w:delText>):</w:delText>
        </w:r>
      </w:del>
    </w:p>
    <w:p w14:paraId="013DF21B" w14:textId="053AEA24" w:rsidR="009372EB" w:rsidDel="00D17C9E" w:rsidRDefault="006951D2" w:rsidP="009372EB">
      <w:pPr>
        <w:jc w:val="center"/>
        <w:rPr>
          <w:del w:id="388" w:author="Di Lego Goncalves, Vanessa" w:date="2023-06-22T10:22:00Z"/>
          <w:rFonts w:ascii="Cambria Math" w:eastAsia="Cambria Math" w:hAnsi="Cambria Math" w:cs="Cambria Math"/>
        </w:rPr>
      </w:pPr>
      <m:oMathPara>
        <m:oMath>
          <m:sSubSup>
            <m:sSubSupPr>
              <m:ctrlPr>
                <w:del w:id="389" w:author="Di Lego Goncalves, Vanessa" w:date="2023-06-22T10:22:00Z">
                  <w:rPr>
                    <w:rFonts w:ascii="Cambria Math" w:eastAsia="Cambria Math" w:hAnsi="Cambria Math" w:cs="Cambria Math"/>
                    <w:sz w:val="24"/>
                    <w:szCs w:val="24"/>
                  </w:rPr>
                </w:del>
              </m:ctrlPr>
            </m:sSubSupPr>
            <m:e>
              <m:r>
                <w:del w:id="390" w:author="Di Lego Goncalves, Vanessa" w:date="2023-06-22T10:22:00Z">
                  <w:rPr>
                    <w:rFonts w:ascii="Cambria Math" w:eastAsia="Cambria Math" w:hAnsi="Cambria Math" w:cs="Cambria Math"/>
                    <w:sz w:val="24"/>
                    <w:szCs w:val="24"/>
                  </w:rPr>
                  <m:t>CFLE</m:t>
                </w:del>
              </m:r>
            </m:e>
            <m:sub>
              <m:r>
                <w:del w:id="391" w:author="Di Lego Goncalves, Vanessa" w:date="2023-06-22T10:22:00Z">
                  <w:rPr>
                    <w:rFonts w:ascii="Cambria Math" w:eastAsia="Cambria Math" w:hAnsi="Cambria Math" w:cs="Cambria Math"/>
                    <w:sz w:val="24"/>
                    <w:szCs w:val="24"/>
                  </w:rPr>
                  <m:t>x</m:t>
                </w:del>
              </m:r>
            </m:sub>
            <m:sup>
              <m:r>
                <w:del w:id="392" w:author="Di Lego Goncalves, Vanessa" w:date="2023-06-22T10:22:00Z">
                  <w:rPr>
                    <w:rFonts w:ascii="Cambria Math" w:eastAsia="Cambria Math" w:hAnsi="Cambria Math" w:cs="Cambria Math"/>
                    <w:sz w:val="24"/>
                    <w:szCs w:val="24"/>
                  </w:rPr>
                  <m:t xml:space="preserve"> </m:t>
                </w:del>
              </m:r>
            </m:sup>
          </m:sSubSup>
          <m:r>
            <w:del w:id="393" w:author="Di Lego Goncalves, Vanessa" w:date="2023-06-22T10:22:00Z">
              <w:rPr>
                <w:rFonts w:ascii="Cambria Math" w:eastAsia="Cambria Math" w:hAnsi="Cambria Math" w:cs="Cambria Math"/>
                <w:sz w:val="24"/>
                <w:szCs w:val="24"/>
              </w:rPr>
              <m:t>=</m:t>
            </w:del>
          </m:r>
          <m:f>
            <m:fPr>
              <m:ctrlPr>
                <w:del w:id="394" w:author="Di Lego Goncalves, Vanessa" w:date="2023-06-22T10:22:00Z">
                  <w:rPr>
                    <w:rFonts w:ascii="Cambria Math" w:eastAsia="Cambria Math" w:hAnsi="Cambria Math" w:cs="Cambria Math"/>
                    <w:sz w:val="24"/>
                    <w:szCs w:val="24"/>
                  </w:rPr>
                </w:del>
              </m:ctrlPr>
            </m:fPr>
            <m:num>
              <m:nary>
                <m:naryPr>
                  <m:chr m:val="∑"/>
                  <m:ctrlPr>
                    <w:del w:id="395" w:author="Di Lego Goncalves, Vanessa" w:date="2023-06-22T10:22:00Z">
                      <w:rPr>
                        <w:rFonts w:ascii="Cambria Math" w:eastAsia="Cambria Math" w:hAnsi="Cambria Math" w:cs="Cambria Math"/>
                        <w:sz w:val="24"/>
                        <w:szCs w:val="24"/>
                      </w:rPr>
                    </w:del>
                  </m:ctrlPr>
                </m:naryPr>
                <m:sub>
                  <m:r>
                    <w:del w:id="396" w:author="Di Lego Goncalves, Vanessa" w:date="2023-06-22T10:22:00Z">
                      <w:rPr>
                        <w:rFonts w:ascii="Cambria Math" w:eastAsia="Cambria Math" w:hAnsi="Cambria Math" w:cs="Cambria Math"/>
                        <w:sz w:val="24"/>
                        <w:szCs w:val="24"/>
                      </w:rPr>
                      <m:t>k=x</m:t>
                    </w:del>
                  </m:r>
                </m:sub>
                <m:sup>
                  <m:r>
                    <w:del w:id="397" w:author="Di Lego Goncalves, Vanessa" w:date="2023-06-22T10:22:00Z">
                      <w:rPr>
                        <w:rFonts w:ascii="Cambria Math" w:eastAsia="Cambria Math" w:hAnsi="Cambria Math" w:cs="Cambria Math"/>
                        <w:sz w:val="24"/>
                        <w:szCs w:val="24"/>
                      </w:rPr>
                      <m:t>w</m:t>
                    </w:del>
                  </m:r>
                </m:sup>
                <m:e>
                  <m:r>
                    <w:del w:id="398" w:author="Di Lego Goncalves, Vanessa" w:date="2023-06-22T10:22:00Z">
                      <w:rPr>
                        <w:rFonts w:ascii="Cambria Math" w:eastAsia="Cambria Math" w:hAnsi="Cambria Math" w:cs="Cambria Math"/>
                        <w:sz w:val="24"/>
                        <w:szCs w:val="24"/>
                      </w:rPr>
                      <m:t xml:space="preserve">  </m:t>
                    </w:del>
                  </m:r>
                </m:e>
              </m:nary>
              <m:d>
                <m:dPr>
                  <m:ctrlPr>
                    <w:del w:id="399" w:author="Di Lego Goncalves, Vanessa" w:date="2023-06-22T10:22:00Z">
                      <w:rPr>
                        <w:rFonts w:ascii="Cambria Math" w:eastAsia="Cambria Math" w:hAnsi="Cambria Math" w:cs="Cambria Math"/>
                        <w:sz w:val="24"/>
                        <w:szCs w:val="24"/>
                      </w:rPr>
                    </w:del>
                  </m:ctrlPr>
                </m:dPr>
                <m:e>
                  <m:r>
                    <w:del w:id="400" w:author="Di Lego Goncalves, Vanessa" w:date="2023-06-22T10:22:00Z">
                      <w:rPr>
                        <w:rFonts w:ascii="Cambria Math" w:eastAsia="Cambria Math" w:hAnsi="Cambria Math" w:cs="Cambria Math"/>
                        <w:sz w:val="24"/>
                        <w:szCs w:val="24"/>
                      </w:rPr>
                      <m:t>n L</m:t>
                    </w:del>
                  </m:r>
                  <m:sSubSup>
                    <m:sSubSupPr>
                      <m:ctrlPr>
                        <w:del w:id="401" w:author="Di Lego Goncalves, Vanessa" w:date="2023-06-22T10:22:00Z">
                          <w:rPr>
                            <w:rFonts w:ascii="Cambria Math" w:eastAsia="Cambria Math" w:hAnsi="Cambria Math" w:cs="Cambria Math"/>
                            <w:sz w:val="24"/>
                            <w:szCs w:val="24"/>
                          </w:rPr>
                        </w:del>
                      </m:ctrlPr>
                    </m:sSubSupPr>
                    <m:e>
                      <m:r>
                        <w:del w:id="402" w:author="Di Lego Goncalves, Vanessa" w:date="2023-06-22T10:22:00Z">
                          <w:rPr>
                            <w:rFonts w:ascii="Cambria Math" w:eastAsia="Cambria Math" w:hAnsi="Cambria Math" w:cs="Cambria Math"/>
                            <w:sz w:val="24"/>
                            <w:szCs w:val="24"/>
                          </w:rPr>
                          <m:t xml:space="preserve"> </m:t>
                        </w:del>
                      </m:r>
                    </m:e>
                    <m:sub>
                      <m:r>
                        <w:del w:id="403" w:author="Di Lego Goncalves, Vanessa" w:date="2023-06-22T10:22:00Z">
                          <w:rPr>
                            <w:rFonts w:ascii="Cambria Math" w:eastAsia="Cambria Math" w:hAnsi="Cambria Math" w:cs="Cambria Math"/>
                            <w:sz w:val="24"/>
                            <w:szCs w:val="24"/>
                          </w:rPr>
                          <m:t>k</m:t>
                        </w:del>
                      </m:r>
                    </m:sub>
                    <m:sup>
                      <m:r>
                        <w:del w:id="404" w:author="Di Lego Goncalves, Vanessa" w:date="2023-06-22T10:22:00Z">
                          <w:rPr>
                            <w:rFonts w:ascii="Cambria Math" w:eastAsia="Cambria Math" w:hAnsi="Cambria Math" w:cs="Cambria Math"/>
                            <w:sz w:val="24"/>
                            <w:szCs w:val="24"/>
                          </w:rPr>
                          <m:t>c</m:t>
                        </w:del>
                      </m:r>
                    </m:sup>
                  </m:sSubSup>
                </m:e>
              </m:d>
            </m:num>
            <m:den>
              <m:sSub>
                <m:sSubPr>
                  <m:ctrlPr>
                    <w:del w:id="405" w:author="Di Lego Goncalves, Vanessa" w:date="2023-06-22T10:22:00Z">
                      <w:rPr>
                        <w:rFonts w:ascii="Cambria Math" w:eastAsia="Cambria Math" w:hAnsi="Cambria Math" w:cs="Cambria Math"/>
                        <w:sz w:val="24"/>
                        <w:szCs w:val="24"/>
                      </w:rPr>
                    </w:del>
                  </m:ctrlPr>
                </m:sSubPr>
                <m:e>
                  <m:r>
                    <w:del w:id="406" w:author="Di Lego Goncalves, Vanessa" w:date="2023-06-22T10:22:00Z">
                      <w:rPr>
                        <w:rFonts w:ascii="Cambria Math" w:eastAsia="Cambria Math" w:hAnsi="Cambria Math" w:cs="Cambria Math"/>
                        <w:sz w:val="24"/>
                        <w:szCs w:val="24"/>
                      </w:rPr>
                      <m:t>l</m:t>
                    </w:del>
                  </m:r>
                </m:e>
                <m:sub>
                  <m:r>
                    <w:del w:id="407" w:author="Di Lego Goncalves, Vanessa" w:date="2023-06-22T10:22:00Z">
                      <w:rPr>
                        <w:rFonts w:ascii="Cambria Math" w:eastAsia="Cambria Math" w:hAnsi="Cambria Math" w:cs="Cambria Math"/>
                        <w:sz w:val="24"/>
                        <w:szCs w:val="24"/>
                      </w:rPr>
                      <m:t>x</m:t>
                    </w:del>
                  </m:r>
                </m:sub>
              </m:sSub>
            </m:den>
          </m:f>
          <m:r>
            <w:del w:id="408" w:author="Di Lego Goncalves, Vanessa" w:date="2023-06-22T10:22:00Z">
              <w:rPr>
                <w:rFonts w:ascii="Cambria Math" w:eastAsia="Cambria Math" w:hAnsi="Cambria Math" w:cs="Cambria Math"/>
                <w:sz w:val="24"/>
                <w:szCs w:val="24"/>
              </w:rPr>
              <m:t xml:space="preserve"> (3)</m:t>
            </w:del>
          </m:r>
          <m:r>
            <w:del w:id="409" w:author="Di Lego Goncalves, Vanessa" w:date="2023-06-22T10:22:00Z">
              <w:rPr>
                <w:rFonts w:ascii="Cambria Math" w:eastAsia="Cambria Math" w:hAnsi="Cambria Math" w:cs="Cambria Math"/>
              </w:rPr>
              <m:t xml:space="preserve"> </m:t>
            </w:del>
          </m:r>
          <w:commentRangeEnd w:id="362"/>
          <m:r>
            <w:del w:id="410" w:author="Di Lego Goncalves, Vanessa" w:date="2023-06-22T10:22:00Z">
              <m:rPr>
                <m:sty m:val="p"/>
              </m:rPr>
              <w:rPr>
                <w:rStyle w:val="CommentReference"/>
                <w:rFonts w:ascii="Times New Roman" w:eastAsia="Times New Roman" w:hAnsi="Times New Roman" w:cs="Times New Roman"/>
              </w:rPr>
              <w:commentReference w:id="362"/>
            </w:del>
          </m:r>
          <w:commentRangeEnd w:id="363"/>
          <m:r>
            <w:del w:id="411" w:author="Di Lego Goncalves, Vanessa" w:date="2023-06-22T10:22:00Z">
              <m:rPr>
                <m:sty m:val="p"/>
              </m:rPr>
              <w:rPr>
                <w:rStyle w:val="CommentReference"/>
                <w:rFonts w:ascii="Times New Roman" w:eastAsia="Times New Roman" w:hAnsi="Times New Roman" w:cs="Times New Roman"/>
              </w:rPr>
              <w:commentReference w:id="363"/>
            </w:del>
          </m:r>
        </m:oMath>
      </m:oMathPara>
    </w:p>
    <w:p w14:paraId="407DAFA7" w14:textId="403527AB" w:rsidR="009372EB" w:rsidDel="00D17C9E" w:rsidRDefault="009372EB" w:rsidP="009372EB">
      <w:pPr>
        <w:spacing w:line="360" w:lineRule="auto"/>
        <w:rPr>
          <w:del w:id="412" w:author="Di Lego Goncalves, Vanessa" w:date="2023-06-22T10:22:00Z"/>
          <w:rFonts w:ascii="Arial" w:eastAsia="Arial" w:hAnsi="Arial" w:cs="Arial"/>
          <w:sz w:val="24"/>
          <w:szCs w:val="24"/>
        </w:rPr>
      </w:pPr>
    </w:p>
    <w:p w14:paraId="30C87C33" w14:textId="502BB67F" w:rsidR="009372EB" w:rsidDel="00D17C9E" w:rsidRDefault="009372EB" w:rsidP="009372EB">
      <w:pPr>
        <w:spacing w:line="360" w:lineRule="auto"/>
        <w:jc w:val="both"/>
        <w:rPr>
          <w:del w:id="413" w:author="Di Lego Goncalves, Vanessa" w:date="2023-06-22T10:22:00Z"/>
          <w:rFonts w:ascii="Arial" w:eastAsia="Arial" w:hAnsi="Arial" w:cs="Arial"/>
          <w:sz w:val="24"/>
          <w:szCs w:val="24"/>
        </w:rPr>
      </w:pPr>
      <w:del w:id="414" w:author="Di Lego Goncalves, Vanessa" w:date="2023-06-22T10:22:00Z">
        <w:r w:rsidDel="00D17C9E">
          <w:rPr>
            <w:rFonts w:ascii="Arial" w:eastAsia="Arial" w:hAnsi="Arial" w:cs="Arial"/>
            <w:sz w:val="24"/>
            <w:szCs w:val="24"/>
          </w:rPr>
          <w:delText xml:space="preserve">where </w:delText>
        </w:r>
        <m:oMath>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DFLE</m:t>
              </m:r>
            </m:e>
            <m:sub>
              <m:r>
                <w:rPr>
                  <w:rFonts w:ascii="Cambria Math" w:eastAsia="Cambria Math" w:hAnsi="Cambria Math" w:cs="Cambria Math"/>
                  <w:sz w:val="24"/>
                  <w:szCs w:val="24"/>
                </w:rPr>
                <m:t>x</m:t>
              </m:r>
            </m:sub>
            <m:sup>
              <m:r>
                <w:rPr>
                  <w:rFonts w:ascii="Cambria Math" w:eastAsia="Cambria Math" w:hAnsi="Cambria Math" w:cs="Cambria Math"/>
                  <w:sz w:val="24"/>
                  <w:szCs w:val="24"/>
                </w:rPr>
                <m:t xml:space="preserve"> </m:t>
              </m:r>
            </m:sup>
          </m:sSubSup>
        </m:oMath>
        <w:r w:rsidDel="00D17C9E">
          <w:rPr>
            <w:rFonts w:ascii="Arial" w:eastAsia="Arial" w:hAnsi="Arial" w:cs="Arial"/>
            <w:sz w:val="24"/>
            <w:szCs w:val="24"/>
          </w:rPr>
          <w:delText xml:space="preserve"> is the number of years lived without disability at age </w:delText>
        </w:r>
        <w:r w:rsidDel="00D17C9E">
          <w:rPr>
            <w:rFonts w:ascii="Arial" w:eastAsia="Arial" w:hAnsi="Arial" w:cs="Arial"/>
            <w:i/>
            <w:sz w:val="24"/>
            <w:szCs w:val="24"/>
          </w:rPr>
          <w:delText>x</w:delText>
        </w:r>
        <w:r w:rsidDel="00D17C9E">
          <w:rPr>
            <w:rFonts w:ascii="Arial" w:eastAsia="Arial" w:hAnsi="Arial" w:cs="Arial"/>
            <w:sz w:val="24"/>
            <w:szCs w:val="24"/>
          </w:rPr>
          <w:delText xml:space="preserve">, </w:delText>
        </w:r>
        <w:r w:rsidDel="00D17C9E">
          <w:rPr>
            <w:rFonts w:ascii="Arial" w:eastAsia="Arial" w:hAnsi="Arial" w:cs="Arial"/>
            <w:i/>
            <w:sz w:val="24"/>
            <w:szCs w:val="24"/>
          </w:rPr>
          <w:delText>w</w:delText>
        </w:r>
        <w:r w:rsidDel="00D17C9E">
          <w:rPr>
            <w:rFonts w:ascii="Arial" w:eastAsia="Arial" w:hAnsi="Arial" w:cs="Arial"/>
            <w:sz w:val="24"/>
            <w:szCs w:val="24"/>
          </w:rPr>
          <w:delText xml:space="preserve"> is the starting age of the open age interval, and </w:delText>
        </w:r>
        <w:r w:rsidDel="00D17C9E">
          <w:rPr>
            <w:rFonts w:ascii="Arial" w:eastAsia="Arial" w:hAnsi="Arial" w:cs="Arial"/>
            <w:i/>
            <w:sz w:val="24"/>
            <w:szCs w:val="24"/>
          </w:rPr>
          <w:delText>l</w:delText>
        </w:r>
        <w:r w:rsidDel="00D17C9E">
          <w:rPr>
            <w:rFonts w:ascii="Arial" w:eastAsia="Arial" w:hAnsi="Arial" w:cs="Arial"/>
            <w:sz w:val="24"/>
            <w:szCs w:val="24"/>
            <w:vertAlign w:val="subscript"/>
          </w:rPr>
          <w:delText>x</w:delText>
        </w:r>
        <w:r w:rsidDel="00D17C9E">
          <w:rPr>
            <w:rFonts w:ascii="Arial" w:eastAsia="Arial" w:hAnsi="Arial" w:cs="Arial"/>
            <w:sz w:val="24"/>
            <w:szCs w:val="24"/>
          </w:rPr>
          <w:delText xml:space="preserve"> is the number of survivors at age </w:delText>
        </w:r>
        <w:r w:rsidDel="00D17C9E">
          <w:rPr>
            <w:rFonts w:ascii="Arial" w:eastAsia="Arial" w:hAnsi="Arial" w:cs="Arial"/>
            <w:i/>
            <w:sz w:val="24"/>
            <w:szCs w:val="24"/>
          </w:rPr>
          <w:delText>x</w:delText>
        </w:r>
        <w:r w:rsidDel="00D17C9E">
          <w:rPr>
            <w:rFonts w:ascii="Arial" w:eastAsia="Arial" w:hAnsi="Arial" w:cs="Arial"/>
            <w:sz w:val="24"/>
            <w:szCs w:val="24"/>
          </w:rPr>
          <w:delText xml:space="preserve">. Similarly, </w:delText>
        </w:r>
        <m:oMath>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CFLE</m:t>
              </m:r>
            </m:e>
            <m:sub>
              <m:r>
                <w:rPr>
                  <w:rFonts w:ascii="Cambria Math" w:eastAsia="Cambria Math" w:hAnsi="Cambria Math" w:cs="Cambria Math"/>
                  <w:sz w:val="24"/>
                  <w:szCs w:val="24"/>
                </w:rPr>
                <m:t>x</m:t>
              </m:r>
            </m:sub>
            <m:sup>
              <m:r>
                <w:rPr>
                  <w:rFonts w:ascii="Cambria Math" w:eastAsia="Cambria Math" w:hAnsi="Cambria Math" w:cs="Cambria Math"/>
                  <w:sz w:val="24"/>
                  <w:szCs w:val="24"/>
                </w:rPr>
                <m:t xml:space="preserve"> </m:t>
              </m:r>
            </m:sup>
          </m:sSubSup>
        </m:oMath>
        <w:r w:rsidDel="00D17C9E">
          <w:rPr>
            <w:rFonts w:ascii="Arial" w:eastAsia="Arial" w:hAnsi="Arial" w:cs="Arial"/>
            <w:sz w:val="24"/>
            <w:szCs w:val="24"/>
          </w:rPr>
          <w:delText xml:space="preserve"> is the number of years lived without chronic conditions at age </w:delText>
        </w:r>
        <w:r w:rsidDel="00D17C9E">
          <w:rPr>
            <w:rFonts w:ascii="Arial" w:eastAsia="Arial" w:hAnsi="Arial" w:cs="Arial"/>
            <w:i/>
            <w:sz w:val="24"/>
            <w:szCs w:val="24"/>
          </w:rPr>
          <w:delText>x</w:delText>
        </w:r>
        <w:r w:rsidDel="00D17C9E">
          <w:rPr>
            <w:rFonts w:ascii="Arial" w:eastAsia="Arial" w:hAnsi="Arial" w:cs="Arial"/>
            <w:sz w:val="24"/>
            <w:szCs w:val="24"/>
          </w:rPr>
          <w:delText xml:space="preserve">, </w:delText>
        </w:r>
        <w:r w:rsidDel="00D17C9E">
          <w:rPr>
            <w:rFonts w:ascii="Arial" w:eastAsia="Arial" w:hAnsi="Arial" w:cs="Arial"/>
            <w:i/>
            <w:sz w:val="24"/>
            <w:szCs w:val="24"/>
          </w:rPr>
          <w:delText>w</w:delText>
        </w:r>
        <w:r w:rsidDel="00D17C9E">
          <w:rPr>
            <w:rFonts w:ascii="Arial" w:eastAsia="Arial" w:hAnsi="Arial" w:cs="Arial"/>
            <w:sz w:val="24"/>
            <w:szCs w:val="24"/>
          </w:rPr>
          <w:delText xml:space="preserve"> is the starting age of the open age interval, and </w:delText>
        </w:r>
        <w:r w:rsidDel="00D17C9E">
          <w:rPr>
            <w:rFonts w:ascii="Arial" w:eastAsia="Arial" w:hAnsi="Arial" w:cs="Arial"/>
            <w:i/>
            <w:sz w:val="24"/>
            <w:szCs w:val="24"/>
          </w:rPr>
          <w:delText>l</w:delText>
        </w:r>
        <w:r w:rsidDel="00D17C9E">
          <w:rPr>
            <w:rFonts w:ascii="Arial" w:eastAsia="Arial" w:hAnsi="Arial" w:cs="Arial"/>
            <w:sz w:val="24"/>
            <w:szCs w:val="24"/>
            <w:vertAlign w:val="subscript"/>
          </w:rPr>
          <w:delText>x</w:delText>
        </w:r>
        <w:r w:rsidDel="00D17C9E">
          <w:rPr>
            <w:rFonts w:ascii="Arial" w:eastAsia="Arial" w:hAnsi="Arial" w:cs="Arial"/>
            <w:sz w:val="24"/>
            <w:szCs w:val="24"/>
          </w:rPr>
          <w:delText xml:space="preserve"> is the number of survivors at age </w:delText>
        </w:r>
        <w:r w:rsidDel="00D17C9E">
          <w:rPr>
            <w:rFonts w:ascii="Arial" w:eastAsia="Arial" w:hAnsi="Arial" w:cs="Arial"/>
            <w:i/>
            <w:sz w:val="24"/>
            <w:szCs w:val="24"/>
          </w:rPr>
          <w:delText>x</w:delText>
        </w:r>
        <w:r w:rsidDel="00D17C9E">
          <w:rPr>
            <w:rFonts w:ascii="Arial" w:eastAsia="Arial" w:hAnsi="Arial" w:cs="Arial"/>
            <w:sz w:val="24"/>
            <w:szCs w:val="24"/>
          </w:rPr>
          <w:delText>.</w:delText>
        </w:r>
      </w:del>
    </w:p>
    <w:p w14:paraId="75316FA8" w14:textId="6B04F47F" w:rsidR="009372EB" w:rsidRPr="00C907EB" w:rsidRDefault="009372EB" w:rsidP="00C907EB">
      <w:pPr>
        <w:spacing w:line="360" w:lineRule="auto"/>
        <w:jc w:val="both"/>
        <w:rPr>
          <w:rFonts w:ascii="Arial" w:eastAsia="Arial" w:hAnsi="Arial" w:cs="Arial"/>
          <w:sz w:val="24"/>
          <w:szCs w:val="24"/>
        </w:rPr>
      </w:pPr>
      <w:bookmarkStart w:id="415" w:name="_Hlk138322586"/>
      <w:r>
        <w:rPr>
          <w:rFonts w:ascii="Arial" w:eastAsia="Arial" w:hAnsi="Arial" w:cs="Arial"/>
          <w:sz w:val="24"/>
          <w:szCs w:val="24"/>
        </w:rPr>
        <w:t xml:space="preserve">We then calculate </w:t>
      </w:r>
      <w:ins w:id="416" w:author="Di Lego Goncalves, Vanessa" w:date="2023-06-22T10:41:00Z">
        <w:r w:rsidR="00C62157">
          <w:rPr>
            <w:rFonts w:ascii="Arial" w:eastAsia="Arial" w:hAnsi="Arial" w:cs="Arial"/>
            <w:sz w:val="24"/>
            <w:szCs w:val="24"/>
          </w:rPr>
          <w:t xml:space="preserve">the </w:t>
        </w:r>
      </w:ins>
      <w:r>
        <w:rPr>
          <w:rFonts w:ascii="Arial" w:eastAsia="Arial" w:hAnsi="Arial" w:cs="Arial"/>
          <w:sz w:val="24"/>
          <w:szCs w:val="24"/>
        </w:rPr>
        <w:t xml:space="preserve">gender gap in </w:t>
      </w:r>
      <w:r>
        <w:rPr>
          <w:rFonts w:ascii="Arial" w:eastAsia="Arial" w:hAnsi="Arial" w:cs="Arial"/>
          <w:i/>
          <w:sz w:val="24"/>
          <w:szCs w:val="24"/>
        </w:rPr>
        <w:t xml:space="preserve">DFLE </w:t>
      </w:r>
      <w:r>
        <w:rPr>
          <w:rFonts w:ascii="Arial" w:eastAsia="Arial" w:hAnsi="Arial" w:cs="Arial"/>
          <w:sz w:val="24"/>
          <w:szCs w:val="24"/>
        </w:rPr>
        <w:t>as</w:t>
      </w:r>
      <w:del w:id="417" w:author="Di Lego Goncalves, Vanessa" w:date="2023-06-22T10:41:00Z">
        <w:r w:rsidDel="00C62157">
          <w:rPr>
            <w:rFonts w:ascii="Arial" w:eastAsia="Arial" w:hAnsi="Arial" w:cs="Arial"/>
            <w:sz w:val="24"/>
            <w:szCs w:val="24"/>
          </w:rPr>
          <w:delText>:</w:delText>
        </w:r>
      </w:del>
      <w:r w:rsidR="00C907EB">
        <w:rPr>
          <w:rFonts w:ascii="Arial" w:eastAsia="Arial" w:hAnsi="Arial" w:cs="Arial"/>
          <w:sz w:val="24"/>
          <w:szCs w:val="24"/>
        </w:rPr>
        <w:t xml:space="preserve"> </w:t>
      </w:r>
      <m:oMath>
        <m:sSubSup>
          <m:sSubSupPr>
            <m:ctrlPr>
              <w:rPr>
                <w:rFonts w:ascii="Cambria Math" w:eastAsia="Cambria Math" w:hAnsi="Cambria Math" w:cs="Cambria Math"/>
                <w:i/>
                <w:sz w:val="24"/>
                <w:szCs w:val="24"/>
              </w:rPr>
            </m:ctrlPr>
          </m:sSubSupPr>
          <m:e>
            <m:r>
              <w:rPr>
                <w:rFonts w:ascii="Cambria Math" w:eastAsia="Cambria Math" w:hAnsi="Cambria Math" w:cs="Cambria Math"/>
                <w:sz w:val="24"/>
                <w:szCs w:val="24"/>
              </w:rPr>
              <m:t>∆</m:t>
            </m:r>
            <m:ctrlPr>
              <w:rPr>
                <w:rFonts w:ascii="Cambria Math" w:eastAsia="Cambria Math" w:hAnsi="Cambria Math" w:cs="Cambria Math"/>
                <w:sz w:val="24"/>
                <w:szCs w:val="24"/>
              </w:rPr>
            </m:ctrlPr>
          </m:e>
          <m:sub>
            <m:r>
              <w:rPr>
                <w:rFonts w:ascii="Cambria Math" w:eastAsia="Cambria Math" w:hAnsi="Cambria Math" w:cs="Cambria Math"/>
                <w:sz w:val="24"/>
                <w:szCs w:val="24"/>
              </w:rPr>
              <m:t>DFLE</m:t>
            </m:r>
            <m:ctrlPr>
              <w:rPr>
                <w:rFonts w:ascii="Cambria Math" w:eastAsia="Cambria Math" w:hAnsi="Cambria Math" w:cs="Cambria Math"/>
                <w:sz w:val="24"/>
                <w:szCs w:val="24"/>
              </w:rPr>
            </m:ctrlPr>
          </m:sub>
          <m:sup>
            <m:r>
              <w:rPr>
                <w:rFonts w:ascii="Cambria Math" w:eastAsia="Cambria Math" w:hAnsi="Cambria Math" w:cs="Cambria Math"/>
                <w:sz w:val="24"/>
                <w:szCs w:val="24"/>
              </w:rPr>
              <m:t xml:space="preserve"> </m:t>
            </m:r>
            <m:ctrlPr>
              <w:rPr>
                <w:rFonts w:ascii="Cambria Math" w:eastAsia="Cambria Math" w:hAnsi="Cambria Math" w:cs="Cambria Math"/>
                <w:sz w:val="24"/>
                <w:szCs w:val="24"/>
              </w:rPr>
            </m:ctrlPr>
          </m:sup>
        </m:sSubSup>
        <m:r>
          <w:rPr>
            <w:rFonts w:ascii="Cambria Math" w:eastAsia="Cambria Math" w:hAnsi="Cambria Math" w:cs="Cambria Math"/>
            <w:sz w:val="24"/>
            <w:szCs w:val="24"/>
          </w:rPr>
          <m:t>=</m:t>
        </m:r>
        <m:sSup>
          <m:sSupPr>
            <m:ctrlPr>
              <w:rPr>
                <w:rFonts w:ascii="Cambria Math" w:eastAsia="Cambria Math" w:hAnsi="Cambria Math" w:cs="Cambria Math"/>
                <w:i/>
                <w:sz w:val="24"/>
                <w:szCs w:val="24"/>
              </w:rPr>
            </m:ctrlPr>
          </m:sSupPr>
          <m:e>
            <m:r>
              <w:rPr>
                <w:rFonts w:ascii="Cambria Math" w:eastAsia="Cambria Math" w:hAnsi="Cambria Math" w:cs="Cambria Math"/>
                <w:sz w:val="24"/>
                <w:szCs w:val="24"/>
              </w:rPr>
              <m:t>DFLE</m:t>
            </m:r>
          </m:e>
          <m:sup>
            <m:r>
              <w:rPr>
                <w:rFonts w:ascii="Cambria Math" w:eastAsia="Cambria Math" w:hAnsi="Cambria Math" w:cs="Cambria Math"/>
                <w:sz w:val="24"/>
                <w:szCs w:val="24"/>
              </w:rPr>
              <m:t>Women</m:t>
            </m:r>
          </m:sup>
        </m:sSup>
      </m:oMath>
      <w:r w:rsidR="00963ACB" w:rsidRPr="00963ACB">
        <w:rPr>
          <w:rFonts w:ascii="Arial" w:eastAsia="Arial" w:hAnsi="Arial" w:cs="Arial"/>
          <w:sz w:val="24"/>
          <w:szCs w:val="24"/>
        </w:rPr>
        <w:t>-</w:t>
      </w:r>
      <w:r w:rsidR="00963ACB">
        <w:rPr>
          <w:rFonts w:ascii="Arial" w:eastAsia="Arial" w:hAnsi="Arial" w:cs="Arial"/>
          <w:sz w:val="24"/>
          <w:szCs w:val="24"/>
        </w:rPr>
        <w:t xml:space="preserve"> </w:t>
      </w:r>
      <m:oMath>
        <m:sSup>
          <m:sSupPr>
            <m:ctrlPr>
              <w:rPr>
                <w:rFonts w:ascii="Cambria Math" w:eastAsia="Cambria Math" w:hAnsi="Cambria Math" w:cs="Cambria Math"/>
                <w:i/>
                <w:sz w:val="24"/>
                <w:szCs w:val="24"/>
              </w:rPr>
            </m:ctrlPr>
          </m:sSupPr>
          <m:e>
            <m:r>
              <w:rPr>
                <w:rFonts w:ascii="Cambria Math" w:eastAsia="Cambria Math" w:hAnsi="Cambria Math" w:cs="Cambria Math"/>
                <w:sz w:val="24"/>
                <w:szCs w:val="24"/>
              </w:rPr>
              <m:t>DFLE</m:t>
            </m:r>
          </m:e>
          <m:sup>
            <m:r>
              <w:rPr>
                <w:rFonts w:ascii="Cambria Math" w:eastAsia="Cambria Math" w:hAnsi="Cambria Math" w:cs="Cambria Math"/>
                <w:sz w:val="24"/>
                <w:szCs w:val="24"/>
              </w:rPr>
              <m:t>Men</m:t>
            </m:r>
          </m:sup>
        </m:sSup>
        <m:r>
          <w:rPr>
            <w:rFonts w:ascii="Cambria Math" w:eastAsia="Cambria Math" w:hAnsi="Cambria Math" w:cs="Cambria Math"/>
            <w:sz w:val="24"/>
            <w:szCs w:val="24"/>
          </w:rPr>
          <m:t xml:space="preserve"> </m:t>
        </m:r>
        <m:r>
          <w:rPr>
            <w:rFonts w:ascii="Cambria Math" w:eastAsia="Cambria Math" w:hAnsi="Cambria Math" w:cs="Cambria Math"/>
          </w:rPr>
          <m:t xml:space="preserve"> </m:t>
        </m:r>
      </m:oMath>
      <w:r w:rsidR="00C907EB">
        <w:rPr>
          <w:rFonts w:ascii="Arial" w:eastAsia="Arial" w:hAnsi="Arial" w:cs="Arial"/>
          <w:sz w:val="24"/>
          <w:szCs w:val="24"/>
        </w:rPr>
        <w:t>a</w:t>
      </w:r>
      <w:proofErr w:type="spellStart"/>
      <w:r>
        <w:rPr>
          <w:rFonts w:ascii="Arial" w:eastAsia="Arial" w:hAnsi="Arial" w:cs="Arial"/>
          <w:sz w:val="24"/>
          <w:szCs w:val="24"/>
        </w:rPr>
        <w:t>nd</w:t>
      </w:r>
      <w:proofErr w:type="spellEnd"/>
      <w:r>
        <w:rPr>
          <w:rFonts w:ascii="Arial" w:eastAsia="Arial" w:hAnsi="Arial" w:cs="Arial"/>
          <w:sz w:val="24"/>
          <w:szCs w:val="24"/>
        </w:rPr>
        <w:t xml:space="preserve"> the gender gap in </w:t>
      </w:r>
      <w:r>
        <w:rPr>
          <w:rFonts w:ascii="Arial" w:eastAsia="Arial" w:hAnsi="Arial" w:cs="Arial"/>
          <w:i/>
          <w:sz w:val="24"/>
          <w:szCs w:val="24"/>
        </w:rPr>
        <w:t xml:space="preserve">CFLE </w:t>
      </w:r>
      <w:r>
        <w:rPr>
          <w:rFonts w:ascii="Arial" w:eastAsia="Arial" w:hAnsi="Arial" w:cs="Arial"/>
          <w:sz w:val="24"/>
          <w:szCs w:val="24"/>
        </w:rPr>
        <w:t>as</w:t>
      </w:r>
      <w:r w:rsidR="00C907EB">
        <w:rPr>
          <w:rFonts w:ascii="Arial" w:eastAsia="Arial" w:hAnsi="Arial" w:cs="Arial"/>
          <w:sz w:val="24"/>
          <w:szCs w:val="24"/>
        </w:rPr>
        <w:t xml:space="preserve"> </w:t>
      </w:r>
      <m:oMath>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m:t>
            </m:r>
          </m:e>
          <m:sub>
            <m:r>
              <w:rPr>
                <w:rFonts w:ascii="Cambria Math" w:eastAsia="Cambria Math" w:hAnsi="Cambria Math" w:cs="Cambria Math"/>
                <w:sz w:val="24"/>
                <w:szCs w:val="24"/>
              </w:rPr>
              <m:t>CFLE</m:t>
            </m:r>
          </m:sub>
          <m:sup>
            <m:r>
              <w:rPr>
                <w:rFonts w:ascii="Cambria Math" w:eastAsia="Cambria Math" w:hAnsi="Cambria Math" w:cs="Cambria Math"/>
                <w:sz w:val="24"/>
                <w:szCs w:val="24"/>
              </w:rPr>
              <m:t xml:space="preserve"> </m:t>
            </m:r>
          </m:sup>
        </m:sSubSup>
        <m:r>
          <w:rPr>
            <w:rFonts w:ascii="Cambria Math" w:eastAsia="Cambria Math" w:hAnsi="Cambria Math" w:cs="Cambria Math"/>
            <w:sz w:val="24"/>
            <w:szCs w:val="24"/>
          </w:rPr>
          <m:t>=</m:t>
        </m:r>
        <m:sSup>
          <m:sSupPr>
            <m:ctrlPr>
              <w:rPr>
                <w:rFonts w:ascii="Cambria Math" w:eastAsia="Cambria Math" w:hAnsi="Cambria Math" w:cs="Cambria Math"/>
                <w:i/>
                <w:sz w:val="24"/>
                <w:szCs w:val="24"/>
              </w:rPr>
            </m:ctrlPr>
          </m:sSupPr>
          <m:e>
            <m:r>
              <w:rPr>
                <w:rFonts w:ascii="Cambria Math" w:eastAsia="Cambria Math" w:hAnsi="Cambria Math" w:cs="Cambria Math"/>
                <w:sz w:val="24"/>
                <w:szCs w:val="24"/>
              </w:rPr>
              <m:t>CFLE</m:t>
            </m:r>
          </m:e>
          <m:sup>
            <m:r>
              <w:rPr>
                <w:rFonts w:ascii="Cambria Math" w:eastAsia="Cambria Math" w:hAnsi="Cambria Math" w:cs="Cambria Math"/>
                <w:sz w:val="24"/>
                <w:szCs w:val="24"/>
              </w:rPr>
              <m:t>Women</m:t>
            </m:r>
          </m:sup>
        </m:sSup>
      </m:oMath>
      <w:r w:rsidR="00963ACB" w:rsidRPr="00963ACB">
        <w:rPr>
          <w:rFonts w:ascii="Arial" w:eastAsia="Arial" w:hAnsi="Arial" w:cs="Arial"/>
          <w:sz w:val="24"/>
          <w:szCs w:val="24"/>
        </w:rPr>
        <w:t>-</w:t>
      </w:r>
      <w:r w:rsidR="00963ACB">
        <w:rPr>
          <w:rFonts w:ascii="Arial" w:eastAsia="Arial" w:hAnsi="Arial" w:cs="Arial"/>
          <w:sz w:val="24"/>
          <w:szCs w:val="24"/>
        </w:rPr>
        <w:t xml:space="preserve"> </w:t>
      </w:r>
      <m:oMath>
        <m:sSup>
          <m:sSupPr>
            <m:ctrlPr>
              <w:rPr>
                <w:rFonts w:ascii="Cambria Math" w:eastAsia="Cambria Math" w:hAnsi="Cambria Math" w:cs="Cambria Math"/>
                <w:i/>
                <w:sz w:val="24"/>
                <w:szCs w:val="24"/>
              </w:rPr>
            </m:ctrlPr>
          </m:sSupPr>
          <m:e>
            <m:r>
              <w:rPr>
                <w:rFonts w:ascii="Cambria Math" w:eastAsia="Cambria Math" w:hAnsi="Cambria Math" w:cs="Cambria Math"/>
                <w:sz w:val="24"/>
                <w:szCs w:val="24"/>
              </w:rPr>
              <m:t>CFLE</m:t>
            </m:r>
          </m:e>
          <m:sup>
            <m:r>
              <w:rPr>
                <w:rFonts w:ascii="Cambria Math" w:eastAsia="Cambria Math" w:hAnsi="Cambria Math" w:cs="Cambria Math"/>
                <w:sz w:val="24"/>
                <w:szCs w:val="24"/>
              </w:rPr>
              <m:t>Men</m:t>
            </m:r>
          </m:sup>
        </m:sSup>
      </m:oMath>
      <w:r w:rsidR="00C907EB">
        <w:rPr>
          <w:rFonts w:ascii="Arial" w:eastAsia="Arial" w:hAnsi="Arial" w:cs="Arial"/>
          <w:sz w:val="24"/>
          <w:szCs w:val="24"/>
        </w:rPr>
        <w:t>.</w:t>
      </w:r>
    </w:p>
    <w:p w14:paraId="391D5944" w14:textId="77777777" w:rsidR="00706B3C" w:rsidRDefault="009372EB" w:rsidP="009372EB">
      <w:pPr>
        <w:spacing w:line="360" w:lineRule="auto"/>
        <w:jc w:val="both"/>
        <w:rPr>
          <w:ins w:id="418" w:author="Di Lego Goncalves, Vanessa" w:date="2023-06-22T10:40:00Z"/>
          <w:rFonts w:ascii="Arial" w:eastAsia="Arial" w:hAnsi="Arial" w:cs="Arial"/>
          <w:sz w:val="24"/>
          <w:szCs w:val="24"/>
        </w:rPr>
      </w:pPr>
      <w:del w:id="419" w:author="Di Lego Goncalves, Vanessa" w:date="2023-06-22T10:40:00Z">
        <w:r w:rsidDel="00706B3C">
          <w:rPr>
            <w:rFonts w:ascii="Arial" w:eastAsia="Arial" w:hAnsi="Arial" w:cs="Arial"/>
            <w:sz w:val="24"/>
            <w:szCs w:val="24"/>
          </w:rPr>
          <w:delText xml:space="preserve">We later split the gender differences in </w:delText>
        </w:r>
        <w:r w:rsidDel="00706B3C">
          <w:rPr>
            <w:rFonts w:ascii="Arial" w:eastAsia="Arial" w:hAnsi="Arial" w:cs="Arial"/>
            <w:i/>
            <w:sz w:val="24"/>
            <w:szCs w:val="24"/>
          </w:rPr>
          <w:delText>DFLE</w:delText>
        </w:r>
        <w:r w:rsidDel="00706B3C">
          <w:rPr>
            <w:rFonts w:ascii="Arial" w:eastAsia="Arial" w:hAnsi="Arial" w:cs="Arial"/>
            <w:sz w:val="24"/>
            <w:szCs w:val="24"/>
          </w:rPr>
          <w:delText xml:space="preserve"> and </w:delText>
        </w:r>
        <w:r w:rsidDel="00706B3C">
          <w:rPr>
            <w:rFonts w:ascii="Arial" w:eastAsia="Arial" w:hAnsi="Arial" w:cs="Arial"/>
            <w:i/>
            <w:sz w:val="24"/>
            <w:szCs w:val="24"/>
          </w:rPr>
          <w:delText>CFLE</w:delText>
        </w:r>
        <w:r w:rsidDel="00706B3C">
          <w:rPr>
            <w:rFonts w:ascii="Arial" w:eastAsia="Arial" w:hAnsi="Arial" w:cs="Arial"/>
            <w:sz w:val="24"/>
            <w:szCs w:val="24"/>
          </w:rPr>
          <w:delText xml:space="preserve"> at age</w:delText>
        </w:r>
      </w:del>
      <w:del w:id="420" w:author="Di Lego Goncalves, Vanessa" w:date="2023-06-22T10:34:00Z">
        <w:r w:rsidDel="00200DDE">
          <w:rPr>
            <w:rFonts w:ascii="Arial" w:eastAsia="Arial" w:hAnsi="Arial" w:cs="Arial"/>
            <w:sz w:val="24"/>
            <w:szCs w:val="24"/>
          </w:rPr>
          <w:delText xml:space="preserve"> </w:delText>
        </w:r>
        <w:r w:rsidDel="00200DDE">
          <w:rPr>
            <w:rFonts w:ascii="Arial" w:eastAsia="Arial" w:hAnsi="Arial" w:cs="Arial"/>
            <w:i/>
            <w:sz w:val="24"/>
            <w:szCs w:val="24"/>
          </w:rPr>
          <w:delText>x</w:delText>
        </w:r>
      </w:del>
      <w:del w:id="421" w:author="Di Lego Goncalves, Vanessa" w:date="2023-06-22T10:40:00Z">
        <w:r w:rsidDel="00706B3C">
          <w:rPr>
            <w:rFonts w:ascii="Arial" w:eastAsia="Arial" w:hAnsi="Arial" w:cs="Arial"/>
            <w:sz w:val="24"/>
            <w:szCs w:val="24"/>
          </w:rPr>
          <w:delText xml:space="preserve"> into mortality and disability/chronic effects by five-year age groups. </w:delText>
        </w:r>
      </w:del>
    </w:p>
    <w:p w14:paraId="797D34D5" w14:textId="44EFD746" w:rsidR="00BE4CB2" w:rsidRPr="00705455" w:rsidRDefault="009372EB" w:rsidP="00BE4CB2">
      <w:pPr>
        <w:spacing w:line="360" w:lineRule="auto"/>
        <w:jc w:val="both"/>
        <w:rPr>
          <w:ins w:id="422" w:author="Di Lego Goncalves, Vanessa" w:date="2023-06-22T10:42:00Z"/>
          <w:rFonts w:ascii="Arial" w:eastAsia="Arial" w:hAnsi="Arial" w:cs="Arial"/>
          <w:color w:val="000000"/>
          <w:sz w:val="24"/>
          <w:szCs w:val="24"/>
          <w:highlight w:val="white"/>
        </w:rPr>
      </w:pPr>
      <w:r>
        <w:rPr>
          <w:rFonts w:ascii="Arial" w:eastAsia="Arial" w:hAnsi="Arial" w:cs="Arial"/>
          <w:sz w:val="24"/>
          <w:szCs w:val="24"/>
        </w:rPr>
        <w:t xml:space="preserve">To decompose the gap, we apply </w:t>
      </w:r>
      <w:r>
        <w:rPr>
          <w:rFonts w:ascii="Arial" w:eastAsia="Arial" w:hAnsi="Arial" w:cs="Arial"/>
          <w:color w:val="000000"/>
          <w:sz w:val="24"/>
          <w:szCs w:val="24"/>
        </w:rPr>
        <w:t>the continuous change decomposition method</w:t>
      </w:r>
      <w:r w:rsidR="00842EBA">
        <w:rPr>
          <w:rFonts w:ascii="Arial" w:eastAsia="Arial" w:hAnsi="Arial" w:cs="Arial"/>
          <w:color w:val="000000"/>
          <w:sz w:val="24"/>
          <w:szCs w:val="24"/>
        </w:rPr>
        <w:t xml:space="preserve"> </w:t>
      </w:r>
      <w:r w:rsidR="00842EBA">
        <w:rPr>
          <w:rFonts w:ascii="Arial" w:eastAsia="Arial" w:hAnsi="Arial" w:cs="Arial"/>
          <w:color w:val="000000"/>
          <w:sz w:val="24"/>
          <w:szCs w:val="24"/>
        </w:rPr>
        <w:fldChar w:fldCharType="begin" w:fldLock="1"/>
      </w:r>
      <w:r w:rsidR="00907C9F">
        <w:rPr>
          <w:rFonts w:ascii="Arial" w:eastAsia="Arial" w:hAnsi="Arial" w:cs="Arial"/>
          <w:color w:val="000000"/>
          <w:sz w:val="24"/>
          <w:szCs w:val="24"/>
        </w:rPr>
        <w:instrText>ADDIN CSL_CITATION {"citationItems":[{"id":"ITEM-1","itemData":{"DOI":"10.1353/dem.0.0033","ISSN":"0070-3370","PMID":"19110897","abstract":"A demographic measure is often expressed as a deterministic or stochastic function of multiple variables (covariates), and a general problem (the decomposition problem) is to assess contributions of individual covariates to a difference in the demographic measure (dependent variable) between two populations. We propose a method of decomposition analysis based on an assumption that covariates change continuously along an actual or hypothetical dimension. This assumption leads to a general model that logically justifies the additivity of covariate effects and the elimination of interaction terms, even if the dependent variable itself is a nonadditive function. A comparison with earlier methods illustrates other practical advantages of the method: in addition to an absence of residuals or interaction terms, the method can easily handle a large number of covariates and does not require a logically meaningful ordering of covariates. Two empirical examples show that the method can be applied flexibly to a wide variety of decomposition problems. This study also suggests that when data are available at multiple time points over a long interval, it is more accurate to compute an aggregated decomposition based on multiple subintervals than to compute a single decomposition for the entire study period.","author":[{"dropping-particle":"","family":"Horiuchi","given":"Shiro","non-dropping-particle":"","parse-names":false,"suffix":""},{"dropping-particle":"","family":"Wilmoth","given":"John R","non-dropping-particle":"","parse-names":false,"suffix":""},{"dropping-particle":"","family":"Pletcher","given":"Scott D","non-dropping-particle":"","parse-names":false,"suffix":""}],"container-title":"Demography","id":"ITEM-1","issue":"4","issued":{"date-parts":[["2008","11"]]},"page":"785-801","title":"A decomposition method based on a model of continuous change.","type":"article-journal","volume":"45"},"uris":["http://www.mendeley.com/documents/?uuid=a3008638-d90c-386e-8292-843c29d8cffd"]},{"id":"ITEM-2","itemData":{"DOI":"10.1353/dem.0.0033","author":[{"dropping-particle":"","family":"Riffe","given":"Tim","non-dropping-particle":"","parse-names":false,"suffix":""}],"id":"ITEM-2","issued":{"date-parts":[["2018"]]},"title":"Package 'DemoDecomp' Type Package Title Decompose Demographic Functions","type":"article-journal"},"uris":["http://www.mendeley.com/documents/?uuid=c4f25388-2553-3bf6-8752-093bf4fed107"]}],"mendeley":{"formattedCitation":"(27, 28)","plainTextFormattedCitation":"(27, 28)","previouslyFormattedCitation":"(26, 27)"},"properties":{"noteIndex":0},"schema":"https://github.com/citation-style-language/schema/raw/master/csl-citation.json"}</w:instrText>
      </w:r>
      <w:r w:rsidR="00842EBA">
        <w:rPr>
          <w:rFonts w:ascii="Arial" w:eastAsia="Arial" w:hAnsi="Arial" w:cs="Arial"/>
          <w:color w:val="000000"/>
          <w:sz w:val="24"/>
          <w:szCs w:val="24"/>
        </w:rPr>
        <w:fldChar w:fldCharType="separate"/>
      </w:r>
      <w:r w:rsidR="00907C9F" w:rsidRPr="00907C9F">
        <w:rPr>
          <w:rFonts w:ascii="Arial" w:eastAsia="Arial" w:hAnsi="Arial" w:cs="Arial"/>
          <w:noProof/>
          <w:color w:val="000000"/>
          <w:sz w:val="24"/>
          <w:szCs w:val="24"/>
        </w:rPr>
        <w:t>(27, 28)</w:t>
      </w:r>
      <w:r w:rsidR="00842EBA">
        <w:rPr>
          <w:rFonts w:ascii="Arial" w:eastAsia="Arial" w:hAnsi="Arial" w:cs="Arial"/>
          <w:color w:val="000000"/>
          <w:sz w:val="24"/>
          <w:szCs w:val="24"/>
        </w:rPr>
        <w:fldChar w:fldCharType="end"/>
      </w:r>
      <w:ins w:id="423" w:author="Di Lego Goncalves, Vanessa" w:date="2023-06-22T10:40:00Z">
        <w:r w:rsidR="00706B3C">
          <w:rPr>
            <w:rFonts w:ascii="Arial" w:eastAsia="Arial" w:hAnsi="Arial" w:cs="Arial"/>
            <w:color w:val="000000"/>
            <w:sz w:val="24"/>
            <w:szCs w:val="24"/>
          </w:rPr>
          <w:t xml:space="preserve">, </w:t>
        </w:r>
      </w:ins>
      <w:ins w:id="424" w:author="Di Lego Goncalves, Vanessa" w:date="2023-06-22T10:41:00Z">
        <w:r w:rsidR="00706B3C">
          <w:rPr>
            <w:rFonts w:ascii="Arial" w:eastAsia="Arial" w:hAnsi="Arial" w:cs="Arial"/>
            <w:sz w:val="24"/>
            <w:szCs w:val="24"/>
          </w:rPr>
          <w:t>and</w:t>
        </w:r>
      </w:ins>
      <w:ins w:id="425" w:author="Di Lego Goncalves, Vanessa" w:date="2023-06-22T10:40:00Z">
        <w:r w:rsidR="00706B3C">
          <w:rPr>
            <w:rFonts w:ascii="Arial" w:eastAsia="Arial" w:hAnsi="Arial" w:cs="Arial"/>
            <w:sz w:val="24"/>
            <w:szCs w:val="24"/>
          </w:rPr>
          <w:t xml:space="preserve"> split the gender differences in </w:t>
        </w:r>
        <w:r w:rsidR="00706B3C">
          <w:rPr>
            <w:rFonts w:ascii="Arial" w:eastAsia="Arial" w:hAnsi="Arial" w:cs="Arial"/>
            <w:i/>
            <w:sz w:val="24"/>
            <w:szCs w:val="24"/>
          </w:rPr>
          <w:t>DFLE</w:t>
        </w:r>
        <w:r w:rsidR="00706B3C">
          <w:rPr>
            <w:rFonts w:ascii="Arial" w:eastAsia="Arial" w:hAnsi="Arial" w:cs="Arial"/>
            <w:sz w:val="24"/>
            <w:szCs w:val="24"/>
          </w:rPr>
          <w:t xml:space="preserve"> and </w:t>
        </w:r>
        <w:r w:rsidR="00706B3C">
          <w:rPr>
            <w:rFonts w:ascii="Arial" w:eastAsia="Arial" w:hAnsi="Arial" w:cs="Arial"/>
            <w:i/>
            <w:sz w:val="24"/>
            <w:szCs w:val="24"/>
          </w:rPr>
          <w:t>CFLE</w:t>
        </w:r>
        <w:r w:rsidR="00706B3C">
          <w:rPr>
            <w:rFonts w:ascii="Arial" w:eastAsia="Arial" w:hAnsi="Arial" w:cs="Arial"/>
            <w:sz w:val="24"/>
            <w:szCs w:val="24"/>
          </w:rPr>
          <w:t xml:space="preserve"> at age</w:t>
        </w:r>
        <w:r w:rsidR="00706B3C">
          <w:rPr>
            <w:rFonts w:ascii="Arial" w:eastAsia="Arial" w:hAnsi="Arial" w:cs="Arial"/>
            <w:i/>
            <w:sz w:val="24"/>
            <w:szCs w:val="24"/>
          </w:rPr>
          <w:t xml:space="preserve"> </w:t>
        </w:r>
        <w:r w:rsidR="00706B3C">
          <w:rPr>
            <w:rFonts w:ascii="Arial" w:eastAsia="Arial" w:hAnsi="Arial" w:cs="Arial"/>
            <w:sz w:val="24"/>
            <w:szCs w:val="24"/>
          </w:rPr>
          <w:t>60</w:t>
        </w:r>
      </w:ins>
      <w:ins w:id="426" w:author="Author" w:date="2023-06-22T19:27:00Z">
        <w:r w:rsidR="00452DA1">
          <w:rPr>
            <w:rFonts w:ascii="Arial" w:eastAsia="Arial" w:hAnsi="Arial" w:cs="Arial"/>
            <w:sz w:val="24"/>
            <w:szCs w:val="24"/>
          </w:rPr>
          <w:t xml:space="preserve"> y</w:t>
        </w:r>
      </w:ins>
      <w:ins w:id="427" w:author="Di Lego Goncalves, Vanessa" w:date="2023-06-22T10:40:00Z">
        <w:r w:rsidR="00706B3C">
          <w:rPr>
            <w:rFonts w:ascii="Arial" w:eastAsia="Arial" w:hAnsi="Arial" w:cs="Arial"/>
            <w:sz w:val="24"/>
            <w:szCs w:val="24"/>
          </w:rPr>
          <w:t xml:space="preserve"> into mortality and disability/chronic effects by </w:t>
        </w:r>
      </w:ins>
      <w:ins w:id="428" w:author="Author" w:date="2023-06-22T19:28:00Z">
        <w:r w:rsidR="0021317A">
          <w:rPr>
            <w:rFonts w:ascii="Arial" w:eastAsia="Arial" w:hAnsi="Arial" w:cs="Arial"/>
            <w:sz w:val="24"/>
            <w:szCs w:val="24"/>
          </w:rPr>
          <w:t>5</w:t>
        </w:r>
      </w:ins>
      <w:ins w:id="429" w:author="Di Lego Goncalves, Vanessa" w:date="2023-06-22T10:40:00Z">
        <w:del w:id="430" w:author="Author" w:date="2023-06-22T19:28:00Z">
          <w:r w:rsidR="00706B3C" w:rsidDel="0021317A">
            <w:rPr>
              <w:rFonts w:ascii="Arial" w:eastAsia="Arial" w:hAnsi="Arial" w:cs="Arial"/>
              <w:sz w:val="24"/>
              <w:szCs w:val="24"/>
            </w:rPr>
            <w:delText>five</w:delText>
          </w:r>
        </w:del>
      </w:ins>
      <w:ins w:id="431" w:author="Author" w:date="2023-06-22T19:28:00Z">
        <w:r w:rsidR="0021317A">
          <w:rPr>
            <w:rFonts w:ascii="Arial" w:eastAsia="Arial" w:hAnsi="Arial" w:cs="Arial"/>
            <w:sz w:val="24"/>
            <w:szCs w:val="24"/>
          </w:rPr>
          <w:t xml:space="preserve"> </w:t>
        </w:r>
      </w:ins>
      <w:ins w:id="432" w:author="Di Lego Goncalves, Vanessa" w:date="2023-06-22T10:40:00Z">
        <w:del w:id="433" w:author="Author" w:date="2023-06-22T19:28:00Z">
          <w:r w:rsidR="00706B3C" w:rsidDel="0021317A">
            <w:rPr>
              <w:rFonts w:ascii="Arial" w:eastAsia="Arial" w:hAnsi="Arial" w:cs="Arial"/>
              <w:sz w:val="24"/>
              <w:szCs w:val="24"/>
            </w:rPr>
            <w:delText>-</w:delText>
          </w:r>
        </w:del>
        <w:r w:rsidR="00706B3C">
          <w:rPr>
            <w:rFonts w:ascii="Arial" w:eastAsia="Arial" w:hAnsi="Arial" w:cs="Arial"/>
            <w:sz w:val="24"/>
            <w:szCs w:val="24"/>
          </w:rPr>
          <w:t>y</w:t>
        </w:r>
        <w:del w:id="434" w:author="Author" w:date="2023-06-22T19:28:00Z">
          <w:r w:rsidR="00706B3C" w:rsidDel="0021317A">
            <w:rPr>
              <w:rFonts w:ascii="Arial" w:eastAsia="Arial" w:hAnsi="Arial" w:cs="Arial"/>
              <w:sz w:val="24"/>
              <w:szCs w:val="24"/>
            </w:rPr>
            <w:delText>ear</w:delText>
          </w:r>
        </w:del>
        <w:r w:rsidR="00706B3C">
          <w:rPr>
            <w:rFonts w:ascii="Arial" w:eastAsia="Arial" w:hAnsi="Arial" w:cs="Arial"/>
            <w:sz w:val="24"/>
            <w:szCs w:val="24"/>
          </w:rPr>
          <w:t xml:space="preserve"> age groups</w:t>
        </w:r>
      </w:ins>
      <w:ins w:id="435" w:author="Di Lego Goncalves, Vanessa" w:date="2023-06-22T10:42:00Z">
        <w:r w:rsidR="00BE4CB2">
          <w:rPr>
            <w:rFonts w:ascii="Arial" w:eastAsia="Arial" w:hAnsi="Arial" w:cs="Arial"/>
            <w:sz w:val="24"/>
            <w:szCs w:val="24"/>
          </w:rPr>
          <w:t xml:space="preserve">, following </w:t>
        </w:r>
      </w:ins>
      <w:del w:id="436" w:author="Nepomuceno, Marilia" w:date="2023-05-15T16:53:00Z">
        <w:r w:rsidDel="00037515">
          <w:rPr>
            <w:rFonts w:ascii="Arial" w:eastAsia="Arial" w:hAnsi="Arial" w:cs="Arial"/>
            <w:color w:val="000000"/>
            <w:sz w:val="24"/>
            <w:szCs w:val="24"/>
          </w:rPr>
          <w:delText>,</w:delText>
        </w:r>
      </w:del>
      <w:ins w:id="437" w:author="Di Lego Goncalves, Vanessa" w:date="2023-06-22T10:42:00Z">
        <w:r w:rsidR="00BE4CB2">
          <w:rPr>
            <w:rFonts w:ascii="Arial" w:eastAsia="Arial" w:hAnsi="Arial" w:cs="Arial"/>
            <w:sz w:val="24"/>
            <w:szCs w:val="24"/>
          </w:rPr>
          <w:t xml:space="preserve">previous research </w:t>
        </w:r>
        <w:r w:rsidR="00BE4CB2">
          <w:rPr>
            <w:rFonts w:ascii="Arial" w:eastAsia="Arial" w:hAnsi="Arial" w:cs="Arial"/>
            <w:sz w:val="24"/>
            <w:szCs w:val="24"/>
          </w:rPr>
          <w:fldChar w:fldCharType="begin" w:fldLock="1"/>
        </w:r>
      </w:ins>
      <w:r w:rsidR="00907C9F">
        <w:rPr>
          <w:rFonts w:ascii="Arial" w:eastAsia="Arial" w:hAnsi="Arial" w:cs="Arial"/>
          <w:sz w:val="24"/>
          <w:szCs w:val="24"/>
        </w:rPr>
        <w:instrText>ADDIN CSL_CITATION {"citationItems":[{"id":"ITEM-1","itemData":{"DOI":"10.1553/populationyearbook2021.res2.1","ISSN":"17284414","abstract":"Women live longer but can expect to spend more years in poorer health compared to men. In the context of population aging and declining gender ratios at older ages, there are increasing concerns about how this disadvantage in female health will affect well-being and sustainability, particularly in developing regions that are rapidly aging. Our study compares differences in health expectancies at older ages for men and women in order to assess gender disparities in health.We use data from the Survey on Health, Well-Being, and Aging in Latin America and the Caribbean to decompose the gender gap into total and age-specific mortality and disability effects in seven cities in the region. Our results show that at older ages, higher disability rates among women reduced the gender gap in healthy life expectancy by offsetting women’s mortality advantage. In addition, we find that women’s mortality advantage decreased almost systematically with age, which reduced the contribution of the mortality effect to the gender gap at older ages. Although the gender gap in health followed a similar pattern across the region, its decomposition into mortality and disability effects reveals that there was substantial variation among cities. Thus, across the region, the implications of the gender gap in health for well-being vary, and the policies aimed at reducing this gap should also differ.","author":[{"dropping-particle":"","family":"Nepomuceno","given":"Marília R.","non-dropping-particle":"","parse-names":false,"suffix":""},{"dropping-particle":"","family":"Lego","given":"Vanessa","non-dropping-particle":"di","parse-names":false,"suffix":""},{"dropping-particle":"","family":"Turra","given":"Cássio M.","non-dropping-particle":"","parse-names":false,"suffix":""}],"container-title":"Vienna Yearbook of Population Research","id":"ITEM-1","issued":{"date-parts":[["2021","12","12"]]},"title":"Gender disparities in health at older ages and their consequences for well-being in Latin America and the Caribbean","type":"article-journal","volume":"19"},"uris":["http://www.mendeley.com/documents/?uuid=c9f59e07-0450-4b7b-98ce-801d1088c88b"]}],"mendeley":{"formattedCitation":"(15)","plainTextFormattedCitation":"(15)","previouslyFormattedCitation":"(14)"},"properties":{"noteIndex":0},"schema":"https://github.com/citation-style-language/schema/raw/master/csl-citation.json"}</w:instrText>
      </w:r>
      <w:ins w:id="438" w:author="Di Lego Goncalves, Vanessa" w:date="2023-06-22T10:42:00Z">
        <w:r w:rsidR="00BE4CB2">
          <w:rPr>
            <w:rFonts w:ascii="Arial" w:eastAsia="Arial" w:hAnsi="Arial" w:cs="Arial"/>
            <w:sz w:val="24"/>
            <w:szCs w:val="24"/>
          </w:rPr>
          <w:fldChar w:fldCharType="separate"/>
        </w:r>
      </w:ins>
      <w:r w:rsidR="00907C9F" w:rsidRPr="00907C9F">
        <w:rPr>
          <w:rFonts w:ascii="Arial" w:eastAsia="Arial" w:hAnsi="Arial" w:cs="Arial"/>
          <w:noProof/>
          <w:sz w:val="24"/>
          <w:szCs w:val="24"/>
        </w:rPr>
        <w:t>(15)</w:t>
      </w:r>
      <w:ins w:id="439" w:author="Di Lego Goncalves, Vanessa" w:date="2023-06-22T10:42:00Z">
        <w:r w:rsidR="00BE4CB2">
          <w:rPr>
            <w:rFonts w:ascii="Arial" w:eastAsia="Arial" w:hAnsi="Arial" w:cs="Arial"/>
            <w:sz w:val="24"/>
            <w:szCs w:val="24"/>
          </w:rPr>
          <w:fldChar w:fldCharType="end"/>
        </w:r>
        <w:r w:rsidR="00BE4CB2" w:rsidRPr="00705455">
          <w:rPr>
            <w:rFonts w:ascii="Arial" w:eastAsia="Arial" w:hAnsi="Arial" w:cs="Arial"/>
            <w:sz w:val="24"/>
            <w:szCs w:val="24"/>
          </w:rPr>
          <w:t>.</w:t>
        </w:r>
        <w:commentRangeStart w:id="440"/>
        <w:commentRangeEnd w:id="440"/>
        <w:r w:rsidR="00BE4CB2">
          <w:rPr>
            <w:rStyle w:val="CommentReference"/>
            <w:rFonts w:ascii="Times New Roman" w:eastAsia="Times New Roman" w:hAnsi="Times New Roman" w:cs="Times New Roman"/>
          </w:rPr>
          <w:commentReference w:id="440"/>
        </w:r>
        <w:commentRangeStart w:id="441"/>
        <w:commentRangeEnd w:id="441"/>
        <w:r w:rsidR="00BE4CB2">
          <w:rPr>
            <w:rStyle w:val="CommentReference"/>
            <w:rFonts w:ascii="Times New Roman" w:eastAsia="Times New Roman" w:hAnsi="Times New Roman" w:cs="Times New Roman"/>
          </w:rPr>
          <w:commentReference w:id="441"/>
        </w:r>
      </w:ins>
    </w:p>
    <w:p w14:paraId="04370E0E" w14:textId="59BFE2A8" w:rsidR="00706B3C" w:rsidRPr="00705455" w:rsidRDefault="00706B3C" w:rsidP="009372EB">
      <w:pPr>
        <w:spacing w:line="360" w:lineRule="auto"/>
        <w:jc w:val="both"/>
        <w:rPr>
          <w:ins w:id="442" w:author="Di Lego Goncalves, Vanessa" w:date="2023-06-22T10:40:00Z"/>
          <w:rFonts w:ascii="Arial" w:eastAsia="Arial" w:hAnsi="Arial" w:cs="Arial"/>
          <w:color w:val="000000"/>
          <w:sz w:val="24"/>
          <w:szCs w:val="24"/>
        </w:rPr>
      </w:pPr>
    </w:p>
    <w:p w14:paraId="724EFE9E" w14:textId="0B1697F2" w:rsidR="009372EB" w:rsidRPr="00705455" w:rsidRDefault="009372EB" w:rsidP="009372EB">
      <w:pPr>
        <w:spacing w:line="360" w:lineRule="auto"/>
        <w:jc w:val="both"/>
        <w:rPr>
          <w:rFonts w:ascii="Arial" w:eastAsia="Arial" w:hAnsi="Arial" w:cs="Arial"/>
          <w:color w:val="000000"/>
          <w:sz w:val="24"/>
          <w:szCs w:val="24"/>
          <w:highlight w:val="white"/>
        </w:rPr>
      </w:pPr>
      <w:del w:id="443" w:author="Nepomuceno, Marilia" w:date="2023-05-15T16:53:00Z">
        <w:r w:rsidRPr="00705455" w:rsidDel="00037515">
          <w:rPr>
            <w:rFonts w:ascii="Arial" w:eastAsia="Arial" w:hAnsi="Arial" w:cs="Arial"/>
            <w:color w:val="000000"/>
            <w:sz w:val="24"/>
            <w:szCs w:val="24"/>
          </w:rPr>
          <w:delText xml:space="preserve"> so we can split gender differences in healthy life expectancy into mortality and disability/chronic disease effects by age </w:delText>
        </w:r>
        <w:r w:rsidR="00842EBA" w:rsidDel="00037515">
          <w:rPr>
            <w:rFonts w:ascii="Arial" w:eastAsia="Arial" w:hAnsi="Arial" w:cs="Arial"/>
            <w:color w:val="000000"/>
            <w:sz w:val="24"/>
            <w:szCs w:val="24"/>
          </w:rPr>
          <w:fldChar w:fldCharType="begin" w:fldLock="1"/>
        </w:r>
        <w:r w:rsidR="00842EBA" w:rsidRPr="00705455" w:rsidDel="00037515">
          <w:rPr>
            <w:rFonts w:ascii="Arial" w:eastAsia="Arial" w:hAnsi="Arial" w:cs="Arial"/>
            <w:color w:val="000000"/>
            <w:sz w:val="24"/>
            <w:szCs w:val="24"/>
          </w:rPr>
          <w:delInstrText>ADDIN CSL_CITATION {"citationItems":[{"id":"ITEM-1","itemData":{"DOI":"10.1007/978-3-030-37668-0_7","author":[{"dropping-particle":"","family":"Raalte","given":"Alyson A.","non-dropping-particle":"van","parse-names":false,"suffix":""},{"dropping-particle":"","family":"Nepomuceno","given":"Marília R.","non-dropping-particle":"","parse-names":false,"suffix":""}],"id":"ITEM-1","issued":{"date-parts":[["2020"]]},"page":"107-122","title":"Decomposing Gaps in Healthy Life Expectancy","type":"chapter"},"uris":["http://www.mendeley.com/documents/?uuid=917c8c59-1e6e-3d3e-b8f6-7a93bf969289"]}],"mendeley":{"formattedCitation":"(van Raalte and Nepomuceno 2020)","plainTextFormattedCitation":"(van Raalte and Nepomuceno 2020)","previouslyFormattedCitation":"(van Raalte and Nepomuceno 2020)"},"properties":{"noteIndex":0},"schema":"https://github.com/citation-style-language/schema/raw/master/csl-citation.json"}</w:delInstrText>
        </w:r>
        <w:r w:rsidR="00842EBA" w:rsidDel="00037515">
          <w:rPr>
            <w:rFonts w:ascii="Arial" w:eastAsia="Arial" w:hAnsi="Arial" w:cs="Arial"/>
            <w:color w:val="000000"/>
            <w:sz w:val="24"/>
            <w:szCs w:val="24"/>
          </w:rPr>
          <w:fldChar w:fldCharType="separate"/>
        </w:r>
        <w:r w:rsidR="00842EBA" w:rsidRPr="00705455" w:rsidDel="00037515">
          <w:rPr>
            <w:rFonts w:ascii="Arial" w:eastAsia="Arial" w:hAnsi="Arial" w:cs="Arial"/>
            <w:noProof/>
            <w:color w:val="000000"/>
            <w:sz w:val="24"/>
            <w:szCs w:val="24"/>
          </w:rPr>
          <w:delText>(van Raalte and Nepomuceno 2020)</w:delText>
        </w:r>
        <w:r w:rsidR="00842EBA" w:rsidDel="00037515">
          <w:rPr>
            <w:rFonts w:ascii="Arial" w:eastAsia="Arial" w:hAnsi="Arial" w:cs="Arial"/>
            <w:color w:val="000000"/>
            <w:sz w:val="24"/>
            <w:szCs w:val="24"/>
          </w:rPr>
          <w:fldChar w:fldCharType="end"/>
        </w:r>
        <w:r w:rsidRPr="00705455" w:rsidDel="00037515">
          <w:rPr>
            <w:rFonts w:ascii="Arial" w:eastAsia="Arial" w:hAnsi="Arial" w:cs="Arial"/>
            <w:color w:val="000000"/>
            <w:sz w:val="24"/>
            <w:szCs w:val="24"/>
          </w:rPr>
          <w:delText xml:space="preserve">. </w:delText>
        </w:r>
        <w:r w:rsidRPr="00705455" w:rsidDel="00037515">
          <w:rPr>
            <w:rFonts w:ascii="Arial" w:eastAsia="Arial" w:hAnsi="Arial" w:cs="Arial"/>
            <w:sz w:val="24"/>
            <w:szCs w:val="24"/>
          </w:rPr>
          <w:delText xml:space="preserve"> </w:delText>
        </w:r>
      </w:del>
      <w:bookmarkEnd w:id="415"/>
      <w:commentRangeStart w:id="444"/>
      <w:commentRangeStart w:id="445"/>
      <w:del w:id="446" w:author="Di Lego Goncalves, Vanessa" w:date="2023-06-22T10:41:00Z">
        <w:r w:rsidRPr="00705455" w:rsidDel="0054313F">
          <w:rPr>
            <w:rFonts w:ascii="Arial" w:eastAsia="Arial" w:hAnsi="Arial" w:cs="Arial"/>
            <w:sz w:val="24"/>
            <w:szCs w:val="24"/>
          </w:rPr>
          <w:delText xml:space="preserve">The continuous change decomposition method assumes that covariates (e.g., age-specific mortality rates and age-specific prevalence of disability) change continuously along an actual or hypothetical dimension, such as between two periods or between two populations, thereby modifying aggregate measures such as life expectancy and healthy life expectancy. Each of these tiny changes in the aggregate indices can be approximated by a linear combination of </w:delText>
        </w:r>
        <w:r w:rsidRPr="00705455" w:rsidDel="0054313F">
          <w:rPr>
            <w:rFonts w:ascii="Arial" w:eastAsia="Arial" w:hAnsi="Arial" w:cs="Arial"/>
            <w:i/>
            <w:sz w:val="24"/>
            <w:szCs w:val="24"/>
          </w:rPr>
          <w:delText>n</w:delText>
        </w:r>
        <w:r w:rsidRPr="00705455" w:rsidDel="0054313F">
          <w:rPr>
            <w:rFonts w:ascii="Arial" w:eastAsia="Arial" w:hAnsi="Arial" w:cs="Arial"/>
            <w:sz w:val="24"/>
            <w:szCs w:val="24"/>
          </w:rPr>
          <w:delText xml:space="preserve"> partial derivatives of the function with respect to the covariates </w:delText>
        </w:r>
        <w:r w:rsidR="00842EBA" w:rsidDel="0054313F">
          <w:rPr>
            <w:rFonts w:ascii="Arial" w:eastAsia="Arial" w:hAnsi="Arial" w:cs="Arial"/>
            <w:sz w:val="24"/>
            <w:szCs w:val="24"/>
          </w:rPr>
          <w:fldChar w:fldCharType="begin" w:fldLock="1"/>
        </w:r>
        <w:r w:rsidR="00842EBA" w:rsidRPr="00705455" w:rsidDel="0054313F">
          <w:rPr>
            <w:rFonts w:ascii="Arial" w:eastAsia="Arial" w:hAnsi="Arial" w:cs="Arial"/>
            <w:sz w:val="24"/>
            <w:szCs w:val="24"/>
          </w:rPr>
          <w:delInstrText>ADDIN CSL_CITATION {"citationItems":[{"id":"ITEM-1","itemData":{"DOI":"10.1353/dem.0.0033","ISSN":"0070-3370","PMID":"19110897","abstract":"A demographic measure is often expressed as a deterministic or stochastic function of multiple variables (covariates), and a general problem (the decomposition problem) is to assess contributions of individual covariates to a difference in the demographic measure (dependent variable) between two populations. We propose a method of decomposition analysis based on an assumption that covariates change continuously along an actual or hypothetical dimension. This assumption leads to a general model that logically justifies the additivity of covariate effects and the elimination of interaction terms, even if the dependent variable itself is a nonadditive function. A comparison with earlier methods illustrates other practical advantages of the method: in addition to an absence of residuals or interaction terms, the method can easily handle a large number of covariates and does not require a logically meaningful ordering of covariates. Two empirical examples show that the method can be applied flexibly to a wide variety of decomposition problems. This study also suggests that when data are available at multiple time points over a long interval, it is more accurate to compute an aggregated decomposition based on multiple subintervals than to compute a single decomposition for the entire study period.","author":[{"dropping-particle":"","family":"Horiuchi","given":"Shiro","non-dropping-particle":"","parse-names":false,"suffix":""},{"dropping-particle":"","family":"Wilmoth","given":"John R","non-dropping-particle":"","parse-names":false,"suffix":""},{"dropping-particle":"","family":"Pletcher","given":"Scott D","non-dropping-particle":"","parse-names":false,"suffix":""}],"container-title":"Demography","id":"ITEM-1","issue":"4","issued":{"date-parts":[["2008","11"]]},"page":"785-801","title":"A decomposition method based on a model of continuous change.","type":"article-journal","volume":"45"},"uris":["http://www.mendeley.com/documents/?uuid=a3008638-d90c-386e-8292-843c29d8cffd"]}],"mendeley":{"formattedCitation":"(Horiuchi et al. 2008)","plainTextFormattedCitation":"(Horiuchi et al. 2008)","previouslyFormattedCitation":"(Horiuchi et al. 2008)"},"properties":{"noteIndex":0},"schema":"https://github.com/citation-style-language/schema/raw/master/csl-citation.json"}</w:delInstrText>
        </w:r>
        <w:r w:rsidR="00842EBA" w:rsidDel="0054313F">
          <w:rPr>
            <w:rFonts w:ascii="Arial" w:eastAsia="Arial" w:hAnsi="Arial" w:cs="Arial"/>
            <w:sz w:val="24"/>
            <w:szCs w:val="24"/>
          </w:rPr>
          <w:fldChar w:fldCharType="separate"/>
        </w:r>
        <w:r w:rsidR="00842EBA" w:rsidRPr="00705455" w:rsidDel="0054313F">
          <w:rPr>
            <w:rFonts w:ascii="Arial" w:eastAsia="Arial" w:hAnsi="Arial" w:cs="Arial"/>
            <w:noProof/>
            <w:sz w:val="24"/>
            <w:szCs w:val="24"/>
          </w:rPr>
          <w:delText>(Horiuchi et al. 2008)</w:delText>
        </w:r>
        <w:r w:rsidR="00842EBA" w:rsidDel="0054313F">
          <w:rPr>
            <w:rFonts w:ascii="Arial" w:eastAsia="Arial" w:hAnsi="Arial" w:cs="Arial"/>
            <w:sz w:val="24"/>
            <w:szCs w:val="24"/>
          </w:rPr>
          <w:fldChar w:fldCharType="end"/>
        </w:r>
        <w:r w:rsidRPr="00705455" w:rsidDel="0054313F">
          <w:rPr>
            <w:rFonts w:ascii="Arial" w:eastAsia="Arial" w:hAnsi="Arial" w:cs="Arial"/>
            <w:sz w:val="24"/>
            <w:szCs w:val="24"/>
          </w:rPr>
          <w:delText xml:space="preserve">. Then, numerical integration is used to obtain the total contribution of the covariates for the variation of the aggregate measure. </w:delText>
        </w:r>
      </w:del>
      <w:del w:id="447" w:author="Di Lego Goncalves, Vanessa" w:date="2023-06-22T10:43:00Z">
        <w:r w:rsidRPr="00705455" w:rsidDel="008E54C4">
          <w:rPr>
            <w:rFonts w:ascii="Arial" w:eastAsia="Arial" w:hAnsi="Arial" w:cs="Arial"/>
            <w:color w:val="000000"/>
            <w:sz w:val="24"/>
            <w:szCs w:val="24"/>
            <w:highlight w:val="white"/>
          </w:rPr>
          <w:delText xml:space="preserve">This allows us to estimate the contribution of disability and chronic conditions to explaining gender inequality.  In addition, the </w:delText>
        </w:r>
        <w:r w:rsidRPr="00705455" w:rsidDel="008E54C4">
          <w:rPr>
            <w:rFonts w:ascii="Arial" w:eastAsia="Arial" w:hAnsi="Arial" w:cs="Arial"/>
            <w:sz w:val="24"/>
            <w:szCs w:val="24"/>
          </w:rPr>
          <w:delText>method is very flexible, and can be used for decomposing gaps in different aggregate measures, including healthy life expectancy, as presented by van Raalte and Nepomuceno (</w:delText>
        </w:r>
        <w:r w:rsidR="00842EBA" w:rsidRPr="00705455" w:rsidDel="008E54C4">
          <w:rPr>
            <w:rFonts w:ascii="Arial" w:eastAsia="Arial" w:hAnsi="Arial" w:cs="Arial"/>
            <w:sz w:val="24"/>
            <w:szCs w:val="24"/>
          </w:rPr>
          <w:delText>2020</w:delText>
        </w:r>
        <w:r w:rsidRPr="00705455" w:rsidDel="008E54C4">
          <w:rPr>
            <w:rFonts w:ascii="Arial" w:eastAsia="Arial" w:hAnsi="Arial" w:cs="Arial"/>
            <w:sz w:val="24"/>
            <w:szCs w:val="24"/>
          </w:rPr>
          <w:delText>). Previous research has employed the methodology to estimate gaps in disability for</w:delText>
        </w:r>
        <w:r w:rsidR="00800F99" w:rsidRPr="00705455" w:rsidDel="008E54C4">
          <w:rPr>
            <w:rFonts w:ascii="Arial" w:eastAsia="Arial" w:hAnsi="Arial" w:cs="Arial"/>
            <w:sz w:val="24"/>
            <w:szCs w:val="24"/>
          </w:rPr>
          <w:delText xml:space="preserve"> Latin American and Caribbean</w:delText>
        </w:r>
        <w:r w:rsidRPr="00705455" w:rsidDel="008E54C4">
          <w:rPr>
            <w:rFonts w:ascii="Arial" w:eastAsia="Arial" w:hAnsi="Arial" w:cs="Arial"/>
            <w:sz w:val="24"/>
            <w:szCs w:val="24"/>
          </w:rPr>
          <w:delText xml:space="preserve"> </w:delText>
        </w:r>
        <w:r w:rsidR="00800F99" w:rsidRPr="00705455" w:rsidDel="008E54C4">
          <w:rPr>
            <w:rFonts w:ascii="Arial" w:eastAsia="Arial" w:hAnsi="Arial" w:cs="Arial"/>
            <w:sz w:val="24"/>
            <w:szCs w:val="24"/>
          </w:rPr>
          <w:delText>(</w:delText>
        </w:r>
        <w:r w:rsidRPr="00705455" w:rsidDel="008E54C4">
          <w:rPr>
            <w:rFonts w:ascii="Arial" w:eastAsia="Arial" w:hAnsi="Arial" w:cs="Arial"/>
            <w:sz w:val="24"/>
            <w:szCs w:val="24"/>
          </w:rPr>
          <w:delText>LAC</w:delText>
        </w:r>
        <w:r w:rsidR="00800F99" w:rsidRPr="00705455" w:rsidDel="008E54C4">
          <w:rPr>
            <w:rFonts w:ascii="Arial" w:eastAsia="Arial" w:hAnsi="Arial" w:cs="Arial"/>
            <w:sz w:val="24"/>
            <w:szCs w:val="24"/>
          </w:rPr>
          <w:delText>)</w:delText>
        </w:r>
        <w:r w:rsidRPr="00705455" w:rsidDel="008E54C4">
          <w:rPr>
            <w:rFonts w:ascii="Arial" w:eastAsia="Arial" w:hAnsi="Arial" w:cs="Arial"/>
            <w:sz w:val="24"/>
            <w:szCs w:val="24"/>
          </w:rPr>
          <w:delText xml:space="preserve"> countries </w:delText>
        </w:r>
        <w:r w:rsidR="00842EBA" w:rsidDel="008E54C4">
          <w:rPr>
            <w:rFonts w:ascii="Arial" w:eastAsia="Arial" w:hAnsi="Arial" w:cs="Arial"/>
            <w:sz w:val="24"/>
            <w:szCs w:val="24"/>
          </w:rPr>
          <w:fldChar w:fldCharType="begin" w:fldLock="1"/>
        </w:r>
        <w:r w:rsidR="006F5A22" w:rsidRPr="00705455" w:rsidDel="008E54C4">
          <w:rPr>
            <w:rFonts w:ascii="Arial" w:eastAsia="Arial" w:hAnsi="Arial" w:cs="Arial"/>
            <w:sz w:val="24"/>
            <w:szCs w:val="24"/>
          </w:rPr>
          <w:delInstrText>ADDIN CSL_CITATION {"citationItems":[{"id":"ITEM-1","itemData":{"DOI":"10.1553/populationyearbook2021.res2.1","ISSN":"17284414","abstract":"Women live longer but can expect to spend more years in poorer health compared to men. In the context of population aging and declining gender ratios at older ages, there are increasing concerns about how this disadvantage in female health will affect well-being and sustainability, particularly in developing regions that are rapidly aging. Our study compares differences in health expectancies at older ages for men and women in order to assess gender disparities in health.We use data from the Survey on Health, Well-Being, and Aging in Latin America and the Caribbean to decompose the gender gap into total and age-specific mortality and disability effects in seven cities in the region. Our results show that at older ages, higher disability rates among women reduced the gender gap in healthy life expectancy by offsetting women’s mortality advantage. In addition, we find that women’s mortality advantage decreased almost systematically with age, which reduced the contribution of the mortality effect to the gender gap at older ages. Although the gender gap in health followed a similar pattern across the region, its decomposition into mortality and disability effects reveals that there was substantial variation among cities. Thus, across the region, the implications of the gender gap in health for well-being vary, and the policies aimed at reducing this gap should also differ.","author":[{"dropping-particle":"","family":"Nepomuceno","given":"Marília R.","non-dropping-particle":"","parse-names":false,"suffix":""},{"dropping-particle":"","family":"Lego","given":"Vanessa","non-dropping-particle":"di","parse-names":false,"suffix":""},{"dropping-particle":"","family":"Turra","given":"Cássio M.","non-dropping-particle":"","parse-names":false,"suffix":""}],"container-title":"Vienna Yearbook of Population Research","id":"ITEM-1","issued":{"date-parts":[["2021","12","12"]]},"title":"Gender disparities in health at older ages and their consequences for well-being in Latin America and the Caribbean","type":"article-journal","volume":"19"},"uris":["http://www.mendeley.com/documents/?uuid=c9f59e07-0450-4b7b-98ce-801d1088c88b"]}],"mendeley":{"formattedCitation":"(Nepomuceno et al. 2021)","plainTextFormattedCitation":"(Nepomuceno et al. 2021)","previouslyFormattedCitation":"(Nepomuceno et al. 2021)"},"properties":{"noteIndex":0},"schema":"https://github.com/citation-style-language/schema/raw/master/csl-citation.json"}</w:delInstrText>
        </w:r>
        <w:r w:rsidR="00842EBA" w:rsidDel="008E54C4">
          <w:rPr>
            <w:rFonts w:ascii="Arial" w:eastAsia="Arial" w:hAnsi="Arial" w:cs="Arial"/>
            <w:sz w:val="24"/>
            <w:szCs w:val="24"/>
          </w:rPr>
          <w:fldChar w:fldCharType="separate"/>
        </w:r>
        <w:r w:rsidR="00842EBA" w:rsidRPr="00705455" w:rsidDel="008E54C4">
          <w:rPr>
            <w:rFonts w:ascii="Arial" w:eastAsia="Arial" w:hAnsi="Arial" w:cs="Arial"/>
            <w:noProof/>
            <w:sz w:val="24"/>
            <w:szCs w:val="24"/>
          </w:rPr>
          <w:delText>(Nepomuceno et al. 2021)</w:delText>
        </w:r>
        <w:r w:rsidR="00842EBA" w:rsidDel="008E54C4">
          <w:rPr>
            <w:rFonts w:ascii="Arial" w:eastAsia="Arial" w:hAnsi="Arial" w:cs="Arial"/>
            <w:sz w:val="24"/>
            <w:szCs w:val="24"/>
          </w:rPr>
          <w:fldChar w:fldCharType="end"/>
        </w:r>
        <w:r w:rsidRPr="00705455" w:rsidDel="008E54C4">
          <w:rPr>
            <w:rFonts w:ascii="Arial" w:eastAsia="Arial" w:hAnsi="Arial" w:cs="Arial"/>
            <w:sz w:val="24"/>
            <w:szCs w:val="24"/>
          </w:rPr>
          <w:delText>.</w:delText>
        </w:r>
        <w:commentRangeEnd w:id="444"/>
        <w:r w:rsidR="00030E32" w:rsidDel="008E54C4">
          <w:rPr>
            <w:rStyle w:val="CommentReference"/>
            <w:rFonts w:ascii="Times New Roman" w:eastAsia="Times New Roman" w:hAnsi="Times New Roman" w:cs="Times New Roman"/>
          </w:rPr>
          <w:commentReference w:id="444"/>
        </w:r>
        <w:commentRangeEnd w:id="445"/>
        <w:r w:rsidR="00994A69" w:rsidDel="008E54C4">
          <w:rPr>
            <w:rStyle w:val="CommentReference"/>
            <w:rFonts w:ascii="Times New Roman" w:eastAsia="Times New Roman" w:hAnsi="Times New Roman" w:cs="Times New Roman"/>
          </w:rPr>
          <w:commentReference w:id="445"/>
        </w:r>
      </w:del>
    </w:p>
    <w:p w14:paraId="2A62FE19" w14:textId="77777777" w:rsidR="009372EB" w:rsidRPr="00705455" w:rsidRDefault="009372EB">
      <w:pPr>
        <w:keepNext/>
        <w:pBdr>
          <w:top w:val="nil"/>
          <w:left w:val="nil"/>
          <w:bottom w:val="nil"/>
          <w:right w:val="nil"/>
          <w:between w:val="nil"/>
        </w:pBdr>
        <w:spacing w:after="0"/>
        <w:rPr>
          <w:rFonts w:ascii="Arial" w:eastAsia="Arial" w:hAnsi="Arial" w:cs="Arial"/>
          <w:b/>
          <w:color w:val="000000"/>
          <w:sz w:val="24"/>
          <w:szCs w:val="24"/>
        </w:rPr>
      </w:pPr>
    </w:p>
    <w:p w14:paraId="1BF9D237" w14:textId="77777777" w:rsidR="00EB61E2" w:rsidRPr="00705455" w:rsidRDefault="00EB61E2">
      <w:pPr>
        <w:keepNext/>
        <w:pBdr>
          <w:top w:val="nil"/>
          <w:left w:val="nil"/>
          <w:bottom w:val="nil"/>
          <w:right w:val="nil"/>
          <w:between w:val="nil"/>
        </w:pBdr>
        <w:spacing w:after="0"/>
        <w:rPr>
          <w:rFonts w:ascii="Arial" w:eastAsia="Arial" w:hAnsi="Arial" w:cs="Arial"/>
          <w:b/>
          <w:color w:val="000000"/>
          <w:sz w:val="24"/>
          <w:szCs w:val="24"/>
        </w:rPr>
      </w:pPr>
    </w:p>
    <w:p w14:paraId="00000044" w14:textId="31DA3A42" w:rsidR="00B133DD" w:rsidRPr="00705455" w:rsidRDefault="00A50CB3">
      <w:pPr>
        <w:keepNext/>
        <w:pBdr>
          <w:top w:val="nil"/>
          <w:left w:val="nil"/>
          <w:bottom w:val="nil"/>
          <w:right w:val="nil"/>
          <w:between w:val="nil"/>
        </w:pBdr>
        <w:spacing w:after="0"/>
        <w:rPr>
          <w:rFonts w:ascii="Arial" w:eastAsia="Arial" w:hAnsi="Arial" w:cs="Arial"/>
          <w:b/>
          <w:color w:val="000000"/>
          <w:sz w:val="24"/>
          <w:szCs w:val="24"/>
        </w:rPr>
      </w:pPr>
      <w:r w:rsidRPr="00705455">
        <w:rPr>
          <w:rFonts w:ascii="Arial" w:eastAsia="Arial" w:hAnsi="Arial" w:cs="Arial"/>
          <w:b/>
          <w:color w:val="000000"/>
          <w:sz w:val="24"/>
          <w:szCs w:val="24"/>
        </w:rPr>
        <w:t>Results</w:t>
      </w:r>
    </w:p>
    <w:p w14:paraId="00000046" w14:textId="77777777" w:rsidR="00B133DD" w:rsidRPr="00705455" w:rsidRDefault="00B133DD">
      <w:pPr>
        <w:keepNext/>
        <w:pBdr>
          <w:top w:val="nil"/>
          <w:left w:val="nil"/>
          <w:bottom w:val="nil"/>
          <w:right w:val="nil"/>
          <w:between w:val="nil"/>
        </w:pBdr>
        <w:spacing w:after="0"/>
        <w:jc w:val="both"/>
        <w:rPr>
          <w:rFonts w:ascii="Arial" w:eastAsia="Arial" w:hAnsi="Arial" w:cs="Arial"/>
          <w:color w:val="000000"/>
          <w:sz w:val="24"/>
          <w:szCs w:val="24"/>
        </w:rPr>
      </w:pPr>
    </w:p>
    <w:p w14:paraId="546463DA" w14:textId="77777777" w:rsidR="009639A9" w:rsidRPr="001E10E0" w:rsidRDefault="009639A9" w:rsidP="009639A9">
      <w:pPr>
        <w:keepNext/>
        <w:pBdr>
          <w:top w:val="nil"/>
          <w:left w:val="nil"/>
          <w:bottom w:val="nil"/>
          <w:right w:val="nil"/>
          <w:between w:val="nil"/>
        </w:pBdr>
        <w:spacing w:after="0"/>
        <w:jc w:val="both"/>
        <w:rPr>
          <w:rFonts w:ascii="Arial" w:eastAsia="Arial" w:hAnsi="Arial" w:cs="Arial"/>
          <w:b/>
          <w:bCs/>
          <w:iCs/>
          <w:sz w:val="24"/>
          <w:szCs w:val="24"/>
          <w:rPrChange w:id="448" w:author="Author" w:date="2023-06-22T19:28:00Z">
            <w:rPr>
              <w:rFonts w:ascii="Arial" w:eastAsia="Arial" w:hAnsi="Arial" w:cs="Arial"/>
              <w:i/>
              <w:sz w:val="24"/>
              <w:szCs w:val="24"/>
            </w:rPr>
          </w:rPrChange>
        </w:rPr>
      </w:pPr>
      <w:r w:rsidRPr="001E10E0">
        <w:rPr>
          <w:rFonts w:ascii="Arial" w:eastAsia="Arial" w:hAnsi="Arial" w:cs="Arial"/>
          <w:b/>
          <w:bCs/>
          <w:iCs/>
          <w:sz w:val="24"/>
          <w:szCs w:val="24"/>
          <w:rPrChange w:id="449" w:author="Author" w:date="2023-06-22T19:28:00Z">
            <w:rPr>
              <w:rFonts w:ascii="Arial" w:eastAsia="Arial" w:hAnsi="Arial" w:cs="Arial"/>
              <w:i/>
              <w:sz w:val="24"/>
              <w:szCs w:val="24"/>
            </w:rPr>
          </w:rPrChange>
        </w:rPr>
        <w:t>Age-Specific Prevalence</w:t>
      </w:r>
    </w:p>
    <w:p w14:paraId="2A57974F" w14:textId="493580BE" w:rsidR="009639A9" w:rsidRPr="00705455" w:rsidRDefault="009639A9" w:rsidP="009639A9">
      <w:pPr>
        <w:keepNext/>
        <w:pBdr>
          <w:top w:val="nil"/>
          <w:left w:val="nil"/>
          <w:bottom w:val="nil"/>
          <w:right w:val="nil"/>
          <w:between w:val="nil"/>
        </w:pBdr>
        <w:spacing w:after="0"/>
        <w:jc w:val="both"/>
        <w:rPr>
          <w:rFonts w:ascii="Arial" w:eastAsia="Arial" w:hAnsi="Arial" w:cs="Arial"/>
          <w:sz w:val="24"/>
          <w:szCs w:val="24"/>
        </w:rPr>
      </w:pPr>
    </w:p>
    <w:p w14:paraId="2498D842" w14:textId="77777777" w:rsidR="00CE1A00" w:rsidRPr="00705455" w:rsidRDefault="00CE1A00" w:rsidP="009639A9">
      <w:pPr>
        <w:keepNext/>
        <w:pBdr>
          <w:top w:val="nil"/>
          <w:left w:val="nil"/>
          <w:bottom w:val="nil"/>
          <w:right w:val="nil"/>
          <w:between w:val="nil"/>
        </w:pBdr>
        <w:spacing w:after="0"/>
        <w:jc w:val="both"/>
        <w:rPr>
          <w:rFonts w:ascii="Arial" w:eastAsia="Arial" w:hAnsi="Arial" w:cs="Arial"/>
          <w:sz w:val="24"/>
          <w:szCs w:val="24"/>
        </w:rPr>
      </w:pPr>
    </w:p>
    <w:p w14:paraId="0000004F" w14:textId="5F38A901" w:rsidR="00B133DD" w:rsidRDefault="00380BA0" w:rsidP="009639A9">
      <w:pPr>
        <w:keepNext/>
        <w:pBdr>
          <w:top w:val="nil"/>
          <w:left w:val="nil"/>
          <w:bottom w:val="nil"/>
          <w:right w:val="nil"/>
          <w:between w:val="nil"/>
        </w:pBdr>
        <w:spacing w:after="0" w:line="360" w:lineRule="auto"/>
        <w:jc w:val="both"/>
        <w:rPr>
          <w:rFonts w:ascii="Arial" w:eastAsia="Arial" w:hAnsi="Arial" w:cs="Arial"/>
          <w:sz w:val="24"/>
          <w:szCs w:val="24"/>
        </w:rPr>
      </w:pPr>
      <w:r w:rsidRPr="00705455">
        <w:rPr>
          <w:rFonts w:ascii="Arial" w:eastAsia="Arial" w:hAnsi="Arial" w:cs="Arial"/>
          <w:sz w:val="24"/>
          <w:szCs w:val="24"/>
        </w:rPr>
        <w:t>Fig</w:t>
      </w:r>
      <w:r w:rsidR="00BF3B57">
        <w:rPr>
          <w:rFonts w:ascii="Arial" w:eastAsia="Arial" w:hAnsi="Arial" w:cs="Arial"/>
          <w:sz w:val="24"/>
          <w:szCs w:val="24"/>
        </w:rPr>
        <w:t xml:space="preserve"> </w:t>
      </w:r>
      <w:r w:rsidRPr="00705455">
        <w:rPr>
          <w:rFonts w:ascii="Arial" w:eastAsia="Arial" w:hAnsi="Arial" w:cs="Arial"/>
          <w:sz w:val="24"/>
          <w:szCs w:val="24"/>
        </w:rPr>
        <w:t xml:space="preserve">1 shows </w:t>
      </w:r>
      <w:r w:rsidR="00FB391F" w:rsidRPr="00705455">
        <w:rPr>
          <w:rFonts w:ascii="Arial" w:eastAsia="Arial" w:hAnsi="Arial" w:cs="Arial"/>
          <w:sz w:val="24"/>
          <w:szCs w:val="24"/>
        </w:rPr>
        <w:t xml:space="preserve">the </w:t>
      </w:r>
      <w:r w:rsidRPr="00705455">
        <w:rPr>
          <w:rFonts w:ascii="Arial" w:eastAsia="Arial" w:hAnsi="Arial" w:cs="Arial"/>
          <w:sz w:val="24"/>
          <w:szCs w:val="24"/>
        </w:rPr>
        <w:t>age-specific prevalence of individuals who report a limitation in activities of daily living (ADL), and of at least one chronic doctor</w:t>
      </w:r>
      <w:r w:rsidR="00FB391F" w:rsidRPr="00705455">
        <w:rPr>
          <w:rFonts w:ascii="Arial" w:eastAsia="Arial" w:hAnsi="Arial" w:cs="Arial"/>
          <w:sz w:val="24"/>
          <w:szCs w:val="24"/>
        </w:rPr>
        <w:t>-</w:t>
      </w:r>
      <w:r w:rsidRPr="00705455">
        <w:rPr>
          <w:rFonts w:ascii="Arial" w:eastAsia="Arial" w:hAnsi="Arial" w:cs="Arial"/>
          <w:sz w:val="24"/>
          <w:szCs w:val="24"/>
        </w:rPr>
        <w:t>diagnosed disease (Chronic).</w:t>
      </w:r>
      <w:r w:rsidR="005D2DB9" w:rsidRPr="00705455">
        <w:rPr>
          <w:rFonts w:ascii="Arial" w:eastAsia="Arial" w:hAnsi="Arial" w:cs="Arial"/>
          <w:sz w:val="24"/>
          <w:szCs w:val="24"/>
        </w:rPr>
        <w:t xml:space="preserve"> </w:t>
      </w:r>
      <w:r w:rsidR="005D2DB9">
        <w:rPr>
          <w:rFonts w:ascii="Arial" w:eastAsia="Arial" w:hAnsi="Arial" w:cs="Arial"/>
          <w:sz w:val="24"/>
          <w:szCs w:val="24"/>
        </w:rPr>
        <w:t xml:space="preserve">Panel A </w:t>
      </w:r>
      <w:r w:rsidR="00665A6D">
        <w:rPr>
          <w:rFonts w:ascii="Arial" w:eastAsia="Arial" w:hAnsi="Arial" w:cs="Arial"/>
          <w:sz w:val="24"/>
          <w:szCs w:val="24"/>
        </w:rPr>
        <w:t xml:space="preserve">is </w:t>
      </w:r>
      <w:r w:rsidR="00334713">
        <w:rPr>
          <w:rFonts w:ascii="Arial" w:eastAsia="Arial" w:hAnsi="Arial" w:cs="Arial"/>
          <w:sz w:val="24"/>
          <w:szCs w:val="24"/>
        </w:rPr>
        <w:t xml:space="preserve">a </w:t>
      </w:r>
      <w:r w:rsidR="00665A6D">
        <w:rPr>
          <w:rFonts w:ascii="Arial" w:eastAsia="Arial" w:hAnsi="Arial" w:cs="Arial"/>
          <w:sz w:val="24"/>
          <w:szCs w:val="24"/>
        </w:rPr>
        <w:t xml:space="preserve">heatmap with </w:t>
      </w:r>
      <w:r w:rsidR="005D2DB9">
        <w:rPr>
          <w:rFonts w:ascii="Arial" w:eastAsia="Arial" w:hAnsi="Arial" w:cs="Arial"/>
          <w:sz w:val="24"/>
          <w:szCs w:val="24"/>
        </w:rPr>
        <w:t xml:space="preserve">the </w:t>
      </w:r>
      <w:r w:rsidR="005D2DB9">
        <w:rPr>
          <w:rFonts w:ascii="Arial" w:eastAsia="Arial" w:hAnsi="Arial" w:cs="Arial"/>
          <w:sz w:val="24"/>
          <w:szCs w:val="24"/>
          <w:highlight w:val="white"/>
        </w:rPr>
        <w:t xml:space="preserve">prevalence of unhealthy women and men </w:t>
      </w:r>
      <w:r w:rsidR="00585D53">
        <w:rPr>
          <w:rFonts w:ascii="Arial" w:eastAsia="Arial" w:hAnsi="Arial" w:cs="Arial"/>
          <w:sz w:val="24"/>
          <w:szCs w:val="24"/>
          <w:highlight w:val="white"/>
        </w:rPr>
        <w:t>in</w:t>
      </w:r>
      <w:r w:rsidR="005D2DB9">
        <w:rPr>
          <w:rFonts w:ascii="Arial" w:eastAsia="Arial" w:hAnsi="Arial" w:cs="Arial"/>
          <w:sz w:val="24"/>
          <w:szCs w:val="24"/>
          <w:highlight w:val="white"/>
        </w:rPr>
        <w:t xml:space="preserve"> </w:t>
      </w:r>
      <w:r w:rsidR="00585D53" w:rsidRPr="009639A9">
        <w:rPr>
          <w:rFonts w:ascii="Arial" w:eastAsia="Arial" w:hAnsi="Arial" w:cs="Arial"/>
          <w:sz w:val="24"/>
          <w:szCs w:val="24"/>
        </w:rPr>
        <w:t>activities of daily living (ADL)</w:t>
      </w:r>
      <w:r w:rsidR="00585D53">
        <w:rPr>
          <w:rFonts w:ascii="Arial" w:eastAsia="Arial" w:hAnsi="Arial" w:cs="Arial"/>
          <w:sz w:val="24"/>
          <w:szCs w:val="24"/>
        </w:rPr>
        <w:t>,</w:t>
      </w:r>
      <w:r w:rsidR="00334713">
        <w:rPr>
          <w:rFonts w:ascii="Arial" w:eastAsia="Arial" w:hAnsi="Arial" w:cs="Arial"/>
          <w:sz w:val="24"/>
          <w:szCs w:val="24"/>
          <w:highlight w:val="white"/>
        </w:rPr>
        <w:t xml:space="preserve"> </w:t>
      </w:r>
      <w:r w:rsidR="005D2DB9">
        <w:rPr>
          <w:rFonts w:ascii="Arial" w:eastAsia="Arial" w:hAnsi="Arial" w:cs="Arial"/>
          <w:sz w:val="24"/>
          <w:szCs w:val="24"/>
          <w:highlight w:val="white"/>
        </w:rPr>
        <w:t xml:space="preserve">and chronic conditions (Chronic) by age for all countries. </w:t>
      </w:r>
      <w:r w:rsidR="005D2DB9">
        <w:rPr>
          <w:rFonts w:ascii="Arial" w:eastAsia="Arial" w:hAnsi="Arial" w:cs="Arial"/>
          <w:sz w:val="24"/>
          <w:szCs w:val="24"/>
        </w:rPr>
        <w:t>Panel B</w:t>
      </w:r>
      <w:r w:rsidR="009639A9" w:rsidRPr="009639A9">
        <w:rPr>
          <w:rFonts w:ascii="Arial" w:eastAsia="Arial" w:hAnsi="Arial" w:cs="Arial"/>
          <w:sz w:val="24"/>
          <w:szCs w:val="24"/>
        </w:rPr>
        <w:t xml:space="preserve"> </w:t>
      </w:r>
      <w:r w:rsidR="00067464">
        <w:rPr>
          <w:rFonts w:ascii="Arial" w:eastAsia="Arial" w:hAnsi="Arial" w:cs="Arial"/>
          <w:sz w:val="24"/>
          <w:szCs w:val="24"/>
        </w:rPr>
        <w:t>presents</w:t>
      </w:r>
      <w:r w:rsidR="009639A9" w:rsidRPr="009639A9">
        <w:rPr>
          <w:rFonts w:ascii="Arial" w:eastAsia="Arial" w:hAnsi="Arial" w:cs="Arial"/>
          <w:sz w:val="24"/>
          <w:szCs w:val="24"/>
        </w:rPr>
        <w:t xml:space="preserve"> most countries in shaded grey lines in the background</w:t>
      </w:r>
      <w:r w:rsidR="00067464">
        <w:rPr>
          <w:rFonts w:ascii="Arial" w:eastAsia="Arial" w:hAnsi="Arial" w:cs="Arial"/>
          <w:sz w:val="24"/>
          <w:szCs w:val="24"/>
        </w:rPr>
        <w:t>,</w:t>
      </w:r>
      <w:r w:rsidR="009639A9" w:rsidRPr="009639A9">
        <w:rPr>
          <w:rFonts w:ascii="Arial" w:eastAsia="Arial" w:hAnsi="Arial" w:cs="Arial"/>
          <w:sz w:val="24"/>
          <w:szCs w:val="24"/>
        </w:rPr>
        <w:t xml:space="preserve"> to show the overall age pattern for women and men, and highlights some countries </w:t>
      </w:r>
      <w:r w:rsidR="00464535">
        <w:rPr>
          <w:rFonts w:ascii="Arial" w:eastAsia="Arial" w:hAnsi="Arial" w:cs="Arial"/>
          <w:sz w:val="24"/>
          <w:szCs w:val="24"/>
        </w:rPr>
        <w:t xml:space="preserve">(see </w:t>
      </w:r>
      <w:r w:rsidR="00464535" w:rsidRPr="00B90D94">
        <w:rPr>
          <w:rFonts w:ascii="Arial" w:eastAsia="Arial" w:hAnsi="Arial" w:cs="Arial"/>
          <w:sz w:val="24"/>
          <w:szCs w:val="24"/>
        </w:rPr>
        <w:t>Fig</w:t>
      </w:r>
      <w:r w:rsidR="00EE2F7D" w:rsidRPr="00B90D94">
        <w:rPr>
          <w:rFonts w:ascii="Arial" w:eastAsia="Arial" w:hAnsi="Arial" w:cs="Arial"/>
          <w:sz w:val="24"/>
          <w:szCs w:val="24"/>
        </w:rPr>
        <w:t>s</w:t>
      </w:r>
      <w:r w:rsidR="00464535" w:rsidRPr="00B90D94">
        <w:rPr>
          <w:rFonts w:ascii="Arial" w:eastAsia="Arial" w:hAnsi="Arial" w:cs="Arial"/>
          <w:sz w:val="24"/>
          <w:szCs w:val="24"/>
        </w:rPr>
        <w:t xml:space="preserve"> S</w:t>
      </w:r>
      <w:r w:rsidR="00B90D94">
        <w:rPr>
          <w:rFonts w:ascii="Arial" w:eastAsia="Arial" w:hAnsi="Arial" w:cs="Arial"/>
          <w:sz w:val="24"/>
          <w:szCs w:val="24"/>
        </w:rPr>
        <w:t>1</w:t>
      </w:r>
      <w:r w:rsidR="00464535" w:rsidRPr="00B90D94">
        <w:rPr>
          <w:rFonts w:ascii="Arial" w:eastAsia="Arial" w:hAnsi="Arial" w:cs="Arial"/>
          <w:sz w:val="24"/>
          <w:szCs w:val="24"/>
        </w:rPr>
        <w:t>-S</w:t>
      </w:r>
      <w:r w:rsidR="00B90D94">
        <w:rPr>
          <w:rFonts w:ascii="Arial" w:eastAsia="Arial" w:hAnsi="Arial" w:cs="Arial"/>
          <w:sz w:val="24"/>
          <w:szCs w:val="24"/>
        </w:rPr>
        <w:t>8</w:t>
      </w:r>
      <w:r w:rsidR="00874F1E">
        <w:rPr>
          <w:rFonts w:ascii="Arial" w:eastAsia="Arial" w:hAnsi="Arial" w:cs="Arial"/>
          <w:sz w:val="24"/>
          <w:szCs w:val="24"/>
        </w:rPr>
        <w:t xml:space="preserve"> in t</w:t>
      </w:r>
      <w:r w:rsidR="00B90D94">
        <w:rPr>
          <w:rFonts w:ascii="Arial" w:eastAsia="Arial" w:hAnsi="Arial" w:cs="Arial"/>
          <w:sz w:val="24"/>
          <w:szCs w:val="24"/>
        </w:rPr>
        <w:t>he SI</w:t>
      </w:r>
      <w:r w:rsidR="00464535">
        <w:rPr>
          <w:rFonts w:ascii="Arial" w:eastAsia="Arial" w:hAnsi="Arial" w:cs="Arial"/>
          <w:sz w:val="24"/>
          <w:szCs w:val="24"/>
        </w:rPr>
        <w:t xml:space="preserve"> for all countries </w:t>
      </w:r>
      <w:r w:rsidR="007D59D4">
        <w:rPr>
          <w:rFonts w:ascii="Arial" w:eastAsia="Arial" w:hAnsi="Arial" w:cs="Arial"/>
          <w:sz w:val="24"/>
          <w:szCs w:val="24"/>
        </w:rPr>
        <w:t>and</w:t>
      </w:r>
      <w:r w:rsidR="00464535">
        <w:rPr>
          <w:rFonts w:ascii="Arial" w:eastAsia="Arial" w:hAnsi="Arial" w:cs="Arial"/>
          <w:sz w:val="24"/>
          <w:szCs w:val="24"/>
        </w:rPr>
        <w:t xml:space="preserve"> </w:t>
      </w:r>
      <w:r w:rsidR="000A2D2A">
        <w:rPr>
          <w:rFonts w:ascii="Arial" w:eastAsia="Arial" w:hAnsi="Arial" w:cs="Arial"/>
          <w:sz w:val="24"/>
          <w:szCs w:val="24"/>
        </w:rPr>
        <w:t xml:space="preserve">separately for each chronic </w:t>
      </w:r>
      <w:r w:rsidR="00464535">
        <w:rPr>
          <w:rFonts w:ascii="Arial" w:eastAsia="Arial" w:hAnsi="Arial" w:cs="Arial"/>
          <w:sz w:val="24"/>
          <w:szCs w:val="24"/>
        </w:rPr>
        <w:t>condition)</w:t>
      </w:r>
      <w:r w:rsidR="009639A9" w:rsidRPr="009639A9">
        <w:rPr>
          <w:rFonts w:ascii="Arial" w:eastAsia="Arial" w:hAnsi="Arial" w:cs="Arial"/>
          <w:sz w:val="24"/>
          <w:szCs w:val="24"/>
        </w:rPr>
        <w:t>.</w:t>
      </w:r>
      <w:r w:rsidR="003C35DA">
        <w:rPr>
          <w:rFonts w:ascii="Arial" w:eastAsia="Arial" w:hAnsi="Arial" w:cs="Arial"/>
          <w:sz w:val="24"/>
          <w:szCs w:val="24"/>
        </w:rPr>
        <w:t xml:space="preserve"> </w:t>
      </w:r>
      <w:r w:rsidR="009639A9" w:rsidRPr="009639A9">
        <w:rPr>
          <w:rFonts w:ascii="Arial" w:eastAsia="Arial" w:hAnsi="Arial" w:cs="Arial"/>
          <w:sz w:val="24"/>
          <w:szCs w:val="24"/>
        </w:rPr>
        <w:t>Overall, the prevalence of ADLs increases with age for both women and men, with a steeper increase happening from ages 70</w:t>
      </w:r>
      <w:ins w:id="450" w:author="Author" w:date="2023-06-22T19:29:00Z">
        <w:r w:rsidR="001E10E0">
          <w:rPr>
            <w:rFonts w:ascii="Arial" w:eastAsia="Arial" w:hAnsi="Arial" w:cs="Arial"/>
            <w:sz w:val="24"/>
            <w:szCs w:val="24"/>
          </w:rPr>
          <w:t xml:space="preserve"> y and </w:t>
        </w:r>
      </w:ins>
      <w:ins w:id="451" w:author="Author" w:date="2023-06-22T19:33:00Z">
        <w:r w:rsidR="00287A65">
          <w:rPr>
            <w:rFonts w:ascii="Arial" w:eastAsia="Arial" w:hAnsi="Arial" w:cs="Arial"/>
            <w:sz w:val="24"/>
            <w:szCs w:val="24"/>
          </w:rPr>
          <w:t>over</w:t>
        </w:r>
      </w:ins>
      <w:del w:id="452" w:author="Author" w:date="2023-06-22T19:29:00Z">
        <w:r w:rsidR="009639A9" w:rsidRPr="009639A9" w:rsidDel="001E10E0">
          <w:rPr>
            <w:rFonts w:ascii="Arial" w:eastAsia="Arial" w:hAnsi="Arial" w:cs="Arial"/>
            <w:sz w:val="24"/>
            <w:szCs w:val="24"/>
          </w:rPr>
          <w:delText>+</w:delText>
        </w:r>
      </w:del>
      <w:r w:rsidR="009639A9" w:rsidRPr="009639A9">
        <w:rPr>
          <w:rFonts w:ascii="Arial" w:eastAsia="Arial" w:hAnsi="Arial" w:cs="Arial"/>
          <w:sz w:val="24"/>
          <w:szCs w:val="24"/>
        </w:rPr>
        <w:t xml:space="preserve"> in most countries. </w:t>
      </w:r>
      <w:r w:rsidR="006E3BBD">
        <w:rPr>
          <w:rFonts w:ascii="Arial" w:eastAsia="Arial" w:hAnsi="Arial" w:cs="Arial"/>
          <w:sz w:val="24"/>
          <w:szCs w:val="24"/>
        </w:rPr>
        <w:t>Across all countries,</w:t>
      </w:r>
      <w:r w:rsidR="009639A9" w:rsidRPr="009639A9">
        <w:rPr>
          <w:rFonts w:ascii="Arial" w:eastAsia="Arial" w:hAnsi="Arial" w:cs="Arial"/>
          <w:sz w:val="24"/>
          <w:szCs w:val="24"/>
        </w:rPr>
        <w:t xml:space="preserve"> prevalence</w:t>
      </w:r>
      <w:r w:rsidR="006E3BBD">
        <w:rPr>
          <w:rFonts w:ascii="Arial" w:eastAsia="Arial" w:hAnsi="Arial" w:cs="Arial"/>
          <w:sz w:val="24"/>
          <w:szCs w:val="24"/>
        </w:rPr>
        <w:t xml:space="preserve"> mostly falls between</w:t>
      </w:r>
      <w:r w:rsidR="009639A9" w:rsidRPr="009639A9">
        <w:rPr>
          <w:rFonts w:ascii="Arial" w:eastAsia="Arial" w:hAnsi="Arial" w:cs="Arial"/>
          <w:sz w:val="24"/>
          <w:szCs w:val="24"/>
        </w:rPr>
        <w:t xml:space="preserve"> </w:t>
      </w:r>
      <w:r w:rsidR="006E3BBD">
        <w:rPr>
          <w:rFonts w:ascii="Arial" w:eastAsia="Arial" w:hAnsi="Arial" w:cs="Arial"/>
          <w:sz w:val="24"/>
          <w:szCs w:val="24"/>
        </w:rPr>
        <w:t>Korea and China</w:t>
      </w:r>
      <w:r w:rsidR="00AB0ED5">
        <w:rPr>
          <w:rFonts w:ascii="Arial" w:eastAsia="Arial" w:hAnsi="Arial" w:cs="Arial"/>
          <w:sz w:val="24"/>
          <w:szCs w:val="24"/>
        </w:rPr>
        <w:t>,</w:t>
      </w:r>
      <w:r w:rsidR="009639A9" w:rsidRPr="009639A9">
        <w:rPr>
          <w:rFonts w:ascii="Arial" w:eastAsia="Arial" w:hAnsi="Arial" w:cs="Arial"/>
          <w:sz w:val="24"/>
          <w:szCs w:val="24"/>
        </w:rPr>
        <w:t xml:space="preserve"> which are the low and high levels, respectively, for both women and men. </w:t>
      </w:r>
      <w:commentRangeStart w:id="453"/>
      <w:commentRangeStart w:id="454"/>
      <w:r w:rsidR="009639A9" w:rsidRPr="009639A9">
        <w:rPr>
          <w:rFonts w:ascii="Arial" w:eastAsia="Arial" w:hAnsi="Arial" w:cs="Arial"/>
          <w:sz w:val="24"/>
          <w:szCs w:val="24"/>
        </w:rPr>
        <w:t>The US age pattern falls between Korea and England</w:t>
      </w:r>
      <w:commentRangeEnd w:id="453"/>
      <w:r w:rsidR="00976ADA">
        <w:rPr>
          <w:rStyle w:val="CommentReference"/>
          <w:rFonts w:ascii="Times New Roman" w:eastAsia="Times New Roman" w:hAnsi="Times New Roman" w:cs="Times New Roman"/>
        </w:rPr>
        <w:commentReference w:id="453"/>
      </w:r>
      <w:commentRangeEnd w:id="454"/>
      <w:r w:rsidR="00994A69">
        <w:rPr>
          <w:rStyle w:val="CommentReference"/>
          <w:rFonts w:ascii="Times New Roman" w:eastAsia="Times New Roman" w:hAnsi="Times New Roman" w:cs="Times New Roman"/>
        </w:rPr>
        <w:commentReference w:id="454"/>
      </w:r>
      <w:r w:rsidR="009639A9" w:rsidRPr="009639A9">
        <w:rPr>
          <w:rFonts w:ascii="Arial" w:eastAsia="Arial" w:hAnsi="Arial" w:cs="Arial"/>
          <w:sz w:val="24"/>
          <w:szCs w:val="24"/>
        </w:rPr>
        <w:t>.</w:t>
      </w:r>
      <w:r w:rsidR="0081335C">
        <w:rPr>
          <w:rFonts w:ascii="Arial" w:eastAsia="Arial" w:hAnsi="Arial" w:cs="Arial"/>
          <w:sz w:val="24"/>
          <w:szCs w:val="24"/>
        </w:rPr>
        <w:t xml:space="preserve"> </w:t>
      </w:r>
      <w:r w:rsidR="0081335C" w:rsidRPr="009639A9">
        <w:rPr>
          <w:rFonts w:ascii="Arial" w:eastAsia="Arial" w:hAnsi="Arial" w:cs="Arial"/>
          <w:sz w:val="24"/>
          <w:szCs w:val="24"/>
        </w:rPr>
        <w:t>Korea presents the lowest prevalence of disability of all countries, both for women and men</w:t>
      </w:r>
      <w:r w:rsidR="0081335C">
        <w:rPr>
          <w:rFonts w:ascii="Arial" w:eastAsia="Arial" w:hAnsi="Arial" w:cs="Arial"/>
          <w:sz w:val="24"/>
          <w:szCs w:val="24"/>
        </w:rPr>
        <w:t xml:space="preserve">, </w:t>
      </w:r>
      <w:r w:rsidR="0081335C" w:rsidRPr="009639A9">
        <w:rPr>
          <w:rFonts w:ascii="Arial" w:eastAsia="Arial" w:hAnsi="Arial" w:cs="Arial"/>
          <w:sz w:val="24"/>
          <w:szCs w:val="24"/>
        </w:rPr>
        <w:t>with the greatest increase starting from age 75</w:t>
      </w:r>
      <w:ins w:id="455" w:author="Author" w:date="2023-06-22T19:29:00Z">
        <w:r w:rsidR="00E41020">
          <w:rPr>
            <w:rFonts w:ascii="Arial" w:eastAsia="Arial" w:hAnsi="Arial" w:cs="Arial"/>
            <w:sz w:val="24"/>
            <w:szCs w:val="24"/>
          </w:rPr>
          <w:t xml:space="preserve"> y</w:t>
        </w:r>
      </w:ins>
      <w:r w:rsidR="0081335C" w:rsidRPr="009639A9">
        <w:rPr>
          <w:rFonts w:ascii="Arial" w:eastAsia="Arial" w:hAnsi="Arial" w:cs="Arial"/>
          <w:sz w:val="24"/>
          <w:szCs w:val="24"/>
        </w:rPr>
        <w:t>.</w:t>
      </w:r>
      <w:r w:rsidR="00E404EF">
        <w:rPr>
          <w:rFonts w:ascii="Arial" w:eastAsia="Arial" w:hAnsi="Arial" w:cs="Arial"/>
          <w:sz w:val="24"/>
          <w:szCs w:val="24"/>
        </w:rPr>
        <w:t xml:space="preserve"> </w:t>
      </w:r>
      <w:r w:rsidR="00E404EF" w:rsidRPr="00E404EF">
        <w:rPr>
          <w:rFonts w:ascii="Arial" w:eastAsia="Arial" w:hAnsi="Arial" w:cs="Arial"/>
          <w:sz w:val="24"/>
          <w:szCs w:val="24"/>
        </w:rPr>
        <w:t>The overall pattern for women across countries is more dispersed than for men, with the difference between Korean women and Chinese and Indian being higher than for men. Compared to the age pattern of men, women have a higher rate of increase in prevalence across all countries with age, with the burden increasing at a much</w:t>
      </w:r>
      <w:r w:rsidR="007620EB">
        <w:rPr>
          <w:rFonts w:ascii="Arial" w:eastAsia="Arial" w:hAnsi="Arial" w:cs="Arial"/>
          <w:sz w:val="24"/>
          <w:szCs w:val="24"/>
        </w:rPr>
        <w:t xml:space="preserve"> </w:t>
      </w:r>
      <w:r w:rsidR="00E404EF" w:rsidRPr="00E404EF">
        <w:rPr>
          <w:rFonts w:ascii="Arial" w:eastAsia="Arial" w:hAnsi="Arial" w:cs="Arial"/>
          <w:sz w:val="24"/>
          <w:szCs w:val="24"/>
        </w:rPr>
        <w:t xml:space="preserve">faster pace. Chinese and Indian women have a prevalence rate level at ages 60-65 </w:t>
      </w:r>
      <w:ins w:id="456" w:author="Author" w:date="2023-06-22T19:30:00Z">
        <w:r w:rsidR="008E5B5E">
          <w:rPr>
            <w:rFonts w:ascii="Arial" w:eastAsia="Arial" w:hAnsi="Arial" w:cs="Arial"/>
            <w:sz w:val="24"/>
            <w:szCs w:val="24"/>
          </w:rPr>
          <w:t xml:space="preserve">y </w:t>
        </w:r>
      </w:ins>
      <w:r w:rsidR="00E404EF" w:rsidRPr="00E404EF">
        <w:rPr>
          <w:rFonts w:ascii="Arial" w:eastAsia="Arial" w:hAnsi="Arial" w:cs="Arial"/>
          <w:sz w:val="24"/>
          <w:szCs w:val="24"/>
        </w:rPr>
        <w:t>that is only observed at ages 70-75</w:t>
      </w:r>
      <w:ins w:id="457" w:author="Author" w:date="2023-06-22T19:30:00Z">
        <w:r w:rsidR="008E5B5E">
          <w:rPr>
            <w:rFonts w:ascii="Arial" w:eastAsia="Arial" w:hAnsi="Arial" w:cs="Arial"/>
            <w:sz w:val="24"/>
            <w:szCs w:val="24"/>
          </w:rPr>
          <w:t xml:space="preserve"> y</w:t>
        </w:r>
      </w:ins>
      <w:r w:rsidR="00E404EF" w:rsidRPr="00E404EF">
        <w:rPr>
          <w:rFonts w:ascii="Arial" w:eastAsia="Arial" w:hAnsi="Arial" w:cs="Arial"/>
          <w:sz w:val="24"/>
          <w:szCs w:val="24"/>
        </w:rPr>
        <w:t xml:space="preserve"> for men, a gap of almost 10 </w:t>
      </w:r>
      <w:ins w:id="458" w:author="Author" w:date="2023-06-22T19:30:00Z">
        <w:r w:rsidR="007D3A87">
          <w:rPr>
            <w:rFonts w:ascii="Arial" w:eastAsia="Arial" w:hAnsi="Arial" w:cs="Arial"/>
            <w:sz w:val="24"/>
            <w:szCs w:val="24"/>
          </w:rPr>
          <w:t>y</w:t>
        </w:r>
      </w:ins>
      <w:del w:id="459" w:author="Author" w:date="2023-06-22T19:30:00Z">
        <w:r w:rsidR="00E404EF" w:rsidRPr="00E404EF" w:rsidDel="007D3A87">
          <w:rPr>
            <w:rFonts w:ascii="Arial" w:eastAsia="Arial" w:hAnsi="Arial" w:cs="Arial"/>
            <w:sz w:val="24"/>
            <w:szCs w:val="24"/>
          </w:rPr>
          <w:delText>years</w:delText>
        </w:r>
      </w:del>
      <w:r w:rsidR="00E404EF" w:rsidRPr="00E404EF">
        <w:rPr>
          <w:rFonts w:ascii="Arial" w:eastAsia="Arial" w:hAnsi="Arial" w:cs="Arial"/>
          <w:sz w:val="24"/>
          <w:szCs w:val="24"/>
        </w:rPr>
        <w:t>.</w:t>
      </w:r>
    </w:p>
    <w:p w14:paraId="66B68136" w14:textId="77777777" w:rsidR="00B92538" w:rsidRDefault="00B92538" w:rsidP="009639A9">
      <w:pPr>
        <w:keepNext/>
        <w:pBdr>
          <w:top w:val="nil"/>
          <w:left w:val="nil"/>
          <w:bottom w:val="nil"/>
          <w:right w:val="nil"/>
          <w:between w:val="nil"/>
        </w:pBdr>
        <w:spacing w:after="0" w:line="360" w:lineRule="auto"/>
        <w:jc w:val="both"/>
        <w:rPr>
          <w:rFonts w:ascii="Arial" w:eastAsia="Arial" w:hAnsi="Arial" w:cs="Arial"/>
          <w:sz w:val="24"/>
          <w:szCs w:val="24"/>
        </w:rPr>
      </w:pPr>
    </w:p>
    <w:p w14:paraId="082B5CA6" w14:textId="77777777" w:rsidR="00DA67AE" w:rsidRDefault="00DA67AE" w:rsidP="009639A9">
      <w:pPr>
        <w:keepNext/>
        <w:pBdr>
          <w:top w:val="nil"/>
          <w:left w:val="nil"/>
          <w:bottom w:val="nil"/>
          <w:right w:val="nil"/>
          <w:between w:val="nil"/>
        </w:pBdr>
        <w:spacing w:after="0" w:line="360" w:lineRule="auto"/>
        <w:jc w:val="both"/>
        <w:rPr>
          <w:rFonts w:ascii="Arial" w:eastAsia="Arial" w:hAnsi="Arial" w:cs="Arial"/>
          <w:sz w:val="24"/>
          <w:szCs w:val="24"/>
        </w:rPr>
      </w:pPr>
    </w:p>
    <w:p w14:paraId="00000050" w14:textId="73E6BC22" w:rsidR="00B133DD" w:rsidRDefault="00ED6B4A">
      <w:pPr>
        <w:keepNext/>
        <w:pBdr>
          <w:top w:val="nil"/>
          <w:left w:val="nil"/>
          <w:bottom w:val="nil"/>
          <w:right w:val="nil"/>
          <w:between w:val="nil"/>
        </w:pBdr>
        <w:spacing w:after="0"/>
        <w:jc w:val="both"/>
        <w:rPr>
          <w:rFonts w:ascii="Arial" w:eastAsia="Arial" w:hAnsi="Arial" w:cs="Arial"/>
          <w:sz w:val="24"/>
          <w:szCs w:val="24"/>
        </w:rPr>
      </w:pPr>
      <w:bookmarkStart w:id="460" w:name="_GoBack"/>
      <w:r>
        <w:rPr>
          <w:rFonts w:ascii="Arial" w:eastAsia="Arial" w:hAnsi="Arial" w:cs="Arial"/>
          <w:noProof/>
          <w:sz w:val="24"/>
          <w:szCs w:val="24"/>
        </w:rPr>
        <w:drawing>
          <wp:inline distT="0" distB="0" distL="0" distR="0" wp14:anchorId="75CC5AE3" wp14:editId="15932D37">
            <wp:extent cx="5808452" cy="4627266"/>
            <wp:effectExtent l="0" t="0" r="190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1_Manuscrip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33936" cy="4647568"/>
                    </a:xfrm>
                    <a:prstGeom prst="rect">
                      <a:avLst/>
                    </a:prstGeom>
                  </pic:spPr>
                </pic:pic>
              </a:graphicData>
            </a:graphic>
          </wp:inline>
        </w:drawing>
      </w:r>
      <w:bookmarkEnd w:id="460"/>
    </w:p>
    <w:p w14:paraId="21D987D5" w14:textId="77777777" w:rsidR="00993E33" w:rsidRDefault="00993E33" w:rsidP="00B175C7">
      <w:pPr>
        <w:jc w:val="both"/>
        <w:rPr>
          <w:rFonts w:ascii="Arial" w:eastAsia="Arial" w:hAnsi="Arial" w:cs="Arial"/>
          <w:b/>
          <w:sz w:val="24"/>
          <w:szCs w:val="24"/>
          <w:highlight w:val="white"/>
        </w:rPr>
      </w:pPr>
    </w:p>
    <w:p w14:paraId="00000051" w14:textId="7DC15290" w:rsidR="00B133DD" w:rsidRPr="00D632B3" w:rsidRDefault="00A50CB3" w:rsidP="00B175C7">
      <w:pPr>
        <w:jc w:val="both"/>
        <w:rPr>
          <w:rFonts w:ascii="Arial" w:hAnsi="Arial" w:cs="Arial"/>
          <w:i/>
          <w:color w:val="000000"/>
          <w:sz w:val="18"/>
          <w:szCs w:val="18"/>
          <w:shd w:val="clear" w:color="auto" w:fill="FFFFFF"/>
        </w:rPr>
      </w:pPr>
      <w:r>
        <w:rPr>
          <w:rFonts w:ascii="Arial" w:eastAsia="Arial" w:hAnsi="Arial" w:cs="Arial"/>
          <w:b/>
          <w:sz w:val="24"/>
          <w:szCs w:val="24"/>
          <w:highlight w:val="white"/>
        </w:rPr>
        <w:t>Fig 1</w:t>
      </w:r>
      <w:r>
        <w:rPr>
          <w:rFonts w:ascii="Arial" w:eastAsia="Arial" w:hAnsi="Arial" w:cs="Arial"/>
          <w:sz w:val="24"/>
          <w:szCs w:val="24"/>
          <w:highlight w:val="white"/>
        </w:rPr>
        <w:t xml:space="preserve">. Prevalence of unhealthy women and men by activity of daily limitation (ADL) and doctor diagnosed chronic conditions (Chronic) by age. </w:t>
      </w:r>
      <w:r w:rsidR="00B175C7" w:rsidRPr="00B175C7">
        <w:rPr>
          <w:rFonts w:ascii="Arial" w:eastAsia="Arial" w:hAnsi="Arial" w:cs="Arial"/>
          <w:sz w:val="24"/>
          <w:szCs w:val="24"/>
        </w:rPr>
        <w:t xml:space="preserve">All countries are presented in (Panel A) and selected countries in (Panel B). </w:t>
      </w:r>
      <w:r w:rsidR="00CF609E" w:rsidRPr="00B175C7">
        <w:rPr>
          <w:rFonts w:ascii="Arial" w:hAnsi="Arial" w:cs="Arial"/>
          <w:i/>
          <w:color w:val="000000"/>
          <w:sz w:val="18"/>
          <w:szCs w:val="18"/>
          <w:shd w:val="clear" w:color="auto" w:fill="FFFFFF"/>
        </w:rPr>
        <w:t xml:space="preserve">Notes: </w:t>
      </w:r>
      <w:r w:rsidR="00D632B3">
        <w:rPr>
          <w:rFonts w:ascii="Arial" w:hAnsi="Arial" w:cs="Arial"/>
          <w:color w:val="000000"/>
          <w:sz w:val="18"/>
          <w:szCs w:val="18"/>
          <w:shd w:val="clear" w:color="auto" w:fill="FFFFFF"/>
        </w:rPr>
        <w:t>ADL</w:t>
      </w:r>
      <w:r w:rsidR="00D632B3" w:rsidRPr="00D632B3">
        <w:rPr>
          <w:rFonts w:ascii="Arial" w:hAnsi="Arial" w:cs="Arial"/>
          <w:color w:val="000000"/>
          <w:sz w:val="18"/>
          <w:szCs w:val="18"/>
          <w:shd w:val="clear" w:color="auto" w:fill="FFFFFF"/>
        </w:rPr>
        <w:t xml:space="preserve"> refers to the 5-item list of activities of daily living (ADLs), which include bathing, dressing, eating, getting in and out of bed, and using the toilet. </w:t>
      </w:r>
      <w:r w:rsidR="00CF609E" w:rsidRPr="00B175C7">
        <w:rPr>
          <w:rFonts w:ascii="Arial" w:hAnsi="Arial" w:cs="Arial"/>
          <w:color w:val="000000"/>
          <w:sz w:val="18"/>
          <w:szCs w:val="18"/>
          <w:shd w:val="clear" w:color="auto" w:fill="FFFFFF"/>
        </w:rPr>
        <w:t>Chronic is defined as being diagnosed with at least one of six doctor diagnosed conditions present at all country surveys that were harmonized: 1. Arthritis, 2. Cancer, 3. Diabetes, 4. Heart Conditions, 5. Lung disease, 6. Stroke. For more details on how diagnoses are defined and which criteria are used, refer to the SI</w:t>
      </w:r>
      <w:r w:rsidR="00987DF5">
        <w:rPr>
          <w:rFonts w:ascii="Arial" w:hAnsi="Arial" w:cs="Arial"/>
          <w:color w:val="000000"/>
          <w:sz w:val="18"/>
          <w:szCs w:val="18"/>
          <w:shd w:val="clear" w:color="auto" w:fill="FFFFFF"/>
        </w:rPr>
        <w:t xml:space="preserve"> section on Materials</w:t>
      </w:r>
      <w:r w:rsidR="00CF609E" w:rsidRPr="00B175C7">
        <w:rPr>
          <w:rFonts w:ascii="Arial" w:hAnsi="Arial" w:cs="Arial"/>
          <w:color w:val="000000"/>
          <w:sz w:val="18"/>
          <w:szCs w:val="18"/>
          <w:shd w:val="clear" w:color="auto" w:fill="FFFFFF"/>
        </w:rPr>
        <w:t>. For country-specific</w:t>
      </w:r>
      <w:r w:rsidR="00C21DEB">
        <w:rPr>
          <w:rFonts w:ascii="Arial" w:hAnsi="Arial" w:cs="Arial"/>
          <w:color w:val="000000"/>
          <w:sz w:val="18"/>
          <w:szCs w:val="18"/>
          <w:shd w:val="clear" w:color="auto" w:fill="FFFFFF"/>
        </w:rPr>
        <w:t xml:space="preserve"> and all countries</w:t>
      </w:r>
      <w:r w:rsidR="00CF609E" w:rsidRPr="00B175C7">
        <w:rPr>
          <w:rFonts w:ascii="Arial" w:hAnsi="Arial" w:cs="Arial"/>
          <w:color w:val="000000"/>
          <w:sz w:val="18"/>
          <w:szCs w:val="18"/>
          <w:shd w:val="clear" w:color="auto" w:fill="FFFFFF"/>
        </w:rPr>
        <w:t xml:space="preserve"> profiles for each condition, also see </w:t>
      </w:r>
      <w:r w:rsidR="00987DF5">
        <w:rPr>
          <w:rFonts w:ascii="Arial" w:hAnsi="Arial" w:cs="Arial"/>
          <w:color w:val="000000"/>
          <w:sz w:val="18"/>
          <w:szCs w:val="18"/>
          <w:shd w:val="clear" w:color="auto" w:fill="FFFFFF"/>
        </w:rPr>
        <w:t>Figs S</w:t>
      </w:r>
      <w:r w:rsidR="00C21DEB">
        <w:rPr>
          <w:rFonts w:ascii="Arial" w:hAnsi="Arial" w:cs="Arial"/>
          <w:color w:val="000000"/>
          <w:sz w:val="18"/>
          <w:szCs w:val="18"/>
          <w:shd w:val="clear" w:color="auto" w:fill="FFFFFF"/>
        </w:rPr>
        <w:t>1</w:t>
      </w:r>
      <w:r w:rsidR="00987DF5">
        <w:rPr>
          <w:rFonts w:ascii="Arial" w:hAnsi="Arial" w:cs="Arial"/>
          <w:color w:val="000000"/>
          <w:sz w:val="18"/>
          <w:szCs w:val="18"/>
          <w:shd w:val="clear" w:color="auto" w:fill="FFFFFF"/>
        </w:rPr>
        <w:t>-S8</w:t>
      </w:r>
      <w:r w:rsidR="00D7472F" w:rsidRPr="00B175C7">
        <w:rPr>
          <w:rFonts w:ascii="Arial" w:hAnsi="Arial" w:cs="Arial"/>
          <w:color w:val="000000"/>
          <w:sz w:val="18"/>
          <w:szCs w:val="18"/>
          <w:shd w:val="clear" w:color="auto" w:fill="FFFFFF"/>
        </w:rPr>
        <w:t xml:space="preserve"> in the SI</w:t>
      </w:r>
      <w:r w:rsidR="00CF609E" w:rsidRPr="00B175C7">
        <w:rPr>
          <w:rFonts w:ascii="Arial" w:hAnsi="Arial" w:cs="Arial"/>
          <w:color w:val="000000"/>
          <w:sz w:val="18"/>
          <w:szCs w:val="18"/>
          <w:shd w:val="clear" w:color="auto" w:fill="FFFFFF"/>
        </w:rPr>
        <w:t>.</w:t>
      </w:r>
      <w:r w:rsidR="00987DF5">
        <w:rPr>
          <w:rFonts w:ascii="Arial" w:hAnsi="Arial" w:cs="Arial"/>
          <w:color w:val="000000"/>
          <w:sz w:val="18"/>
          <w:szCs w:val="18"/>
          <w:shd w:val="clear" w:color="auto" w:fill="FFFFFF"/>
        </w:rPr>
        <w:t xml:space="preserve"> </w:t>
      </w:r>
      <w:r w:rsidR="00987DF5" w:rsidRPr="00B175C7">
        <w:rPr>
          <w:rFonts w:ascii="Arial" w:hAnsi="Arial" w:cs="Arial"/>
          <w:color w:val="000000"/>
          <w:sz w:val="18"/>
          <w:szCs w:val="18"/>
          <w:shd w:val="clear" w:color="auto" w:fill="FFFFFF"/>
        </w:rPr>
        <w:t>Source: Gateway to Global Aging Data, Produced by the Program on Global Aging, Health &amp; Policy, University of Southern California with funding from the National Institute on Aging (R01 AG030153).</w:t>
      </w:r>
    </w:p>
    <w:p w14:paraId="2B87990F" w14:textId="77777777" w:rsidR="00E404EF" w:rsidRDefault="00E404EF" w:rsidP="00B548BD">
      <w:pPr>
        <w:keepNext/>
        <w:pBdr>
          <w:top w:val="nil"/>
          <w:left w:val="nil"/>
          <w:bottom w:val="nil"/>
          <w:right w:val="nil"/>
          <w:between w:val="nil"/>
        </w:pBdr>
        <w:spacing w:after="0" w:line="360" w:lineRule="auto"/>
        <w:jc w:val="both"/>
        <w:rPr>
          <w:rFonts w:ascii="Arial" w:eastAsia="Arial" w:hAnsi="Arial" w:cs="Arial"/>
          <w:sz w:val="24"/>
          <w:szCs w:val="24"/>
        </w:rPr>
      </w:pPr>
    </w:p>
    <w:p w14:paraId="765CFD88" w14:textId="4900443F" w:rsidR="00A80760" w:rsidRDefault="00837FC8" w:rsidP="00A80760">
      <w:pPr>
        <w:keepNext/>
        <w:pBdr>
          <w:top w:val="nil"/>
          <w:left w:val="nil"/>
          <w:bottom w:val="nil"/>
          <w:right w:val="nil"/>
          <w:between w:val="nil"/>
        </w:pBdr>
        <w:spacing w:after="0" w:line="360" w:lineRule="auto"/>
        <w:jc w:val="both"/>
        <w:rPr>
          <w:rFonts w:ascii="Arial" w:eastAsia="Arial" w:hAnsi="Arial" w:cs="Arial"/>
          <w:sz w:val="24"/>
          <w:szCs w:val="24"/>
        </w:rPr>
      </w:pPr>
      <w:ins w:id="461" w:author="Author" w:date="2023-06-29T22:53:00Z">
        <w:r>
          <w:rPr>
            <w:rFonts w:ascii="Arial" w:eastAsia="Arial" w:hAnsi="Arial" w:cs="Arial"/>
            <w:sz w:val="24"/>
            <w:szCs w:val="24"/>
          </w:rPr>
          <w:t xml:space="preserve">Additionally, </w:t>
        </w:r>
      </w:ins>
      <w:r w:rsidR="00E404EF">
        <w:rPr>
          <w:rFonts w:ascii="Arial" w:eastAsia="Arial" w:hAnsi="Arial" w:cs="Arial"/>
          <w:sz w:val="24"/>
          <w:szCs w:val="24"/>
        </w:rPr>
        <w:t xml:space="preserve">Panel B </w:t>
      </w:r>
      <w:del w:id="462" w:author="Author" w:date="2023-06-29T22:53:00Z">
        <w:r w:rsidR="005D198E" w:rsidDel="00837FC8">
          <w:rPr>
            <w:rFonts w:ascii="Arial" w:eastAsia="Arial" w:hAnsi="Arial" w:cs="Arial"/>
            <w:sz w:val="24"/>
            <w:szCs w:val="24"/>
          </w:rPr>
          <w:delText xml:space="preserve">also </w:delText>
        </w:r>
      </w:del>
      <w:r w:rsidR="00E404EF">
        <w:rPr>
          <w:rFonts w:ascii="Arial" w:eastAsia="Arial" w:hAnsi="Arial" w:cs="Arial"/>
          <w:sz w:val="24"/>
          <w:szCs w:val="24"/>
        </w:rPr>
        <w:t xml:space="preserve">shows how </w:t>
      </w:r>
      <w:r w:rsidR="00E404EF" w:rsidRPr="00E404EF">
        <w:rPr>
          <w:rFonts w:ascii="Arial" w:eastAsia="Arial" w:hAnsi="Arial" w:cs="Arial"/>
          <w:sz w:val="24"/>
          <w:szCs w:val="24"/>
        </w:rPr>
        <w:t xml:space="preserve">the </w:t>
      </w:r>
      <w:del w:id="463" w:author="Author" w:date="2023-06-29T22:53:00Z">
        <w:r w:rsidR="00E404EF" w:rsidRPr="00E404EF" w:rsidDel="00837FC8">
          <w:rPr>
            <w:rFonts w:ascii="Arial" w:eastAsia="Arial" w:hAnsi="Arial" w:cs="Arial"/>
            <w:sz w:val="24"/>
            <w:szCs w:val="24"/>
          </w:rPr>
          <w:delText>figure changes when we analyze chronic conditions</w:delText>
        </w:r>
        <w:r w:rsidR="00E404EF" w:rsidDel="00837FC8">
          <w:rPr>
            <w:rFonts w:ascii="Arial" w:eastAsia="Arial" w:hAnsi="Arial" w:cs="Arial"/>
            <w:sz w:val="24"/>
            <w:szCs w:val="24"/>
          </w:rPr>
          <w:delText>.</w:delText>
        </w:r>
        <w:r w:rsidR="00D360A8" w:rsidDel="00837FC8">
          <w:rPr>
            <w:rFonts w:ascii="Arial" w:eastAsia="Arial" w:hAnsi="Arial" w:cs="Arial"/>
            <w:sz w:val="24"/>
            <w:szCs w:val="24"/>
          </w:rPr>
          <w:delText xml:space="preserve"> </w:delText>
        </w:r>
        <w:r w:rsidR="00D360A8" w:rsidRPr="00D360A8" w:rsidDel="00837FC8">
          <w:rPr>
            <w:rFonts w:ascii="Arial" w:eastAsia="Arial" w:hAnsi="Arial" w:cs="Arial"/>
            <w:sz w:val="24"/>
            <w:szCs w:val="24"/>
          </w:rPr>
          <w:delText xml:space="preserve">First, the </w:delText>
        </w:r>
      </w:del>
      <w:r w:rsidR="00D360A8" w:rsidRPr="00D360A8">
        <w:rPr>
          <w:rFonts w:ascii="Arial" w:eastAsia="Arial" w:hAnsi="Arial" w:cs="Arial"/>
          <w:sz w:val="24"/>
          <w:szCs w:val="24"/>
        </w:rPr>
        <w:t xml:space="preserve">prevalence of having at least one chronic condition is higher than experiencing limitation in daily activities for both women and men at all countries. The US has the highest prevalence for women and men at all ages. China is right after the US with </w:t>
      </w:r>
      <w:r w:rsidR="005D198E">
        <w:rPr>
          <w:rFonts w:ascii="Arial" w:eastAsia="Arial" w:hAnsi="Arial" w:cs="Arial"/>
          <w:sz w:val="24"/>
          <w:szCs w:val="24"/>
        </w:rPr>
        <w:t>high</w:t>
      </w:r>
      <w:r w:rsidR="00D360A8" w:rsidRPr="00D360A8">
        <w:rPr>
          <w:rFonts w:ascii="Arial" w:eastAsia="Arial" w:hAnsi="Arial" w:cs="Arial"/>
          <w:sz w:val="24"/>
          <w:szCs w:val="24"/>
        </w:rPr>
        <w:t xml:space="preserve"> prevalence at younger ages (50-60</w:t>
      </w:r>
      <w:ins w:id="464" w:author="Author" w:date="2023-06-22T19:30:00Z">
        <w:r w:rsidR="00BC5D8B">
          <w:rPr>
            <w:rFonts w:ascii="Arial" w:eastAsia="Arial" w:hAnsi="Arial" w:cs="Arial"/>
            <w:sz w:val="24"/>
            <w:szCs w:val="24"/>
          </w:rPr>
          <w:t xml:space="preserve"> y</w:t>
        </w:r>
      </w:ins>
      <w:r w:rsidR="00D360A8" w:rsidRPr="00D360A8">
        <w:rPr>
          <w:rFonts w:ascii="Arial" w:eastAsia="Arial" w:hAnsi="Arial" w:cs="Arial"/>
          <w:sz w:val="24"/>
          <w:szCs w:val="24"/>
        </w:rPr>
        <w:t>), but then levels off</w:t>
      </w:r>
      <w:r w:rsidR="005D198E">
        <w:rPr>
          <w:rFonts w:ascii="Arial" w:eastAsia="Arial" w:hAnsi="Arial" w:cs="Arial"/>
          <w:sz w:val="24"/>
          <w:szCs w:val="24"/>
        </w:rPr>
        <w:t xml:space="preserve"> at older ages</w:t>
      </w:r>
      <w:r w:rsidR="00D360A8" w:rsidRPr="00D360A8">
        <w:rPr>
          <w:rFonts w:ascii="Arial" w:eastAsia="Arial" w:hAnsi="Arial" w:cs="Arial"/>
          <w:sz w:val="24"/>
          <w:szCs w:val="24"/>
        </w:rPr>
        <w:t xml:space="preserve">, while other countries still experience </w:t>
      </w:r>
      <w:r w:rsidR="00D368F2">
        <w:rPr>
          <w:rFonts w:ascii="Arial" w:eastAsia="Arial" w:hAnsi="Arial" w:cs="Arial"/>
          <w:sz w:val="24"/>
          <w:szCs w:val="24"/>
        </w:rPr>
        <w:t>a steep age gradient</w:t>
      </w:r>
      <w:r w:rsidR="003A6486">
        <w:rPr>
          <w:rFonts w:ascii="Arial" w:eastAsia="Arial" w:hAnsi="Arial" w:cs="Arial"/>
          <w:sz w:val="24"/>
          <w:szCs w:val="24"/>
        </w:rPr>
        <w:t xml:space="preserve"> </w:t>
      </w:r>
      <w:r w:rsidR="00D360A8" w:rsidRPr="00D360A8">
        <w:rPr>
          <w:rFonts w:ascii="Arial" w:eastAsia="Arial" w:hAnsi="Arial" w:cs="Arial"/>
          <w:sz w:val="24"/>
          <w:szCs w:val="24"/>
        </w:rPr>
        <w:t xml:space="preserve">in prevalence. </w:t>
      </w:r>
      <w:r w:rsidR="000023D0">
        <w:rPr>
          <w:rFonts w:ascii="Arial" w:eastAsia="Arial" w:hAnsi="Arial" w:cs="Arial"/>
          <w:sz w:val="24"/>
          <w:szCs w:val="24"/>
        </w:rPr>
        <w:t xml:space="preserve">India is the country with </w:t>
      </w:r>
      <w:r w:rsidR="00D360A8" w:rsidRPr="00D360A8">
        <w:rPr>
          <w:rFonts w:ascii="Arial" w:eastAsia="Arial" w:hAnsi="Arial" w:cs="Arial"/>
          <w:sz w:val="24"/>
          <w:szCs w:val="24"/>
        </w:rPr>
        <w:t>the lowest prevalence of at least one chronic condition</w:t>
      </w:r>
      <w:del w:id="465" w:author="Di Lego Goncalves, Vanessa" w:date="2023-06-22T10:44:00Z">
        <w:r w:rsidR="00D360A8" w:rsidRPr="00D360A8" w:rsidDel="00991B39">
          <w:rPr>
            <w:rFonts w:ascii="Arial" w:eastAsia="Arial" w:hAnsi="Arial" w:cs="Arial"/>
            <w:sz w:val="24"/>
            <w:szCs w:val="24"/>
          </w:rPr>
          <w:delText>.</w:delText>
        </w:r>
      </w:del>
      <w:commentRangeStart w:id="466"/>
      <w:commentRangeStart w:id="467"/>
      <w:r w:rsidR="00451F62">
        <w:rPr>
          <w:rFonts w:ascii="Arial" w:eastAsia="Arial" w:hAnsi="Arial" w:cs="Arial"/>
          <w:sz w:val="24"/>
          <w:szCs w:val="24"/>
        </w:rPr>
        <w:t xml:space="preserve">. </w:t>
      </w:r>
      <w:commentRangeEnd w:id="466"/>
      <w:r w:rsidR="00F76C42">
        <w:rPr>
          <w:rStyle w:val="CommentReference"/>
          <w:rFonts w:ascii="Times New Roman" w:eastAsia="Times New Roman" w:hAnsi="Times New Roman" w:cs="Times New Roman"/>
        </w:rPr>
        <w:commentReference w:id="466"/>
      </w:r>
      <w:commentRangeEnd w:id="467"/>
      <w:r w:rsidR="00994A69">
        <w:rPr>
          <w:rStyle w:val="CommentReference"/>
          <w:rFonts w:ascii="Times New Roman" w:eastAsia="Times New Roman" w:hAnsi="Times New Roman" w:cs="Times New Roman"/>
        </w:rPr>
        <w:commentReference w:id="467"/>
      </w:r>
      <w:r w:rsidR="00EF7EBE">
        <w:rPr>
          <w:rFonts w:ascii="Arial" w:eastAsia="Arial" w:hAnsi="Arial" w:cs="Arial"/>
          <w:sz w:val="24"/>
          <w:szCs w:val="24"/>
        </w:rPr>
        <w:t xml:space="preserve"> The low level for India </w:t>
      </w:r>
      <w:r w:rsidR="00A80760">
        <w:rPr>
          <w:rFonts w:ascii="Arial" w:eastAsia="Arial" w:hAnsi="Arial" w:cs="Arial"/>
          <w:sz w:val="24"/>
          <w:szCs w:val="24"/>
        </w:rPr>
        <w:t>is most likely due to limited</w:t>
      </w:r>
      <w:r w:rsidR="00EF7EBE">
        <w:rPr>
          <w:rFonts w:ascii="Arial" w:eastAsia="Arial" w:hAnsi="Arial" w:cs="Arial"/>
          <w:sz w:val="24"/>
          <w:szCs w:val="24"/>
        </w:rPr>
        <w:t xml:space="preserve"> access to healthcare, as these are diseases that must be diagnosed by a doctor</w:t>
      </w:r>
      <w:ins w:id="468" w:author="Author" w:date="2023-06-29T23:01:00Z">
        <w:r w:rsidR="00703FEC">
          <w:rPr>
            <w:rFonts w:ascii="Arial" w:eastAsia="Arial" w:hAnsi="Arial" w:cs="Arial"/>
            <w:sz w:val="24"/>
            <w:szCs w:val="24"/>
          </w:rPr>
          <w:t xml:space="preserve"> and previous research has shown that </w:t>
        </w:r>
      </w:ins>
      <w:ins w:id="469" w:author="Author" w:date="2023-06-29T23:02:00Z">
        <w:r w:rsidR="00703FEC">
          <w:rPr>
            <w:rFonts w:ascii="Arial" w:eastAsia="Arial" w:hAnsi="Arial" w:cs="Arial"/>
            <w:sz w:val="24"/>
            <w:szCs w:val="24"/>
          </w:rPr>
          <w:t xml:space="preserve">India experiences higher rates of underdiagnosed conditions </w:t>
        </w:r>
      </w:ins>
      <w:ins w:id="470" w:author="Author" w:date="2023-06-29T23:00:00Z">
        <w:r w:rsidR="00703FEC">
          <w:rPr>
            <w:rFonts w:ascii="Arial" w:eastAsia="Arial" w:hAnsi="Arial" w:cs="Arial"/>
            <w:sz w:val="24"/>
            <w:szCs w:val="24"/>
          </w:rPr>
          <w:fldChar w:fldCharType="begin" w:fldLock="1"/>
        </w:r>
      </w:ins>
      <w:r w:rsidR="00907C9F">
        <w:rPr>
          <w:rFonts w:ascii="Arial" w:eastAsia="Arial" w:hAnsi="Arial" w:cs="Arial"/>
          <w:sz w:val="24"/>
          <w:szCs w:val="24"/>
        </w:rPr>
        <w:instrText>ADDIN CSL_CITATION {"citationItems":[{"id":"ITEM-1","itemData":{"DOI":"10.1038/s43587-021-00155-y","ISSN":"2662-8465","author":[{"dropping-particle":"","family":"Bloom","given":"David E.","non-dropping-particle":"","parse-names":false,"suffix":""},{"dropping-particle":"V.","family":"Sekher","given":"T.","non-dropping-particle":"","parse-names":false,"suffix":""},{"dropping-particle":"","family":"Lee","given":"Jinkook","non-dropping-particle":"","parse-names":false,"suffix":""}],"container-title":"Nature Aging","id":"ITEM-1","issue":"12","issued":{"date-parts":[["2021","11"]]},"page":"1070-1072","title":"Longitudinal Aging Study in India (LASI): new data resources for addressing aging in India","type":"article-journal","volume":"1"},"uris":["http://www.mendeley.com/documents/?uuid=980c550d-5d69-4c6e-b301-e7eacbe90f3a","http://www.mendeley.com/documents/?uuid=5b500156-71dc-41d4-a433-ee0b45a3e2ef"]},{"id":"ITEM-2","itemData":{"DOI":"10.1186/s12913-023-09318-6","ISSN":"1472-6963","author":[{"dropping-particle":"","family":"Mohanty","given":"Sanjay K.","non-dropping-particle":"","parse-names":false,"suffix":""},{"dropping-particle":"","family":"Abhilasha","given":"","non-dropping-particle":"","parse-names":false,"suffix":""},{"dropping-particle":"","family":"Mishra","given":"Radhe Shyam","non-dropping-particle":"","parse-names":false,"suffix":""},{"dropping-particle":"","family":"Upadhyay","given":"Ashish Kumar","non-dropping-particle":"","parse-names":false,"suffix":""},{"dropping-particle":"","family":"O’Donnell","given":"Owen","non-dropping-particle":"","parse-names":false,"suffix":""},{"dropping-particle":"","family":"Maurer","given":"Jürgen","non-dropping-particle":"","parse-names":false,"suffix":""}],"container-title":"BMC Health Services Research","id":"ITEM-2","issue":"1","issued":{"date-parts":[["2023","4"]]},"page":"332","title":"Sociodemographic and geographic inequalities in diagnosis and treatment of older adults’ chronic conditions in India: a nationally representative population-based study","type":"article-journal","volume":"23"},"uris":["http://www.mendeley.com/documents/?uuid=20ad8271-26e4-426f-9a75-28fe17f08d9f","http://www.mendeley.com/documents/?uuid=43312cd1-1499-41a2-a8b5-3c8013f5bde0"]}],"mendeley":{"formattedCitation":"(29, 30)","plainTextFormattedCitation":"(29, 30)","previouslyFormattedCitation":"(28, 29)"},"properties":{"noteIndex":0},"schema":"https://github.com/citation-style-language/schema/raw/master/csl-citation.json"}</w:instrText>
      </w:r>
      <w:r w:rsidR="00703FEC">
        <w:rPr>
          <w:rFonts w:ascii="Arial" w:eastAsia="Arial" w:hAnsi="Arial" w:cs="Arial"/>
          <w:sz w:val="24"/>
          <w:szCs w:val="24"/>
        </w:rPr>
        <w:fldChar w:fldCharType="separate"/>
      </w:r>
      <w:r w:rsidR="00907C9F" w:rsidRPr="00907C9F">
        <w:rPr>
          <w:rFonts w:ascii="Arial" w:eastAsia="Arial" w:hAnsi="Arial" w:cs="Arial"/>
          <w:noProof/>
          <w:sz w:val="24"/>
          <w:szCs w:val="24"/>
        </w:rPr>
        <w:t>(29, 30)</w:t>
      </w:r>
      <w:ins w:id="471" w:author="Author" w:date="2023-06-29T23:00:00Z">
        <w:r w:rsidR="00703FEC">
          <w:rPr>
            <w:rFonts w:ascii="Arial" w:eastAsia="Arial" w:hAnsi="Arial" w:cs="Arial"/>
            <w:sz w:val="24"/>
            <w:szCs w:val="24"/>
          </w:rPr>
          <w:fldChar w:fldCharType="end"/>
        </w:r>
      </w:ins>
      <w:r w:rsidR="00A80760">
        <w:rPr>
          <w:rFonts w:ascii="Arial" w:eastAsia="Arial" w:hAnsi="Arial" w:cs="Arial"/>
          <w:sz w:val="24"/>
          <w:szCs w:val="24"/>
        </w:rPr>
        <w:t xml:space="preserve">. </w:t>
      </w:r>
    </w:p>
    <w:p w14:paraId="3FA1BFC4" w14:textId="77777777" w:rsidR="00A80760" w:rsidRDefault="00A80760" w:rsidP="00A80760">
      <w:pPr>
        <w:keepNext/>
        <w:pBdr>
          <w:top w:val="nil"/>
          <w:left w:val="nil"/>
          <w:bottom w:val="nil"/>
          <w:right w:val="nil"/>
          <w:between w:val="nil"/>
        </w:pBdr>
        <w:spacing w:after="0" w:line="360" w:lineRule="auto"/>
        <w:jc w:val="both"/>
        <w:rPr>
          <w:rFonts w:ascii="Arial" w:eastAsia="Arial" w:hAnsi="Arial" w:cs="Arial"/>
          <w:sz w:val="24"/>
          <w:szCs w:val="24"/>
        </w:rPr>
      </w:pPr>
    </w:p>
    <w:p w14:paraId="14EFD3B8" w14:textId="141291DE" w:rsidR="00A80760" w:rsidRDefault="00322FE2" w:rsidP="00A80760">
      <w:pPr>
        <w:keepNext/>
        <w:pBdr>
          <w:top w:val="nil"/>
          <w:left w:val="nil"/>
          <w:bottom w:val="nil"/>
          <w:right w:val="nil"/>
          <w:between w:val="nil"/>
        </w:pBdr>
        <w:spacing w:after="0" w:line="360" w:lineRule="auto"/>
        <w:jc w:val="both"/>
        <w:rPr>
          <w:ins w:id="472" w:author="Author" w:date="2023-06-29T23:06:00Z"/>
          <w:rFonts w:ascii="Arial" w:eastAsia="Arial" w:hAnsi="Arial" w:cs="Arial"/>
          <w:b/>
          <w:bCs/>
          <w:iCs/>
          <w:sz w:val="24"/>
          <w:szCs w:val="24"/>
        </w:rPr>
      </w:pPr>
      <w:r w:rsidRPr="002A3590">
        <w:rPr>
          <w:rFonts w:ascii="Arial" w:eastAsia="Arial" w:hAnsi="Arial" w:cs="Arial"/>
          <w:b/>
          <w:bCs/>
          <w:iCs/>
          <w:sz w:val="24"/>
          <w:szCs w:val="24"/>
          <w:rPrChange w:id="473" w:author="Author" w:date="2023-06-22T19:30:00Z">
            <w:rPr>
              <w:rFonts w:ascii="Arial" w:eastAsia="Arial" w:hAnsi="Arial" w:cs="Arial"/>
              <w:i/>
              <w:sz w:val="24"/>
              <w:szCs w:val="24"/>
            </w:rPr>
          </w:rPrChange>
        </w:rPr>
        <w:t xml:space="preserve">Estimating </w:t>
      </w:r>
      <w:ins w:id="474" w:author="Author" w:date="2023-06-29T00:25:00Z">
        <w:r w:rsidR="0071524E">
          <w:rPr>
            <w:rFonts w:ascii="Arial" w:eastAsia="Arial" w:hAnsi="Arial" w:cs="Arial"/>
            <w:b/>
            <w:bCs/>
            <w:iCs/>
            <w:sz w:val="24"/>
            <w:szCs w:val="24"/>
          </w:rPr>
          <w:t xml:space="preserve">the </w:t>
        </w:r>
        <w:proofErr w:type="spellStart"/>
        <w:r w:rsidR="0071524E">
          <w:rPr>
            <w:rFonts w:ascii="Arial" w:eastAsia="Arial" w:hAnsi="Arial" w:cs="Arial"/>
            <w:b/>
            <w:bCs/>
            <w:iCs/>
            <w:sz w:val="24"/>
            <w:szCs w:val="24"/>
          </w:rPr>
          <w:t>total</w:t>
        </w:r>
      </w:ins>
      <w:del w:id="475" w:author="Author" w:date="2023-06-29T00:25:00Z">
        <w:r w:rsidRPr="002A3590" w:rsidDel="0071524E">
          <w:rPr>
            <w:rFonts w:ascii="Arial" w:eastAsia="Arial" w:hAnsi="Arial" w:cs="Arial"/>
            <w:b/>
            <w:bCs/>
            <w:iCs/>
            <w:sz w:val="24"/>
            <w:szCs w:val="24"/>
            <w:rPrChange w:id="476" w:author="Author" w:date="2023-06-22T19:30:00Z">
              <w:rPr>
                <w:rFonts w:ascii="Arial" w:eastAsia="Arial" w:hAnsi="Arial" w:cs="Arial"/>
                <w:i/>
                <w:sz w:val="24"/>
                <w:szCs w:val="24"/>
              </w:rPr>
            </w:rPrChange>
          </w:rPr>
          <w:delText>and d</w:delText>
        </w:r>
        <w:r w:rsidR="00A80760" w:rsidRPr="002A3590" w:rsidDel="0071524E">
          <w:rPr>
            <w:rFonts w:ascii="Arial" w:eastAsia="Arial" w:hAnsi="Arial" w:cs="Arial"/>
            <w:b/>
            <w:bCs/>
            <w:iCs/>
            <w:sz w:val="24"/>
            <w:szCs w:val="24"/>
            <w:rPrChange w:id="477" w:author="Author" w:date="2023-06-22T19:30:00Z">
              <w:rPr>
                <w:rFonts w:ascii="Arial" w:eastAsia="Arial" w:hAnsi="Arial" w:cs="Arial"/>
                <w:i/>
                <w:sz w:val="24"/>
                <w:szCs w:val="24"/>
              </w:rPr>
            </w:rPrChange>
          </w:rPr>
          <w:delText xml:space="preserve">ecomposing the </w:delText>
        </w:r>
      </w:del>
      <w:r w:rsidRPr="002A3590">
        <w:rPr>
          <w:rFonts w:ascii="Arial" w:eastAsia="Arial" w:hAnsi="Arial" w:cs="Arial"/>
          <w:b/>
          <w:bCs/>
          <w:iCs/>
          <w:sz w:val="24"/>
          <w:szCs w:val="24"/>
          <w:rPrChange w:id="478" w:author="Author" w:date="2023-06-22T19:30:00Z">
            <w:rPr>
              <w:rFonts w:ascii="Arial" w:eastAsia="Arial" w:hAnsi="Arial" w:cs="Arial"/>
              <w:i/>
              <w:sz w:val="24"/>
              <w:szCs w:val="24"/>
            </w:rPr>
          </w:rPrChange>
        </w:rPr>
        <w:t>gender</w:t>
      </w:r>
      <w:proofErr w:type="spellEnd"/>
      <w:r w:rsidRPr="002A3590">
        <w:rPr>
          <w:rFonts w:ascii="Arial" w:eastAsia="Arial" w:hAnsi="Arial" w:cs="Arial"/>
          <w:b/>
          <w:bCs/>
          <w:iCs/>
          <w:sz w:val="24"/>
          <w:szCs w:val="24"/>
          <w:rPrChange w:id="479" w:author="Author" w:date="2023-06-22T19:30:00Z">
            <w:rPr>
              <w:rFonts w:ascii="Arial" w:eastAsia="Arial" w:hAnsi="Arial" w:cs="Arial"/>
              <w:i/>
              <w:sz w:val="24"/>
              <w:szCs w:val="24"/>
            </w:rPr>
          </w:rPrChange>
        </w:rPr>
        <w:t xml:space="preserve"> </w:t>
      </w:r>
      <w:r w:rsidR="00A80760" w:rsidRPr="002A3590">
        <w:rPr>
          <w:rFonts w:ascii="Arial" w:eastAsia="Arial" w:hAnsi="Arial" w:cs="Arial"/>
          <w:b/>
          <w:bCs/>
          <w:iCs/>
          <w:sz w:val="24"/>
          <w:szCs w:val="24"/>
          <w:rPrChange w:id="480" w:author="Author" w:date="2023-06-22T19:30:00Z">
            <w:rPr>
              <w:rFonts w:ascii="Arial" w:eastAsia="Arial" w:hAnsi="Arial" w:cs="Arial"/>
              <w:i/>
              <w:sz w:val="24"/>
              <w:szCs w:val="24"/>
            </w:rPr>
          </w:rPrChange>
        </w:rPr>
        <w:t>gap</w:t>
      </w:r>
      <w:ins w:id="481" w:author="Author" w:date="2023-06-29T00:25:00Z">
        <w:r w:rsidR="0071524E">
          <w:rPr>
            <w:rFonts w:ascii="Arial" w:eastAsia="Arial" w:hAnsi="Arial" w:cs="Arial"/>
            <w:b/>
            <w:bCs/>
            <w:iCs/>
            <w:sz w:val="24"/>
            <w:szCs w:val="24"/>
          </w:rPr>
          <w:t xml:space="preserve"> and decompo</w:t>
        </w:r>
      </w:ins>
      <w:ins w:id="482" w:author="Author" w:date="2023-06-29T00:26:00Z">
        <w:r w:rsidR="0071524E">
          <w:rPr>
            <w:rFonts w:ascii="Arial" w:eastAsia="Arial" w:hAnsi="Arial" w:cs="Arial"/>
            <w:b/>
            <w:bCs/>
            <w:iCs/>
            <w:sz w:val="24"/>
            <w:szCs w:val="24"/>
          </w:rPr>
          <w:t>sing</w:t>
        </w:r>
      </w:ins>
      <w:r w:rsidR="00A80760" w:rsidRPr="002A3590">
        <w:rPr>
          <w:rFonts w:ascii="Arial" w:eastAsia="Arial" w:hAnsi="Arial" w:cs="Arial"/>
          <w:b/>
          <w:bCs/>
          <w:iCs/>
          <w:sz w:val="24"/>
          <w:szCs w:val="24"/>
          <w:rPrChange w:id="483" w:author="Author" w:date="2023-06-22T19:30:00Z">
            <w:rPr>
              <w:rFonts w:ascii="Arial" w:eastAsia="Arial" w:hAnsi="Arial" w:cs="Arial"/>
              <w:i/>
              <w:sz w:val="24"/>
              <w:szCs w:val="24"/>
            </w:rPr>
          </w:rPrChange>
        </w:rPr>
        <w:t xml:space="preserve"> into contributions of mortality, disability</w:t>
      </w:r>
      <w:ins w:id="484" w:author="Author" w:date="2023-06-29T00:26:00Z">
        <w:r w:rsidR="0071524E">
          <w:rPr>
            <w:rFonts w:ascii="Arial" w:eastAsia="Arial" w:hAnsi="Arial" w:cs="Arial"/>
            <w:b/>
            <w:bCs/>
            <w:iCs/>
            <w:sz w:val="24"/>
            <w:szCs w:val="24"/>
          </w:rPr>
          <w:t>,</w:t>
        </w:r>
      </w:ins>
      <w:r w:rsidR="00A80760" w:rsidRPr="002A3590">
        <w:rPr>
          <w:rFonts w:ascii="Arial" w:eastAsia="Arial" w:hAnsi="Arial" w:cs="Arial"/>
          <w:b/>
          <w:bCs/>
          <w:iCs/>
          <w:sz w:val="24"/>
          <w:szCs w:val="24"/>
          <w:rPrChange w:id="485" w:author="Author" w:date="2023-06-22T19:30:00Z">
            <w:rPr>
              <w:rFonts w:ascii="Arial" w:eastAsia="Arial" w:hAnsi="Arial" w:cs="Arial"/>
              <w:i/>
              <w:sz w:val="24"/>
              <w:szCs w:val="24"/>
            </w:rPr>
          </w:rPrChange>
        </w:rPr>
        <w:t xml:space="preserve"> and chronic conditions</w:t>
      </w:r>
    </w:p>
    <w:p w14:paraId="7B54BFF5" w14:textId="4884B904" w:rsidR="001A4BF9" w:rsidRPr="002A3590" w:rsidDel="00151A54" w:rsidRDefault="001A4BF9" w:rsidP="00A80760">
      <w:pPr>
        <w:keepNext/>
        <w:pBdr>
          <w:top w:val="nil"/>
          <w:left w:val="nil"/>
          <w:bottom w:val="nil"/>
          <w:right w:val="nil"/>
          <w:between w:val="nil"/>
        </w:pBdr>
        <w:spacing w:after="0" w:line="360" w:lineRule="auto"/>
        <w:jc w:val="both"/>
        <w:rPr>
          <w:del w:id="486" w:author="Author" w:date="2023-06-29T23:34:00Z"/>
          <w:rFonts w:ascii="Arial" w:eastAsia="Arial" w:hAnsi="Arial" w:cs="Arial"/>
          <w:b/>
          <w:bCs/>
          <w:iCs/>
          <w:sz w:val="24"/>
          <w:szCs w:val="24"/>
          <w:rPrChange w:id="487" w:author="Author" w:date="2023-06-22T19:30:00Z">
            <w:rPr>
              <w:del w:id="488" w:author="Author" w:date="2023-06-29T23:34:00Z"/>
              <w:rFonts w:ascii="Arial" w:eastAsia="Arial" w:hAnsi="Arial" w:cs="Arial"/>
              <w:i/>
              <w:sz w:val="24"/>
              <w:szCs w:val="24"/>
            </w:rPr>
          </w:rPrChange>
        </w:rPr>
      </w:pPr>
    </w:p>
    <w:p w14:paraId="66BBBD67" w14:textId="06318A5C" w:rsidR="00CE54D3" w:rsidRDefault="00151A54" w:rsidP="00A80760">
      <w:pPr>
        <w:keepNext/>
        <w:pBdr>
          <w:top w:val="nil"/>
          <w:left w:val="nil"/>
          <w:bottom w:val="nil"/>
          <w:right w:val="nil"/>
          <w:between w:val="nil"/>
        </w:pBdr>
        <w:spacing w:after="0" w:line="360" w:lineRule="auto"/>
        <w:jc w:val="both"/>
        <w:rPr>
          <w:ins w:id="489" w:author="Author" w:date="2023-06-29T23:10:00Z"/>
          <w:rFonts w:ascii="Arial" w:eastAsia="Arial" w:hAnsi="Arial" w:cs="Arial"/>
          <w:sz w:val="24"/>
          <w:szCs w:val="24"/>
        </w:rPr>
      </w:pPr>
      <w:ins w:id="490" w:author="Author" w:date="2023-06-29T23:34:00Z">
        <w:r w:rsidRPr="00A80760">
          <w:rPr>
            <w:rFonts w:ascii="Arial" w:eastAsia="Arial" w:hAnsi="Arial" w:cs="Arial"/>
            <w:sz w:val="24"/>
            <w:szCs w:val="24"/>
          </w:rPr>
          <w:t>Fig 2 shows the</w:t>
        </w:r>
        <w:r>
          <w:rPr>
            <w:rFonts w:ascii="Arial" w:eastAsia="Arial" w:hAnsi="Arial" w:cs="Arial"/>
            <w:sz w:val="24"/>
            <w:szCs w:val="24"/>
          </w:rPr>
          <w:t xml:space="preserve"> total</w:t>
        </w:r>
        <w:r w:rsidRPr="00A80760">
          <w:rPr>
            <w:rFonts w:ascii="Arial" w:eastAsia="Arial" w:hAnsi="Arial" w:cs="Arial"/>
            <w:sz w:val="24"/>
            <w:szCs w:val="24"/>
          </w:rPr>
          <w:t xml:space="preserve"> </w:t>
        </w:r>
        <w:r>
          <w:rPr>
            <w:rFonts w:ascii="Arial" w:eastAsia="Arial" w:hAnsi="Arial" w:cs="Arial"/>
            <w:sz w:val="24"/>
            <w:szCs w:val="24"/>
          </w:rPr>
          <w:t>gender gap in DFLE (Panel A</w:t>
        </w:r>
      </w:ins>
      <w:ins w:id="491" w:author="Di Lego Goncalves, Vanessa" w:date="2023-07-03T13:54:00Z">
        <w:r w:rsidR="00680101">
          <w:rPr>
            <w:rFonts w:ascii="Arial" w:eastAsia="Arial" w:hAnsi="Arial" w:cs="Arial"/>
            <w:sz w:val="24"/>
            <w:szCs w:val="24"/>
          </w:rPr>
          <w:t xml:space="preserve"> </w:t>
        </w:r>
        <w:bookmarkStart w:id="492" w:name="_Hlk139285130"/>
        <w:r w:rsidR="00680101">
          <w:rPr>
            <w:rFonts w:ascii="Arial" w:eastAsia="Arial" w:hAnsi="Arial" w:cs="Arial"/>
            <w:sz w:val="24"/>
            <w:szCs w:val="24"/>
          </w:rPr>
          <w:t>– values sho</w:t>
        </w:r>
      </w:ins>
      <w:ins w:id="493" w:author="Di Lego Goncalves, Vanessa" w:date="2023-07-03T13:55:00Z">
        <w:r w:rsidR="00680101">
          <w:rPr>
            <w:rFonts w:ascii="Arial" w:eastAsia="Arial" w:hAnsi="Arial" w:cs="Arial"/>
            <w:sz w:val="24"/>
            <w:szCs w:val="24"/>
          </w:rPr>
          <w:t>wn on the bars</w:t>
        </w:r>
      </w:ins>
      <w:bookmarkEnd w:id="492"/>
      <w:ins w:id="494" w:author="Author" w:date="2023-06-29T23:34:00Z">
        <w:r>
          <w:rPr>
            <w:rFonts w:ascii="Arial" w:eastAsia="Arial" w:hAnsi="Arial" w:cs="Arial"/>
            <w:sz w:val="24"/>
            <w:szCs w:val="24"/>
          </w:rPr>
          <w:t>) and CFLE (Panel B</w:t>
        </w:r>
      </w:ins>
      <w:ins w:id="495" w:author="Di Lego Goncalves, Vanessa" w:date="2023-07-03T13:55:00Z">
        <w:r w:rsidR="00680101">
          <w:rPr>
            <w:rFonts w:ascii="Arial" w:eastAsia="Arial" w:hAnsi="Arial" w:cs="Arial"/>
            <w:sz w:val="24"/>
            <w:szCs w:val="24"/>
          </w:rPr>
          <w:t xml:space="preserve"> – values shown on the bars</w:t>
        </w:r>
      </w:ins>
      <w:ins w:id="496" w:author="Author" w:date="2023-06-29T23:34:00Z">
        <w:r>
          <w:rPr>
            <w:rFonts w:ascii="Arial" w:eastAsia="Arial" w:hAnsi="Arial" w:cs="Arial"/>
            <w:sz w:val="24"/>
            <w:szCs w:val="24"/>
          </w:rPr>
          <w:t xml:space="preserve">) and </w:t>
        </w:r>
      </w:ins>
      <w:ins w:id="497" w:author="Author" w:date="2023-06-29T23:37:00Z">
        <w:r w:rsidR="0006583B">
          <w:rPr>
            <w:rFonts w:ascii="Arial" w:eastAsia="Arial" w:hAnsi="Arial" w:cs="Arial"/>
            <w:sz w:val="24"/>
            <w:szCs w:val="24"/>
          </w:rPr>
          <w:t>their respective</w:t>
        </w:r>
      </w:ins>
      <w:ins w:id="498" w:author="Author" w:date="2023-06-29T23:34:00Z">
        <w:r>
          <w:rPr>
            <w:rFonts w:ascii="Arial" w:eastAsia="Arial" w:hAnsi="Arial" w:cs="Arial"/>
            <w:sz w:val="24"/>
            <w:szCs w:val="24"/>
          </w:rPr>
          <w:t xml:space="preserve"> </w:t>
        </w:r>
        <w:r w:rsidRPr="00A80760">
          <w:rPr>
            <w:rFonts w:ascii="Arial" w:eastAsia="Arial" w:hAnsi="Arial" w:cs="Arial"/>
            <w:sz w:val="24"/>
            <w:szCs w:val="24"/>
          </w:rPr>
          <w:t>decomposition</w:t>
        </w:r>
      </w:ins>
      <w:ins w:id="499" w:author="Author" w:date="2023-06-29T23:37:00Z">
        <w:r w:rsidR="0006583B">
          <w:rPr>
            <w:rFonts w:ascii="Arial" w:eastAsia="Arial" w:hAnsi="Arial" w:cs="Arial"/>
            <w:sz w:val="24"/>
            <w:szCs w:val="24"/>
          </w:rPr>
          <w:t>s</w:t>
        </w:r>
      </w:ins>
      <w:ins w:id="500" w:author="Author" w:date="2023-06-29T23:34:00Z">
        <w:r w:rsidRPr="00A80760">
          <w:rPr>
            <w:rFonts w:ascii="Arial" w:eastAsia="Arial" w:hAnsi="Arial" w:cs="Arial"/>
            <w:sz w:val="24"/>
            <w:szCs w:val="24"/>
          </w:rPr>
          <w:t xml:space="preserve"> into mortality and disability effects </w:t>
        </w:r>
        <w:r>
          <w:rPr>
            <w:rFonts w:ascii="Arial" w:eastAsia="Arial" w:hAnsi="Arial" w:cs="Arial"/>
            <w:sz w:val="24"/>
            <w:szCs w:val="24"/>
          </w:rPr>
          <w:t xml:space="preserve">at age 60 </w:t>
        </w:r>
      </w:ins>
      <w:ins w:id="501" w:author="Author" w:date="2023-06-29T23:37:00Z">
        <w:r w:rsidR="0006583B">
          <w:rPr>
            <w:rFonts w:ascii="Arial" w:eastAsia="Arial" w:hAnsi="Arial" w:cs="Arial"/>
            <w:sz w:val="24"/>
            <w:szCs w:val="24"/>
          </w:rPr>
          <w:t xml:space="preserve">y </w:t>
        </w:r>
      </w:ins>
      <w:ins w:id="502" w:author="Author" w:date="2023-06-29T23:34:00Z">
        <w:r w:rsidRPr="00A80760">
          <w:rPr>
            <w:rFonts w:ascii="Arial" w:eastAsia="Arial" w:hAnsi="Arial" w:cs="Arial"/>
            <w:sz w:val="24"/>
            <w:szCs w:val="24"/>
          </w:rPr>
          <w:t>for all countries</w:t>
        </w:r>
        <w:r>
          <w:rPr>
            <w:rFonts w:ascii="Arial" w:eastAsia="Arial" w:hAnsi="Arial" w:cs="Arial"/>
            <w:sz w:val="24"/>
            <w:szCs w:val="24"/>
          </w:rPr>
          <w:t xml:space="preserve"> (see Table 1 for all values for each country with confidence intervals). The sum of the mortality and disability components correspond to the total gender gap (women-men). </w:t>
        </w:r>
      </w:ins>
      <w:ins w:id="503" w:author="Author" w:date="2023-06-29T23:35:00Z">
        <w:r w:rsidR="00215C7E">
          <w:rPr>
            <w:rFonts w:ascii="Arial" w:eastAsia="Arial" w:hAnsi="Arial" w:cs="Arial"/>
            <w:sz w:val="24"/>
            <w:szCs w:val="24"/>
          </w:rPr>
          <w:t xml:space="preserve">When a mortality or disability </w:t>
        </w:r>
      </w:ins>
      <w:ins w:id="504" w:author="Author" w:date="2023-06-29T23:34:00Z">
        <w:r>
          <w:rPr>
            <w:rFonts w:ascii="Arial" w:eastAsia="Arial" w:hAnsi="Arial" w:cs="Arial"/>
            <w:sz w:val="24"/>
            <w:szCs w:val="24"/>
          </w:rPr>
          <w:t>component is positive, it contributes to increase the gender gap (</w:t>
        </w:r>
      </w:ins>
      <w:ins w:id="505" w:author="Di Lego Goncalves, Vanessa" w:date="2023-07-03T13:56:00Z">
        <w:r w:rsidR="00070D92">
          <w:rPr>
            <w:rFonts w:ascii="Arial" w:eastAsia="Arial" w:hAnsi="Arial" w:cs="Arial"/>
            <w:sz w:val="24"/>
            <w:szCs w:val="24"/>
          </w:rPr>
          <w:t xml:space="preserve">because we define the gap as women-men, </w:t>
        </w:r>
        <w:proofErr w:type="gramStart"/>
        <w:r w:rsidR="00070D92">
          <w:rPr>
            <w:rFonts w:ascii="Arial" w:eastAsia="Arial" w:hAnsi="Arial" w:cs="Arial"/>
            <w:sz w:val="24"/>
            <w:szCs w:val="24"/>
          </w:rPr>
          <w:t>than</w:t>
        </w:r>
        <w:proofErr w:type="gramEnd"/>
        <w:r w:rsidR="00070D92">
          <w:rPr>
            <w:rFonts w:ascii="Arial" w:eastAsia="Arial" w:hAnsi="Arial" w:cs="Arial"/>
            <w:sz w:val="24"/>
            <w:szCs w:val="24"/>
          </w:rPr>
          <w:t xml:space="preserve"> </w:t>
        </w:r>
      </w:ins>
      <w:ins w:id="506" w:author="Author" w:date="2023-06-29T23:34:00Z">
        <w:r>
          <w:rPr>
            <w:rFonts w:ascii="Arial" w:eastAsia="Arial" w:hAnsi="Arial" w:cs="Arial"/>
            <w:sz w:val="24"/>
            <w:szCs w:val="24"/>
          </w:rPr>
          <w:t xml:space="preserve">women have </w:t>
        </w:r>
      </w:ins>
      <w:ins w:id="507" w:author="Di Lego Goncalves, Vanessa" w:date="2023-07-03T13:56:00Z">
        <w:r w:rsidR="00070D92">
          <w:rPr>
            <w:rFonts w:ascii="Arial" w:eastAsia="Arial" w:hAnsi="Arial" w:cs="Arial"/>
            <w:sz w:val="24"/>
            <w:szCs w:val="24"/>
          </w:rPr>
          <w:t xml:space="preserve">the </w:t>
        </w:r>
      </w:ins>
      <w:ins w:id="508" w:author="Author" w:date="2023-06-29T23:34:00Z">
        <w:r>
          <w:rPr>
            <w:rFonts w:ascii="Arial" w:eastAsia="Arial" w:hAnsi="Arial" w:cs="Arial"/>
            <w:sz w:val="24"/>
            <w:szCs w:val="24"/>
          </w:rPr>
          <w:t>advantage</w:t>
        </w:r>
      </w:ins>
      <w:ins w:id="509" w:author="Di Lego Goncalves, Vanessa" w:date="2023-07-03T13:56:00Z">
        <w:r w:rsidR="00070D92">
          <w:rPr>
            <w:rFonts w:ascii="Arial" w:eastAsia="Arial" w:hAnsi="Arial" w:cs="Arial"/>
            <w:sz w:val="24"/>
            <w:szCs w:val="24"/>
          </w:rPr>
          <w:t xml:space="preserve"> when the gender gap is positive</w:t>
        </w:r>
      </w:ins>
      <w:ins w:id="510" w:author="Author" w:date="2023-06-29T23:34:00Z">
        <w:r>
          <w:rPr>
            <w:rFonts w:ascii="Arial" w:eastAsia="Arial" w:hAnsi="Arial" w:cs="Arial"/>
            <w:sz w:val="24"/>
            <w:szCs w:val="24"/>
          </w:rPr>
          <w:t>)</w:t>
        </w:r>
      </w:ins>
      <w:ins w:id="511" w:author="Author" w:date="2023-06-29T23:36:00Z">
        <w:r w:rsidR="00215C7E">
          <w:rPr>
            <w:rFonts w:ascii="Arial" w:eastAsia="Arial" w:hAnsi="Arial" w:cs="Arial"/>
            <w:sz w:val="24"/>
            <w:szCs w:val="24"/>
          </w:rPr>
          <w:t xml:space="preserve">, while when the component is </w:t>
        </w:r>
      </w:ins>
      <w:ins w:id="512" w:author="Author" w:date="2023-06-29T23:34:00Z">
        <w:r>
          <w:rPr>
            <w:rFonts w:ascii="Arial" w:eastAsia="Arial" w:hAnsi="Arial" w:cs="Arial"/>
            <w:sz w:val="24"/>
            <w:szCs w:val="24"/>
          </w:rPr>
          <w:t>negative</w:t>
        </w:r>
      </w:ins>
      <w:ins w:id="513" w:author="Author" w:date="2023-06-29T23:36:00Z">
        <w:r w:rsidR="00215C7E">
          <w:rPr>
            <w:rFonts w:ascii="Arial" w:eastAsia="Arial" w:hAnsi="Arial" w:cs="Arial"/>
            <w:sz w:val="24"/>
            <w:szCs w:val="24"/>
          </w:rPr>
          <w:t xml:space="preserve">, it </w:t>
        </w:r>
      </w:ins>
      <w:ins w:id="514" w:author="Author" w:date="2023-06-29T23:37:00Z">
        <w:r w:rsidR="00E42F14">
          <w:rPr>
            <w:rFonts w:ascii="Arial" w:eastAsia="Arial" w:hAnsi="Arial" w:cs="Arial"/>
            <w:sz w:val="24"/>
            <w:szCs w:val="24"/>
          </w:rPr>
          <w:t>contributes</w:t>
        </w:r>
      </w:ins>
      <w:ins w:id="515" w:author="Author" w:date="2023-06-29T23:34:00Z">
        <w:r>
          <w:rPr>
            <w:rFonts w:ascii="Arial" w:eastAsia="Arial" w:hAnsi="Arial" w:cs="Arial"/>
            <w:sz w:val="24"/>
            <w:szCs w:val="24"/>
          </w:rPr>
          <w:t xml:space="preserve"> to decrease the gap (women have the disadvantage).</w:t>
        </w:r>
      </w:ins>
      <w:ins w:id="516" w:author="Author" w:date="2023-06-29T23:06:00Z">
        <w:r w:rsidR="00B93307">
          <w:rPr>
            <w:rFonts w:ascii="Arial" w:eastAsia="Arial" w:hAnsi="Arial" w:cs="Arial"/>
            <w:sz w:val="24"/>
            <w:szCs w:val="24"/>
          </w:rPr>
          <w:t xml:space="preserve"> </w:t>
        </w:r>
      </w:ins>
      <w:ins w:id="517" w:author="Author" w:date="2023-06-29T23:10:00Z">
        <w:r w:rsidR="00CE54D3">
          <w:rPr>
            <w:rFonts w:ascii="Arial" w:eastAsia="Arial" w:hAnsi="Arial" w:cs="Arial"/>
            <w:sz w:val="24"/>
            <w:szCs w:val="24"/>
          </w:rPr>
          <w:t xml:space="preserve">Fig 2 ranks </w:t>
        </w:r>
      </w:ins>
      <w:ins w:id="518" w:author="Author" w:date="2023-06-29T23:11:00Z">
        <w:r w:rsidR="00CE54D3">
          <w:rPr>
            <w:rFonts w:ascii="Arial" w:eastAsia="Arial" w:hAnsi="Arial" w:cs="Arial"/>
            <w:sz w:val="24"/>
            <w:szCs w:val="24"/>
          </w:rPr>
          <w:t>the countries</w:t>
        </w:r>
      </w:ins>
      <w:ins w:id="519" w:author="Author" w:date="2023-06-29T23:13:00Z">
        <w:r w:rsidR="00CE54D3">
          <w:rPr>
            <w:rFonts w:ascii="Arial" w:eastAsia="Arial" w:hAnsi="Arial" w:cs="Arial"/>
            <w:sz w:val="24"/>
            <w:szCs w:val="24"/>
          </w:rPr>
          <w:t xml:space="preserve"> from highest</w:t>
        </w:r>
      </w:ins>
      <w:ins w:id="520" w:author="Author" w:date="2023-06-29T23:14:00Z">
        <w:r w:rsidR="00CE54D3">
          <w:rPr>
            <w:rFonts w:ascii="Arial" w:eastAsia="Arial" w:hAnsi="Arial" w:cs="Arial"/>
            <w:sz w:val="24"/>
            <w:szCs w:val="24"/>
          </w:rPr>
          <w:t xml:space="preserve"> to lowest</w:t>
        </w:r>
      </w:ins>
      <w:ins w:id="521" w:author="Author" w:date="2023-06-29T23:13:00Z">
        <w:r w:rsidR="00CE54D3">
          <w:rPr>
            <w:rFonts w:ascii="Arial" w:eastAsia="Arial" w:hAnsi="Arial" w:cs="Arial"/>
            <w:sz w:val="24"/>
            <w:szCs w:val="24"/>
          </w:rPr>
          <w:t xml:space="preserve"> advantage of women relative to men in the</w:t>
        </w:r>
      </w:ins>
      <w:ins w:id="522" w:author="Author" w:date="2023-06-29T23:11:00Z">
        <w:r w:rsidR="00CE54D3">
          <w:rPr>
            <w:rFonts w:ascii="Arial" w:eastAsia="Arial" w:hAnsi="Arial" w:cs="Arial"/>
            <w:sz w:val="24"/>
            <w:szCs w:val="24"/>
          </w:rPr>
          <w:t xml:space="preserve"> total gender gap in DFLE (Panel A) an</w:t>
        </w:r>
      </w:ins>
      <w:ins w:id="523" w:author="Author" w:date="2023-06-29T23:15:00Z">
        <w:r w:rsidR="00A27AAA">
          <w:rPr>
            <w:rFonts w:ascii="Arial" w:eastAsia="Arial" w:hAnsi="Arial" w:cs="Arial"/>
            <w:sz w:val="24"/>
            <w:szCs w:val="24"/>
          </w:rPr>
          <w:t>d</w:t>
        </w:r>
      </w:ins>
      <w:ins w:id="524" w:author="Author" w:date="2023-06-29T23:11:00Z">
        <w:r w:rsidR="00CE54D3">
          <w:rPr>
            <w:rFonts w:ascii="Arial" w:eastAsia="Arial" w:hAnsi="Arial" w:cs="Arial"/>
            <w:sz w:val="24"/>
            <w:szCs w:val="24"/>
          </w:rPr>
          <w:t xml:space="preserve"> in CFLE (Panel B)</w:t>
        </w:r>
      </w:ins>
    </w:p>
    <w:p w14:paraId="6DF77D95" w14:textId="77777777" w:rsidR="002B2804" w:rsidRDefault="002B2804" w:rsidP="00A80760">
      <w:pPr>
        <w:keepNext/>
        <w:pBdr>
          <w:top w:val="nil"/>
          <w:left w:val="nil"/>
          <w:bottom w:val="nil"/>
          <w:right w:val="nil"/>
          <w:between w:val="nil"/>
        </w:pBdr>
        <w:spacing w:after="0" w:line="360" w:lineRule="auto"/>
        <w:jc w:val="both"/>
        <w:rPr>
          <w:ins w:id="525" w:author="Author" w:date="2023-06-29T23:39:00Z"/>
          <w:rFonts w:ascii="Arial" w:eastAsia="Arial" w:hAnsi="Arial" w:cs="Arial"/>
          <w:sz w:val="24"/>
          <w:szCs w:val="24"/>
        </w:rPr>
      </w:pPr>
    </w:p>
    <w:p w14:paraId="501467E6" w14:textId="74BB4686" w:rsidR="00164C6C" w:rsidRDefault="00B93307" w:rsidP="004A7ABC">
      <w:pPr>
        <w:keepNext/>
        <w:pBdr>
          <w:top w:val="nil"/>
          <w:left w:val="nil"/>
          <w:bottom w:val="nil"/>
          <w:right w:val="nil"/>
          <w:between w:val="nil"/>
        </w:pBdr>
        <w:spacing w:after="0" w:line="360" w:lineRule="auto"/>
        <w:jc w:val="both"/>
        <w:rPr>
          <w:ins w:id="526" w:author="Author" w:date="2023-06-23T12:19:00Z"/>
          <w:rFonts w:ascii="Arial" w:eastAsia="Arial" w:hAnsi="Arial" w:cs="Arial"/>
          <w:sz w:val="24"/>
          <w:szCs w:val="24"/>
        </w:rPr>
      </w:pPr>
      <w:ins w:id="527" w:author="Author" w:date="2023-06-29T23:06:00Z">
        <w:r>
          <w:rPr>
            <w:rFonts w:ascii="Arial" w:eastAsia="Arial" w:hAnsi="Arial" w:cs="Arial"/>
            <w:sz w:val="24"/>
            <w:szCs w:val="24"/>
          </w:rPr>
          <w:t xml:space="preserve">Panel A in Fig </w:t>
        </w:r>
      </w:ins>
      <w:ins w:id="528" w:author="Author" w:date="2023-06-29T23:07:00Z">
        <w:r w:rsidR="001A4BF9">
          <w:rPr>
            <w:rFonts w:ascii="Arial" w:eastAsia="Arial" w:hAnsi="Arial" w:cs="Arial"/>
            <w:sz w:val="24"/>
            <w:szCs w:val="24"/>
          </w:rPr>
          <w:t xml:space="preserve">2 </w:t>
        </w:r>
      </w:ins>
      <w:ins w:id="529" w:author="Author" w:date="2023-06-29T23:06:00Z">
        <w:r>
          <w:rPr>
            <w:rFonts w:ascii="Arial" w:eastAsia="Arial" w:hAnsi="Arial" w:cs="Arial"/>
            <w:sz w:val="24"/>
            <w:szCs w:val="24"/>
          </w:rPr>
          <w:t xml:space="preserve">shows </w:t>
        </w:r>
      </w:ins>
      <w:ins w:id="530" w:author="Author" w:date="2023-06-29T23:15:00Z">
        <w:r w:rsidR="00424144">
          <w:rPr>
            <w:rFonts w:ascii="Arial" w:eastAsia="Arial" w:hAnsi="Arial" w:cs="Arial"/>
            <w:sz w:val="24"/>
            <w:szCs w:val="24"/>
          </w:rPr>
          <w:t xml:space="preserve">that women in Korea have the highest advantage in terms of DFLE compared to all countries, with a </w:t>
        </w:r>
      </w:ins>
      <w:ins w:id="531" w:author="Author" w:date="2023-06-29T23:16:00Z">
        <w:r w:rsidR="00424144">
          <w:rPr>
            <w:rFonts w:ascii="Arial" w:eastAsia="Arial" w:hAnsi="Arial" w:cs="Arial"/>
            <w:sz w:val="24"/>
            <w:szCs w:val="24"/>
          </w:rPr>
          <w:t xml:space="preserve">total gender gap in DFLE of 4.39 y. </w:t>
        </w:r>
      </w:ins>
      <w:ins w:id="532" w:author="Author" w:date="2023-06-29T23:17:00Z">
        <w:r w:rsidR="00341734">
          <w:rPr>
            <w:rFonts w:ascii="Arial" w:eastAsia="Arial" w:hAnsi="Arial" w:cs="Arial"/>
            <w:sz w:val="24"/>
            <w:szCs w:val="24"/>
          </w:rPr>
          <w:t>Portugal, India, China</w:t>
        </w:r>
      </w:ins>
      <w:ins w:id="533" w:author="Author" w:date="2023-06-29T23:39:00Z">
        <w:r w:rsidR="002B2804">
          <w:rPr>
            <w:rFonts w:ascii="Arial" w:eastAsia="Arial" w:hAnsi="Arial" w:cs="Arial"/>
            <w:sz w:val="24"/>
            <w:szCs w:val="24"/>
          </w:rPr>
          <w:t>,</w:t>
        </w:r>
      </w:ins>
      <w:ins w:id="534" w:author="Author" w:date="2023-06-29T23:17:00Z">
        <w:r w:rsidR="00341734">
          <w:rPr>
            <w:rFonts w:ascii="Arial" w:eastAsia="Arial" w:hAnsi="Arial" w:cs="Arial"/>
            <w:sz w:val="24"/>
            <w:szCs w:val="24"/>
          </w:rPr>
          <w:t xml:space="preserve"> and Mexico are the countries </w:t>
        </w:r>
        <w:r w:rsidR="00DC3EF2">
          <w:rPr>
            <w:rFonts w:ascii="Arial" w:eastAsia="Arial" w:hAnsi="Arial" w:cs="Arial"/>
            <w:sz w:val="24"/>
            <w:szCs w:val="24"/>
          </w:rPr>
          <w:t>w</w:t>
        </w:r>
      </w:ins>
      <w:ins w:id="535" w:author="Author" w:date="2023-06-29T23:18:00Z">
        <w:r w:rsidR="00DC3EF2">
          <w:rPr>
            <w:rFonts w:ascii="Arial" w:eastAsia="Arial" w:hAnsi="Arial" w:cs="Arial"/>
            <w:sz w:val="24"/>
            <w:szCs w:val="24"/>
          </w:rPr>
          <w:t xml:space="preserve">ith the smallest </w:t>
        </w:r>
      </w:ins>
      <w:ins w:id="536" w:author="Author" w:date="2023-06-29T23:39:00Z">
        <w:r w:rsidR="002B2804">
          <w:rPr>
            <w:rFonts w:ascii="Arial" w:eastAsia="Arial" w:hAnsi="Arial" w:cs="Arial"/>
            <w:sz w:val="24"/>
            <w:szCs w:val="24"/>
          </w:rPr>
          <w:t xml:space="preserve">total </w:t>
        </w:r>
      </w:ins>
      <w:ins w:id="537" w:author="Author" w:date="2023-06-29T23:18:00Z">
        <w:r w:rsidR="00DC3EF2">
          <w:rPr>
            <w:rFonts w:ascii="Arial" w:eastAsia="Arial" w:hAnsi="Arial" w:cs="Arial"/>
            <w:sz w:val="24"/>
            <w:szCs w:val="24"/>
          </w:rPr>
          <w:t xml:space="preserve">gaps in DFLE, with women facing a </w:t>
        </w:r>
      </w:ins>
      <w:ins w:id="538" w:author="Author" w:date="2023-06-29T23:19:00Z">
        <w:r w:rsidR="00DC3EF2">
          <w:rPr>
            <w:rFonts w:ascii="Arial" w:eastAsia="Arial" w:hAnsi="Arial" w:cs="Arial"/>
            <w:sz w:val="24"/>
            <w:szCs w:val="24"/>
          </w:rPr>
          <w:t>disadvantage compared to men in Portugal and India.</w:t>
        </w:r>
        <w:r w:rsidR="00014235">
          <w:rPr>
            <w:rFonts w:ascii="Arial" w:eastAsia="Arial" w:hAnsi="Arial" w:cs="Arial"/>
            <w:sz w:val="24"/>
            <w:szCs w:val="24"/>
          </w:rPr>
          <w:t xml:space="preserve"> </w:t>
        </w:r>
      </w:ins>
      <w:ins w:id="539" w:author="Author" w:date="2023-06-29T23:21:00Z">
        <w:r w:rsidR="00014235">
          <w:rPr>
            <w:rFonts w:ascii="Arial" w:eastAsia="Arial" w:hAnsi="Arial" w:cs="Arial"/>
            <w:sz w:val="24"/>
            <w:szCs w:val="24"/>
          </w:rPr>
          <w:t xml:space="preserve">However, despite </w:t>
        </w:r>
      </w:ins>
      <w:ins w:id="540" w:author="Author" w:date="2023-06-29T23:22:00Z">
        <w:r w:rsidR="00014235">
          <w:rPr>
            <w:rFonts w:ascii="Arial" w:eastAsia="Arial" w:hAnsi="Arial" w:cs="Arial"/>
            <w:sz w:val="24"/>
            <w:szCs w:val="24"/>
          </w:rPr>
          <w:t xml:space="preserve">Portugal </w:t>
        </w:r>
      </w:ins>
      <w:ins w:id="541" w:author="Author" w:date="2023-06-29T23:21:00Z">
        <w:r w:rsidR="00014235">
          <w:rPr>
            <w:rFonts w:ascii="Arial" w:eastAsia="Arial" w:hAnsi="Arial" w:cs="Arial"/>
            <w:sz w:val="24"/>
            <w:szCs w:val="24"/>
          </w:rPr>
          <w:t xml:space="preserve">having </w:t>
        </w:r>
      </w:ins>
      <w:ins w:id="542" w:author="Author" w:date="2023-06-29T23:22:00Z">
        <w:r w:rsidR="00014235">
          <w:rPr>
            <w:rFonts w:ascii="Arial" w:eastAsia="Arial" w:hAnsi="Arial" w:cs="Arial"/>
            <w:sz w:val="24"/>
            <w:szCs w:val="24"/>
          </w:rPr>
          <w:t xml:space="preserve">one of the lowest </w:t>
        </w:r>
      </w:ins>
      <w:ins w:id="543" w:author="Author" w:date="2023-06-29T23:23:00Z">
        <w:r w:rsidR="00014235">
          <w:rPr>
            <w:rFonts w:ascii="Arial" w:eastAsia="Arial" w:hAnsi="Arial" w:cs="Arial"/>
            <w:sz w:val="24"/>
            <w:szCs w:val="24"/>
          </w:rPr>
          <w:t xml:space="preserve">total </w:t>
        </w:r>
      </w:ins>
      <w:ins w:id="544" w:author="Author" w:date="2023-06-29T23:22:00Z">
        <w:r w:rsidR="00014235">
          <w:rPr>
            <w:rFonts w:ascii="Arial" w:eastAsia="Arial" w:hAnsi="Arial" w:cs="Arial"/>
            <w:sz w:val="24"/>
            <w:szCs w:val="24"/>
          </w:rPr>
          <w:t>gaps in DFLE, with</w:t>
        </w:r>
      </w:ins>
      <w:ins w:id="545" w:author="Di Lego Goncalves, Vanessa" w:date="2023-07-03T13:58:00Z">
        <w:r w:rsidR="00B77645">
          <w:rPr>
            <w:rFonts w:ascii="Arial" w:eastAsia="Arial" w:hAnsi="Arial" w:cs="Arial"/>
            <w:sz w:val="24"/>
            <w:szCs w:val="24"/>
          </w:rPr>
          <w:t xml:space="preserve"> wo</w:t>
        </w:r>
        <w:r w:rsidR="00CB39B0">
          <w:rPr>
            <w:rFonts w:ascii="Arial" w:eastAsia="Arial" w:hAnsi="Arial" w:cs="Arial"/>
            <w:sz w:val="24"/>
            <w:szCs w:val="24"/>
          </w:rPr>
          <w:t>m</w:t>
        </w:r>
        <w:r w:rsidR="00B77645">
          <w:rPr>
            <w:rFonts w:ascii="Arial" w:eastAsia="Arial" w:hAnsi="Arial" w:cs="Arial"/>
            <w:sz w:val="24"/>
            <w:szCs w:val="24"/>
          </w:rPr>
          <w:t>en facing a strong disadvantage</w:t>
        </w:r>
      </w:ins>
      <w:ins w:id="546" w:author="Author" w:date="2023-06-29T23:22:00Z">
        <w:r w:rsidR="00014235">
          <w:rPr>
            <w:rFonts w:ascii="Arial" w:eastAsia="Arial" w:hAnsi="Arial" w:cs="Arial"/>
            <w:sz w:val="24"/>
            <w:szCs w:val="24"/>
          </w:rPr>
          <w:t xml:space="preserve">, </w:t>
        </w:r>
      </w:ins>
      <w:ins w:id="547" w:author="Author" w:date="2023-06-29T23:39:00Z">
        <w:r w:rsidR="00030109">
          <w:rPr>
            <w:rFonts w:ascii="Arial" w:eastAsia="Arial" w:hAnsi="Arial" w:cs="Arial"/>
            <w:sz w:val="24"/>
            <w:szCs w:val="24"/>
          </w:rPr>
          <w:t xml:space="preserve">the </w:t>
        </w:r>
      </w:ins>
      <w:ins w:id="548" w:author="Author" w:date="2023-06-29T23:27:00Z">
        <w:r w:rsidR="002E0221">
          <w:rPr>
            <w:rFonts w:ascii="Arial" w:eastAsia="Arial" w:hAnsi="Arial" w:cs="Arial"/>
            <w:sz w:val="24"/>
            <w:szCs w:val="24"/>
          </w:rPr>
          <w:t>contribution of both disability and mortality to the gap are remarkably high</w:t>
        </w:r>
      </w:ins>
      <w:ins w:id="549" w:author="Author" w:date="2023-06-29T23:30:00Z">
        <w:r w:rsidR="00427B22">
          <w:rPr>
            <w:rFonts w:ascii="Arial" w:eastAsia="Arial" w:hAnsi="Arial" w:cs="Arial"/>
            <w:sz w:val="24"/>
            <w:szCs w:val="24"/>
          </w:rPr>
          <w:t xml:space="preserve"> (</w:t>
        </w:r>
        <w:r w:rsidR="00AA65B0">
          <w:rPr>
            <w:rFonts w:ascii="Arial" w:eastAsia="Arial" w:hAnsi="Arial" w:cs="Arial"/>
            <w:sz w:val="24"/>
            <w:szCs w:val="24"/>
          </w:rPr>
          <w:t>mortality</w:t>
        </w:r>
      </w:ins>
      <w:ins w:id="550" w:author="Author" w:date="2023-06-29T23:31:00Z">
        <w:r w:rsidR="00AA65B0">
          <w:rPr>
            <w:rFonts w:ascii="Arial" w:eastAsia="Arial" w:hAnsi="Arial" w:cs="Arial"/>
            <w:sz w:val="24"/>
            <w:szCs w:val="24"/>
          </w:rPr>
          <w:t xml:space="preserve"> contributes to increase the gap in DFLE</w:t>
        </w:r>
      </w:ins>
      <w:ins w:id="551" w:author="Author" w:date="2023-06-29T23:33:00Z">
        <w:r w:rsidR="006857A6">
          <w:rPr>
            <w:rFonts w:ascii="Arial" w:eastAsia="Arial" w:hAnsi="Arial" w:cs="Arial"/>
            <w:sz w:val="24"/>
            <w:szCs w:val="24"/>
          </w:rPr>
          <w:t xml:space="preserve"> in </w:t>
        </w:r>
        <w:r w:rsidR="00EC5C43">
          <w:rPr>
            <w:rFonts w:ascii="Arial" w:eastAsia="Arial" w:hAnsi="Arial" w:cs="Arial"/>
            <w:sz w:val="24"/>
            <w:szCs w:val="24"/>
          </w:rPr>
          <w:t>favor</w:t>
        </w:r>
        <w:r w:rsidR="006857A6">
          <w:rPr>
            <w:rFonts w:ascii="Arial" w:eastAsia="Arial" w:hAnsi="Arial" w:cs="Arial"/>
            <w:sz w:val="24"/>
            <w:szCs w:val="24"/>
          </w:rPr>
          <w:t xml:space="preserve"> of</w:t>
        </w:r>
      </w:ins>
      <w:ins w:id="552" w:author="Author" w:date="2023-06-29T23:31:00Z">
        <w:r w:rsidR="00AA65B0">
          <w:rPr>
            <w:rFonts w:ascii="Arial" w:eastAsia="Arial" w:hAnsi="Arial" w:cs="Arial"/>
            <w:sz w:val="24"/>
            <w:szCs w:val="24"/>
          </w:rPr>
          <w:t xml:space="preserve"> women</w:t>
        </w:r>
      </w:ins>
      <w:ins w:id="553" w:author="Author" w:date="2023-06-29T23:30:00Z">
        <w:r w:rsidR="00AA65B0">
          <w:rPr>
            <w:rFonts w:ascii="Arial" w:eastAsia="Arial" w:hAnsi="Arial" w:cs="Arial"/>
            <w:sz w:val="24"/>
            <w:szCs w:val="24"/>
          </w:rPr>
          <w:t xml:space="preserve"> </w:t>
        </w:r>
      </w:ins>
      <w:ins w:id="554" w:author="Author" w:date="2023-06-29T23:31:00Z">
        <w:r w:rsidR="00AA65B0">
          <w:rPr>
            <w:rFonts w:ascii="Arial" w:eastAsia="Arial" w:hAnsi="Arial" w:cs="Arial"/>
            <w:sz w:val="24"/>
            <w:szCs w:val="24"/>
          </w:rPr>
          <w:t>by 2.5 y, while the cont</w:t>
        </w:r>
      </w:ins>
      <w:ins w:id="555" w:author="Author" w:date="2023-06-29T23:32:00Z">
        <w:r w:rsidR="006857A6">
          <w:rPr>
            <w:rFonts w:ascii="Arial" w:eastAsia="Arial" w:hAnsi="Arial" w:cs="Arial"/>
            <w:sz w:val="24"/>
            <w:szCs w:val="24"/>
          </w:rPr>
          <w:t xml:space="preserve">ribution </w:t>
        </w:r>
      </w:ins>
      <w:ins w:id="556" w:author="Di Lego Goncalves, Vanessa" w:date="2023-07-03T13:58:00Z">
        <w:r w:rsidR="00F4002B">
          <w:rPr>
            <w:rFonts w:ascii="Arial" w:eastAsia="Arial" w:hAnsi="Arial" w:cs="Arial"/>
            <w:sz w:val="24"/>
            <w:szCs w:val="24"/>
          </w:rPr>
          <w:t>t</w:t>
        </w:r>
      </w:ins>
      <w:ins w:id="557" w:author="Author" w:date="2023-06-29T23:32:00Z">
        <w:r w:rsidR="006857A6">
          <w:rPr>
            <w:rFonts w:ascii="Arial" w:eastAsia="Arial" w:hAnsi="Arial" w:cs="Arial"/>
            <w:sz w:val="24"/>
            <w:szCs w:val="24"/>
          </w:rPr>
          <w:t>o disability is to decrease the gap by -</w:t>
        </w:r>
      </w:ins>
      <w:ins w:id="558" w:author="Author" w:date="2023-06-29T23:31:00Z">
        <w:r w:rsidR="00AA65B0">
          <w:rPr>
            <w:rFonts w:ascii="Arial" w:eastAsia="Arial" w:hAnsi="Arial" w:cs="Arial"/>
            <w:sz w:val="24"/>
            <w:szCs w:val="24"/>
          </w:rPr>
          <w:t>2.5 y</w:t>
        </w:r>
      </w:ins>
      <w:ins w:id="559" w:author="Author" w:date="2023-06-29T23:30:00Z">
        <w:r w:rsidR="00427B22">
          <w:rPr>
            <w:rFonts w:ascii="Arial" w:eastAsia="Arial" w:hAnsi="Arial" w:cs="Arial"/>
            <w:sz w:val="24"/>
            <w:szCs w:val="24"/>
          </w:rPr>
          <w:t>)</w:t>
        </w:r>
      </w:ins>
      <w:ins w:id="560" w:author="Author" w:date="2023-06-29T23:28:00Z">
        <w:r w:rsidR="002E0221">
          <w:rPr>
            <w:rFonts w:ascii="Arial" w:eastAsia="Arial" w:hAnsi="Arial" w:cs="Arial"/>
            <w:sz w:val="24"/>
            <w:szCs w:val="24"/>
          </w:rPr>
          <w:t>, but act in opposite directions. The</w:t>
        </w:r>
      </w:ins>
      <w:ins w:id="561" w:author="Author" w:date="2023-06-29T23:24:00Z">
        <w:r w:rsidR="00014235">
          <w:rPr>
            <w:rFonts w:ascii="Arial" w:eastAsia="Arial" w:hAnsi="Arial" w:cs="Arial"/>
            <w:sz w:val="24"/>
            <w:szCs w:val="24"/>
          </w:rPr>
          <w:t xml:space="preserve"> </w:t>
        </w:r>
      </w:ins>
      <w:ins w:id="562" w:author="Author" w:date="2023-06-29T23:26:00Z">
        <w:r w:rsidR="00487F95">
          <w:rPr>
            <w:rFonts w:ascii="Arial" w:eastAsia="Arial" w:hAnsi="Arial" w:cs="Arial"/>
            <w:sz w:val="24"/>
            <w:szCs w:val="24"/>
          </w:rPr>
          <w:t xml:space="preserve">small and negative </w:t>
        </w:r>
      </w:ins>
      <w:ins w:id="563" w:author="Author" w:date="2023-06-29T23:24:00Z">
        <w:r w:rsidR="00014235">
          <w:rPr>
            <w:rFonts w:ascii="Arial" w:eastAsia="Arial" w:hAnsi="Arial" w:cs="Arial"/>
            <w:sz w:val="24"/>
            <w:szCs w:val="24"/>
          </w:rPr>
          <w:t>gap in DFLE in Portugal</w:t>
        </w:r>
      </w:ins>
      <w:ins w:id="564" w:author="Author" w:date="2023-06-29T23:46:00Z">
        <w:r w:rsidR="00164C6C">
          <w:rPr>
            <w:rFonts w:ascii="Arial" w:eastAsia="Arial" w:hAnsi="Arial" w:cs="Arial"/>
            <w:sz w:val="24"/>
            <w:szCs w:val="24"/>
          </w:rPr>
          <w:t xml:space="preserve"> </w:t>
        </w:r>
      </w:ins>
      <w:ins w:id="565" w:author="Author" w:date="2023-06-29T23:24:00Z">
        <w:r w:rsidR="00014235">
          <w:rPr>
            <w:rFonts w:ascii="Arial" w:eastAsia="Arial" w:hAnsi="Arial" w:cs="Arial"/>
            <w:sz w:val="24"/>
            <w:szCs w:val="24"/>
          </w:rPr>
          <w:t>is</w:t>
        </w:r>
      </w:ins>
      <w:ins w:id="566" w:author="Author" w:date="2023-06-29T23:28:00Z">
        <w:r w:rsidR="00E41155">
          <w:rPr>
            <w:rFonts w:ascii="Arial" w:eastAsia="Arial" w:hAnsi="Arial" w:cs="Arial"/>
            <w:sz w:val="24"/>
            <w:szCs w:val="24"/>
          </w:rPr>
          <w:t xml:space="preserve"> thus</w:t>
        </w:r>
      </w:ins>
      <w:ins w:id="567" w:author="Author" w:date="2023-06-29T23:24:00Z">
        <w:r w:rsidR="00014235">
          <w:rPr>
            <w:rFonts w:ascii="Arial" w:eastAsia="Arial" w:hAnsi="Arial" w:cs="Arial"/>
            <w:sz w:val="24"/>
            <w:szCs w:val="24"/>
          </w:rPr>
          <w:t xml:space="preserve"> entirely driven by an offsett</w:t>
        </w:r>
      </w:ins>
      <w:ins w:id="568" w:author="Author" w:date="2023-06-29T23:25:00Z">
        <w:r w:rsidR="00014235">
          <w:rPr>
            <w:rFonts w:ascii="Arial" w:eastAsia="Arial" w:hAnsi="Arial" w:cs="Arial"/>
            <w:sz w:val="24"/>
            <w:szCs w:val="24"/>
          </w:rPr>
          <w:t>ing effect of disability and mortality</w:t>
        </w:r>
      </w:ins>
      <w:ins w:id="569" w:author="Author" w:date="2023-06-29T23:42:00Z">
        <w:r w:rsidR="00BA5A42">
          <w:rPr>
            <w:rFonts w:ascii="Arial" w:eastAsia="Arial" w:hAnsi="Arial" w:cs="Arial"/>
            <w:sz w:val="24"/>
            <w:szCs w:val="24"/>
          </w:rPr>
          <w:t xml:space="preserve"> and is </w:t>
        </w:r>
      </w:ins>
      <w:ins w:id="570" w:author="Author" w:date="2023-06-29T23:40:00Z">
        <w:r w:rsidR="00517CE9">
          <w:rPr>
            <w:rFonts w:ascii="Arial" w:eastAsia="Arial" w:hAnsi="Arial" w:cs="Arial"/>
            <w:sz w:val="24"/>
            <w:szCs w:val="24"/>
          </w:rPr>
          <w:t xml:space="preserve">not </w:t>
        </w:r>
      </w:ins>
      <w:ins w:id="571" w:author="Author" w:date="2023-06-29T23:42:00Z">
        <w:r w:rsidR="00BA5A42">
          <w:rPr>
            <w:rFonts w:ascii="Arial" w:eastAsia="Arial" w:hAnsi="Arial" w:cs="Arial"/>
            <w:sz w:val="24"/>
            <w:szCs w:val="24"/>
          </w:rPr>
          <w:t>indicative of</w:t>
        </w:r>
      </w:ins>
      <w:ins w:id="572" w:author="Author" w:date="2023-06-29T23:40:00Z">
        <w:r w:rsidR="00517CE9">
          <w:rPr>
            <w:rFonts w:ascii="Arial" w:eastAsia="Arial" w:hAnsi="Arial" w:cs="Arial"/>
            <w:sz w:val="24"/>
            <w:szCs w:val="24"/>
          </w:rPr>
          <w:t xml:space="preserve"> low inequality in health</w:t>
        </w:r>
        <w:r w:rsidR="00E61F94">
          <w:rPr>
            <w:rFonts w:ascii="Arial" w:eastAsia="Arial" w:hAnsi="Arial" w:cs="Arial"/>
            <w:sz w:val="24"/>
            <w:szCs w:val="24"/>
          </w:rPr>
          <w:t>y lifespan</w:t>
        </w:r>
      </w:ins>
      <w:ins w:id="573" w:author="Author" w:date="2023-06-29T23:41:00Z">
        <w:r w:rsidR="00B54AD6">
          <w:rPr>
            <w:rFonts w:ascii="Arial" w:eastAsia="Arial" w:hAnsi="Arial" w:cs="Arial"/>
            <w:sz w:val="24"/>
            <w:szCs w:val="24"/>
          </w:rPr>
          <w:t>s</w:t>
        </w:r>
      </w:ins>
      <w:ins w:id="574" w:author="Author" w:date="2023-06-29T23:40:00Z">
        <w:r w:rsidR="00E61F94">
          <w:rPr>
            <w:rFonts w:ascii="Arial" w:eastAsia="Arial" w:hAnsi="Arial" w:cs="Arial"/>
            <w:sz w:val="24"/>
            <w:szCs w:val="24"/>
          </w:rPr>
          <w:t xml:space="preserve"> </w:t>
        </w:r>
        <w:r w:rsidR="00517CE9">
          <w:rPr>
            <w:rFonts w:ascii="Arial" w:eastAsia="Arial" w:hAnsi="Arial" w:cs="Arial"/>
            <w:sz w:val="24"/>
            <w:szCs w:val="24"/>
          </w:rPr>
          <w:t>between women and men</w:t>
        </w:r>
      </w:ins>
      <w:r w:rsidR="00F4002B">
        <w:rPr>
          <w:rFonts w:ascii="Arial" w:eastAsia="Arial" w:hAnsi="Arial" w:cs="Arial"/>
          <w:sz w:val="24"/>
          <w:szCs w:val="24"/>
        </w:rPr>
        <w:t xml:space="preserve"> </w:t>
      </w:r>
      <w:ins w:id="575" w:author="Di Lego Goncalves, Vanessa" w:date="2023-07-03T13:58:00Z">
        <w:r w:rsidR="00F4002B">
          <w:rPr>
            <w:rFonts w:ascii="Arial" w:eastAsia="Arial" w:hAnsi="Arial" w:cs="Arial"/>
            <w:sz w:val="24"/>
            <w:szCs w:val="24"/>
          </w:rPr>
          <w:t>in this setting</w:t>
        </w:r>
      </w:ins>
      <w:ins w:id="576" w:author="Author" w:date="2023-06-29T23:40:00Z">
        <w:r w:rsidR="00517CE9">
          <w:rPr>
            <w:rFonts w:ascii="Arial" w:eastAsia="Arial" w:hAnsi="Arial" w:cs="Arial"/>
            <w:sz w:val="24"/>
            <w:szCs w:val="24"/>
          </w:rPr>
          <w:t>.</w:t>
        </w:r>
      </w:ins>
      <w:ins w:id="577" w:author="Author" w:date="2023-06-29T23:43:00Z">
        <w:r w:rsidR="007B6765">
          <w:rPr>
            <w:rFonts w:ascii="Arial" w:eastAsia="Arial" w:hAnsi="Arial" w:cs="Arial"/>
            <w:sz w:val="24"/>
            <w:szCs w:val="24"/>
          </w:rPr>
          <w:t xml:space="preserve"> </w:t>
        </w:r>
      </w:ins>
    </w:p>
    <w:p w14:paraId="77EDFBE1" w14:textId="77777777" w:rsidR="004041B8" w:rsidRDefault="004041B8" w:rsidP="004A7ABC">
      <w:pPr>
        <w:keepNext/>
        <w:pBdr>
          <w:top w:val="nil"/>
          <w:left w:val="nil"/>
          <w:bottom w:val="nil"/>
          <w:right w:val="nil"/>
          <w:between w:val="nil"/>
        </w:pBdr>
        <w:spacing w:after="0" w:line="360" w:lineRule="auto"/>
        <w:jc w:val="both"/>
        <w:rPr>
          <w:ins w:id="578" w:author="Author" w:date="2023-06-23T12:19:00Z"/>
          <w:rFonts w:ascii="Arial" w:eastAsia="Arial" w:hAnsi="Arial" w:cs="Arial"/>
          <w:sz w:val="24"/>
          <w:szCs w:val="24"/>
        </w:rPr>
      </w:pPr>
    </w:p>
    <w:p w14:paraId="225F9D89" w14:textId="6FBF4736" w:rsidR="004041B8" w:rsidRDefault="0093334D" w:rsidP="004A7ABC">
      <w:pPr>
        <w:keepNext/>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noProof/>
          <w:sz w:val="24"/>
          <w:szCs w:val="24"/>
        </w:rPr>
        <w:drawing>
          <wp:inline distT="0" distB="0" distL="0" distR="0" wp14:anchorId="181BC4C7" wp14:editId="7D3FBCA6">
            <wp:extent cx="6488350" cy="3689498"/>
            <wp:effectExtent l="0" t="0" r="8255" b="6350"/>
            <wp:docPr id="4741816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181629" name="Picture 47418162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94231" cy="3692842"/>
                    </a:xfrm>
                    <a:prstGeom prst="rect">
                      <a:avLst/>
                    </a:prstGeom>
                  </pic:spPr>
                </pic:pic>
              </a:graphicData>
            </a:graphic>
          </wp:inline>
        </w:drawing>
      </w:r>
    </w:p>
    <w:p w14:paraId="4E37813C" w14:textId="77777777" w:rsidR="004041B8" w:rsidRDefault="004041B8" w:rsidP="004A7ABC">
      <w:pPr>
        <w:keepNext/>
        <w:pBdr>
          <w:top w:val="nil"/>
          <w:left w:val="nil"/>
          <w:bottom w:val="nil"/>
          <w:right w:val="nil"/>
          <w:between w:val="nil"/>
        </w:pBdr>
        <w:spacing w:after="0" w:line="360" w:lineRule="auto"/>
        <w:jc w:val="both"/>
        <w:rPr>
          <w:rFonts w:ascii="Arial" w:eastAsia="Arial" w:hAnsi="Arial" w:cs="Arial"/>
          <w:sz w:val="24"/>
          <w:szCs w:val="24"/>
        </w:rPr>
      </w:pPr>
    </w:p>
    <w:p w14:paraId="023D5BDB" w14:textId="43670825" w:rsidR="003E095A" w:rsidRPr="00F02C8B" w:rsidRDefault="00E1580F" w:rsidP="00D632B3">
      <w:pPr>
        <w:keepNext/>
        <w:pBdr>
          <w:top w:val="nil"/>
          <w:left w:val="nil"/>
          <w:bottom w:val="nil"/>
          <w:right w:val="nil"/>
          <w:between w:val="nil"/>
        </w:pBdr>
        <w:spacing w:after="0"/>
        <w:jc w:val="both"/>
        <w:rPr>
          <w:ins w:id="579" w:author="Author" w:date="2023-06-29T23:43:00Z"/>
          <w:rFonts w:ascii="Arial" w:eastAsia="Arial" w:hAnsi="Arial" w:cs="Arial"/>
          <w:sz w:val="24"/>
          <w:szCs w:val="24"/>
        </w:rPr>
      </w:pPr>
      <w:ins w:id="580" w:author="Author" w:date="2023-06-30T00:07:00Z">
        <w:r w:rsidRPr="00D632B3">
          <w:rPr>
            <w:rFonts w:ascii="Arial" w:eastAsia="Arial" w:hAnsi="Arial" w:cs="Arial"/>
            <w:sz w:val="24"/>
            <w:szCs w:val="24"/>
          </w:rPr>
          <w:t xml:space="preserve">Fig 2 </w:t>
        </w:r>
      </w:ins>
      <w:ins w:id="581" w:author="Di Lego Goncalves, Vanessa" w:date="2023-07-03T13:48:00Z">
        <w:r w:rsidR="00F02C8B" w:rsidRPr="00F02C8B">
          <w:rPr>
            <w:rFonts w:ascii="Arial" w:eastAsia="Arial" w:hAnsi="Arial" w:cs="Arial"/>
            <w:sz w:val="24"/>
            <w:szCs w:val="24"/>
          </w:rPr>
          <w:t>Decomposition of the gender gap (women-men) in disability-free life expectancy (DFLE) at ages 60 y and over into mortality and disability effects (Panel A) and in chronic disease-free life expectancy (CFLE) at ages 60 y and over into mortality and chronic effects (Panel B) by country.</w:t>
        </w:r>
      </w:ins>
      <w:ins w:id="582" w:author="Di Lego Goncalves, Vanessa" w:date="2023-07-03T13:50:00Z">
        <w:r w:rsidR="00F02C8B">
          <w:rPr>
            <w:rFonts w:ascii="Arial" w:eastAsia="Arial" w:hAnsi="Arial" w:cs="Arial"/>
            <w:sz w:val="24"/>
            <w:szCs w:val="24"/>
          </w:rPr>
          <w:t xml:space="preserve"> Values of total gender gap (women-men) in DFLE (Panel A) and CFLE (Panel B) are presented on </w:t>
        </w:r>
      </w:ins>
      <w:ins w:id="583" w:author="Di Lego Goncalves, Vanessa" w:date="2023-07-03T13:54:00Z">
        <w:r w:rsidR="004C2A77">
          <w:rPr>
            <w:rFonts w:ascii="Arial" w:eastAsia="Arial" w:hAnsi="Arial" w:cs="Arial"/>
            <w:sz w:val="24"/>
            <w:szCs w:val="24"/>
          </w:rPr>
          <w:t>the bars</w:t>
        </w:r>
      </w:ins>
      <w:ins w:id="584" w:author="Di Lego Goncalves, Vanessa" w:date="2023-07-03T13:51:00Z">
        <w:r w:rsidR="00F02C8B">
          <w:rPr>
            <w:rFonts w:ascii="Arial" w:eastAsia="Arial" w:hAnsi="Arial" w:cs="Arial"/>
            <w:sz w:val="24"/>
            <w:szCs w:val="24"/>
          </w:rPr>
          <w:t>.</w:t>
        </w:r>
      </w:ins>
      <w:r w:rsidR="00F02C8B">
        <w:rPr>
          <w:rFonts w:ascii="Arial" w:eastAsia="Arial" w:hAnsi="Arial" w:cs="Arial"/>
          <w:sz w:val="24"/>
          <w:szCs w:val="24"/>
        </w:rPr>
        <w:t xml:space="preserve"> </w:t>
      </w:r>
      <w:r w:rsidR="00D632B3" w:rsidRPr="00D632B3">
        <w:rPr>
          <w:rFonts w:ascii="Arial" w:eastAsia="Arial" w:hAnsi="Arial" w:cs="Arial"/>
          <w:i/>
          <w:sz w:val="20"/>
          <w:szCs w:val="20"/>
        </w:rPr>
        <w:t>Notes.</w:t>
      </w:r>
      <w:r w:rsidR="00D632B3" w:rsidRPr="00D632B3">
        <w:rPr>
          <w:rFonts w:ascii="Arial" w:eastAsia="Arial" w:hAnsi="Arial" w:cs="Arial"/>
          <w:sz w:val="20"/>
          <w:szCs w:val="20"/>
        </w:rPr>
        <w:t xml:space="preserve"> </w:t>
      </w:r>
      <w:r w:rsidR="00D632B3">
        <w:rPr>
          <w:rFonts w:ascii="Arial" w:eastAsia="Arial" w:hAnsi="Arial" w:cs="Arial"/>
          <w:sz w:val="20"/>
          <w:szCs w:val="20"/>
        </w:rPr>
        <w:t>disability</w:t>
      </w:r>
      <w:r w:rsidR="00D632B3" w:rsidRPr="00D632B3">
        <w:rPr>
          <w:rFonts w:ascii="Arial" w:eastAsia="Arial" w:hAnsi="Arial" w:cs="Arial"/>
          <w:sz w:val="20"/>
          <w:szCs w:val="20"/>
        </w:rPr>
        <w:t xml:space="preserve"> refers to the 5-item list of activities of daily living (ADLs), which include bathing, dressing, eating, getting in and out of bed, and using the toilet</w:t>
      </w:r>
      <w:r w:rsidR="009134C5">
        <w:rPr>
          <w:rFonts w:ascii="Arial" w:eastAsia="Arial" w:hAnsi="Arial" w:cs="Arial"/>
          <w:sz w:val="20"/>
          <w:szCs w:val="20"/>
        </w:rPr>
        <w:t>.</w:t>
      </w:r>
      <w:r w:rsidR="009134C5" w:rsidRPr="009134C5">
        <w:rPr>
          <w:rFonts w:ascii="Arial" w:hAnsi="Arial" w:cs="Arial"/>
          <w:color w:val="000000"/>
          <w:sz w:val="18"/>
          <w:szCs w:val="18"/>
          <w:shd w:val="clear" w:color="auto" w:fill="FFFFFF"/>
        </w:rPr>
        <w:t xml:space="preserve"> </w:t>
      </w:r>
      <w:r w:rsidR="009134C5" w:rsidRPr="00B175C7">
        <w:rPr>
          <w:rFonts w:ascii="Arial" w:hAnsi="Arial" w:cs="Arial"/>
          <w:color w:val="000000"/>
          <w:sz w:val="18"/>
          <w:szCs w:val="18"/>
          <w:shd w:val="clear" w:color="auto" w:fill="FFFFFF"/>
        </w:rPr>
        <w:t xml:space="preserve">Chronic is defined as being diagnosed with at least one of six doctor diagnosed conditions present at all country surveys that were harmonized: 1. Arthritis, 2. Cancer, 3. Diabetes, 4. Heart Conditions, 5. Lung disease, 6. Stroke. </w:t>
      </w:r>
      <w:r w:rsidR="00D632B3" w:rsidRPr="00D632B3">
        <w:rPr>
          <w:rFonts w:ascii="Arial" w:eastAsia="Arial" w:hAnsi="Arial" w:cs="Arial"/>
          <w:sz w:val="20"/>
          <w:szCs w:val="20"/>
        </w:rPr>
        <w:t>Source: Gateway to Global Aging Data, Produced by the Program on Global Aging, Health &amp; Policy, University of Southern California with funding from the National Institute on Aging (R01 AG030153).</w:t>
      </w:r>
    </w:p>
    <w:p w14:paraId="7DAB0E46" w14:textId="77777777" w:rsidR="00E1580F" w:rsidRDefault="00E1580F" w:rsidP="004A7ABC">
      <w:pPr>
        <w:keepNext/>
        <w:pBdr>
          <w:top w:val="nil"/>
          <w:left w:val="nil"/>
          <w:bottom w:val="nil"/>
          <w:right w:val="nil"/>
          <w:between w:val="nil"/>
        </w:pBdr>
        <w:spacing w:after="0" w:line="360" w:lineRule="auto"/>
        <w:jc w:val="both"/>
        <w:rPr>
          <w:ins w:id="585" w:author="Author" w:date="2023-06-30T00:07:00Z"/>
          <w:rFonts w:ascii="Arial" w:eastAsia="Arial" w:hAnsi="Arial" w:cs="Arial"/>
          <w:sz w:val="24"/>
          <w:szCs w:val="24"/>
        </w:rPr>
      </w:pPr>
    </w:p>
    <w:p w14:paraId="15A1BC3B" w14:textId="3D0D1753" w:rsidR="00704E2C" w:rsidRDefault="00164C6C" w:rsidP="004A7ABC">
      <w:pPr>
        <w:keepNext/>
        <w:pBdr>
          <w:top w:val="nil"/>
          <w:left w:val="nil"/>
          <w:bottom w:val="nil"/>
          <w:right w:val="nil"/>
          <w:between w:val="nil"/>
        </w:pBdr>
        <w:spacing w:after="0" w:line="360" w:lineRule="auto"/>
        <w:jc w:val="both"/>
        <w:rPr>
          <w:rFonts w:ascii="Arial" w:eastAsia="Arial" w:hAnsi="Arial" w:cs="Arial"/>
          <w:sz w:val="24"/>
          <w:szCs w:val="24"/>
        </w:rPr>
      </w:pPr>
      <w:ins w:id="586" w:author="Author" w:date="2023-06-29T23:45:00Z">
        <w:r>
          <w:rPr>
            <w:rFonts w:ascii="Arial" w:eastAsia="Arial" w:hAnsi="Arial" w:cs="Arial"/>
            <w:sz w:val="24"/>
            <w:szCs w:val="24"/>
          </w:rPr>
          <w:t xml:space="preserve">Chronic conditions have a different impact than disability and overall women </w:t>
        </w:r>
      </w:ins>
      <w:ins w:id="587" w:author="Author" w:date="2023-06-29T23:46:00Z">
        <w:r w:rsidR="00A31EA8">
          <w:rPr>
            <w:rFonts w:ascii="Arial" w:eastAsia="Arial" w:hAnsi="Arial" w:cs="Arial"/>
            <w:sz w:val="24"/>
            <w:szCs w:val="24"/>
          </w:rPr>
          <w:t>experience a</w:t>
        </w:r>
      </w:ins>
      <w:ins w:id="588" w:author="Author" w:date="2023-06-29T23:45:00Z">
        <w:r>
          <w:rPr>
            <w:rFonts w:ascii="Arial" w:eastAsia="Arial" w:hAnsi="Arial" w:cs="Arial"/>
            <w:sz w:val="24"/>
            <w:szCs w:val="24"/>
          </w:rPr>
          <w:t xml:space="preserve"> disadvantage in the total gender gap, as show in Panel B</w:t>
        </w:r>
      </w:ins>
      <w:ins w:id="589" w:author="Di Lego Goncalves, Vanessa" w:date="2023-07-03T13:59:00Z">
        <w:r w:rsidR="00F4002B">
          <w:rPr>
            <w:rFonts w:ascii="Arial" w:eastAsia="Arial" w:hAnsi="Arial" w:cs="Arial"/>
            <w:sz w:val="24"/>
            <w:szCs w:val="24"/>
          </w:rPr>
          <w:t xml:space="preserve"> (see Figs S1-S8 in the S</w:t>
        </w:r>
      </w:ins>
      <w:ins w:id="590" w:author="Di Lego Goncalves, Vanessa" w:date="2023-07-03T14:00:00Z">
        <w:r w:rsidR="00F4002B">
          <w:rPr>
            <w:rFonts w:ascii="Arial" w:eastAsia="Arial" w:hAnsi="Arial" w:cs="Arial"/>
            <w:sz w:val="24"/>
            <w:szCs w:val="24"/>
          </w:rPr>
          <w:t xml:space="preserve">I </w:t>
        </w:r>
      </w:ins>
      <w:ins w:id="591" w:author="Di Lego Goncalves, Vanessa" w:date="2023-07-03T13:59:00Z">
        <w:r w:rsidR="00F4002B">
          <w:rPr>
            <w:rFonts w:ascii="Arial" w:eastAsia="Arial" w:hAnsi="Arial" w:cs="Arial"/>
            <w:sz w:val="24"/>
            <w:szCs w:val="24"/>
          </w:rPr>
          <w:t>for the contribution of each chronic disease)</w:t>
        </w:r>
      </w:ins>
      <w:ins w:id="592" w:author="Author" w:date="2023-06-29T23:46:00Z">
        <w:r>
          <w:rPr>
            <w:rFonts w:ascii="Arial" w:eastAsia="Arial" w:hAnsi="Arial" w:cs="Arial"/>
            <w:sz w:val="24"/>
            <w:szCs w:val="24"/>
          </w:rPr>
          <w:t xml:space="preserve">. </w:t>
        </w:r>
        <w:r w:rsidR="00A31EA8">
          <w:rPr>
            <w:rFonts w:ascii="Arial" w:eastAsia="Arial" w:hAnsi="Arial" w:cs="Arial"/>
            <w:sz w:val="24"/>
            <w:szCs w:val="24"/>
          </w:rPr>
          <w:t xml:space="preserve">However, </w:t>
        </w:r>
      </w:ins>
      <w:ins w:id="593" w:author="Author" w:date="2023-06-29T23:55:00Z">
        <w:r w:rsidR="00B60D3A">
          <w:rPr>
            <w:rFonts w:ascii="Arial" w:eastAsia="Arial" w:hAnsi="Arial" w:cs="Arial"/>
            <w:sz w:val="24"/>
            <w:szCs w:val="24"/>
          </w:rPr>
          <w:t>similar</w:t>
        </w:r>
      </w:ins>
      <w:ins w:id="594" w:author="Author" w:date="2023-06-29T23:46:00Z">
        <w:r w:rsidR="00A31EA8">
          <w:rPr>
            <w:rFonts w:ascii="Arial" w:eastAsia="Arial" w:hAnsi="Arial" w:cs="Arial"/>
            <w:sz w:val="24"/>
            <w:szCs w:val="24"/>
          </w:rPr>
          <w:t xml:space="preserve"> implications </w:t>
        </w:r>
      </w:ins>
      <w:ins w:id="595" w:author="Author" w:date="2023-06-29T23:55:00Z">
        <w:r w:rsidR="00B60D3A">
          <w:rPr>
            <w:rFonts w:ascii="Arial" w:eastAsia="Arial" w:hAnsi="Arial" w:cs="Arial"/>
            <w:sz w:val="24"/>
            <w:szCs w:val="24"/>
          </w:rPr>
          <w:t>remain. No</w:t>
        </w:r>
      </w:ins>
      <w:ins w:id="596" w:author="Author" w:date="2023-06-29T23:56:00Z">
        <w:r w:rsidR="00B60D3A">
          <w:rPr>
            <w:rFonts w:ascii="Arial" w:eastAsia="Arial" w:hAnsi="Arial" w:cs="Arial"/>
            <w:sz w:val="24"/>
            <w:szCs w:val="24"/>
          </w:rPr>
          <w:t>t necessarily c</w:t>
        </w:r>
      </w:ins>
      <w:ins w:id="597" w:author="Author" w:date="2023-06-29T23:55:00Z">
        <w:r w:rsidR="00B60D3A">
          <w:rPr>
            <w:rFonts w:ascii="Arial" w:eastAsia="Arial" w:hAnsi="Arial" w:cs="Arial"/>
            <w:sz w:val="24"/>
            <w:szCs w:val="24"/>
          </w:rPr>
          <w:t>ountries that have similar total gaps in CFLE</w:t>
        </w:r>
      </w:ins>
      <w:ins w:id="598" w:author="Author" w:date="2023-06-29T23:56:00Z">
        <w:r w:rsidR="00B60D3A">
          <w:rPr>
            <w:rFonts w:ascii="Arial" w:eastAsia="Arial" w:hAnsi="Arial" w:cs="Arial"/>
            <w:sz w:val="24"/>
            <w:szCs w:val="24"/>
          </w:rPr>
          <w:t xml:space="preserve"> are alike in terms of chronic and mortality contributions. While Switzerland and the US both</w:t>
        </w:r>
      </w:ins>
      <w:ins w:id="599" w:author="Author" w:date="2023-06-29T23:57:00Z">
        <w:r w:rsidR="00B60D3A">
          <w:rPr>
            <w:rFonts w:ascii="Arial" w:eastAsia="Arial" w:hAnsi="Arial" w:cs="Arial"/>
            <w:sz w:val="24"/>
            <w:szCs w:val="24"/>
          </w:rPr>
          <w:t xml:space="preserve"> point to a higher disadvantage among women of – 0.16 y, the contribution of chronic and </w:t>
        </w:r>
      </w:ins>
      <w:ins w:id="600" w:author="Author" w:date="2023-06-29T23:58:00Z">
        <w:r w:rsidR="006B23CE">
          <w:rPr>
            <w:rFonts w:ascii="Arial" w:eastAsia="Arial" w:hAnsi="Arial" w:cs="Arial"/>
            <w:sz w:val="24"/>
            <w:szCs w:val="24"/>
          </w:rPr>
          <w:t xml:space="preserve">mortality are of higher magnitude in Switzerland than in the US. </w:t>
        </w:r>
      </w:ins>
    </w:p>
    <w:p w14:paraId="782B0989" w14:textId="77777777" w:rsidR="0038122A" w:rsidRDefault="0038122A" w:rsidP="004A7ABC">
      <w:pPr>
        <w:keepNext/>
        <w:pBdr>
          <w:top w:val="nil"/>
          <w:left w:val="nil"/>
          <w:bottom w:val="nil"/>
          <w:right w:val="nil"/>
          <w:between w:val="nil"/>
        </w:pBdr>
        <w:spacing w:after="0" w:line="360" w:lineRule="auto"/>
        <w:jc w:val="both"/>
        <w:rPr>
          <w:ins w:id="601" w:author="Author" w:date="2023-06-29T23:56:00Z"/>
          <w:rFonts w:ascii="Arial" w:eastAsia="Arial" w:hAnsi="Arial" w:cs="Arial"/>
          <w:sz w:val="24"/>
          <w:szCs w:val="24"/>
        </w:rPr>
      </w:pPr>
    </w:p>
    <w:p w14:paraId="00000053" w14:textId="1804B882" w:rsidR="00B133DD" w:rsidRPr="00430C35" w:rsidRDefault="006B23CE" w:rsidP="00430C35">
      <w:pPr>
        <w:keepNext/>
        <w:pBdr>
          <w:top w:val="nil"/>
          <w:left w:val="nil"/>
          <w:bottom w:val="nil"/>
          <w:right w:val="nil"/>
          <w:between w:val="nil"/>
        </w:pBdr>
        <w:spacing w:after="0" w:line="360" w:lineRule="auto"/>
        <w:jc w:val="both"/>
        <w:rPr>
          <w:rFonts w:ascii="Arial" w:eastAsia="Arial" w:hAnsi="Arial" w:cs="Arial"/>
          <w:sz w:val="24"/>
          <w:szCs w:val="24"/>
        </w:rPr>
      </w:pPr>
      <w:ins w:id="602" w:author="Author" w:date="2023-06-29T23:59:00Z">
        <w:r>
          <w:rPr>
            <w:rFonts w:ascii="Arial" w:eastAsia="Arial" w:hAnsi="Arial" w:cs="Arial"/>
            <w:sz w:val="24"/>
            <w:szCs w:val="24"/>
          </w:rPr>
          <w:t>These aspec</w:t>
        </w:r>
      </w:ins>
      <w:ins w:id="603" w:author="Author" w:date="2023-06-30T00:00:00Z">
        <w:r>
          <w:rPr>
            <w:rFonts w:ascii="Arial" w:eastAsia="Arial" w:hAnsi="Arial" w:cs="Arial"/>
            <w:sz w:val="24"/>
            <w:szCs w:val="24"/>
          </w:rPr>
          <w:t xml:space="preserve">ts </w:t>
        </w:r>
      </w:ins>
      <w:ins w:id="604" w:author="Author" w:date="2023-06-29T23:59:00Z">
        <w:r>
          <w:rPr>
            <w:rFonts w:ascii="Arial" w:eastAsia="Arial" w:hAnsi="Arial" w:cs="Arial"/>
            <w:sz w:val="24"/>
            <w:szCs w:val="24"/>
          </w:rPr>
          <w:t>become clearer in Fig 3, where</w:t>
        </w:r>
      </w:ins>
      <w:ins w:id="605" w:author="Author" w:date="2023-06-30T00:00:00Z">
        <w:r w:rsidR="0038122A">
          <w:rPr>
            <w:rFonts w:ascii="Arial" w:eastAsia="Arial" w:hAnsi="Arial" w:cs="Arial"/>
            <w:sz w:val="24"/>
            <w:szCs w:val="24"/>
          </w:rPr>
          <w:t xml:space="preserve"> </w:t>
        </w:r>
      </w:ins>
      <w:r w:rsidR="003E095A">
        <w:rPr>
          <w:rFonts w:ascii="Arial" w:eastAsia="Arial" w:hAnsi="Arial" w:cs="Arial"/>
          <w:sz w:val="24"/>
          <w:szCs w:val="24"/>
        </w:rPr>
        <w:t xml:space="preserve">we </w:t>
      </w:r>
      <w:ins w:id="606" w:author="Author" w:date="2023-06-30T00:01:00Z">
        <w:r w:rsidR="00747CAF">
          <w:rPr>
            <w:rFonts w:ascii="Arial" w:eastAsia="Arial" w:hAnsi="Arial" w:cs="Arial"/>
            <w:sz w:val="24"/>
            <w:szCs w:val="24"/>
          </w:rPr>
          <w:t xml:space="preserve">group </w:t>
        </w:r>
      </w:ins>
      <w:del w:id="607" w:author="Author" w:date="2023-06-30T00:01:00Z">
        <w:r w:rsidR="003E095A" w:rsidDel="00747CAF">
          <w:rPr>
            <w:rFonts w:ascii="Arial" w:eastAsia="Arial" w:hAnsi="Arial" w:cs="Arial"/>
            <w:sz w:val="24"/>
            <w:szCs w:val="24"/>
          </w:rPr>
          <w:delText>highlight the</w:delText>
        </w:r>
      </w:del>
      <w:r w:rsidR="003E095A">
        <w:rPr>
          <w:rFonts w:ascii="Arial" w:eastAsia="Arial" w:hAnsi="Arial" w:cs="Arial"/>
          <w:sz w:val="24"/>
          <w:szCs w:val="24"/>
        </w:rPr>
        <w:t xml:space="preserve"> countries </w:t>
      </w:r>
      <w:r w:rsidR="00F40A3A">
        <w:rPr>
          <w:rFonts w:ascii="Arial" w:eastAsia="Arial" w:hAnsi="Arial" w:cs="Arial"/>
          <w:sz w:val="24"/>
          <w:szCs w:val="24"/>
        </w:rPr>
        <w:t>according to</w:t>
      </w:r>
      <w:r w:rsidR="003E095A">
        <w:rPr>
          <w:rFonts w:ascii="Arial" w:eastAsia="Arial" w:hAnsi="Arial" w:cs="Arial"/>
          <w:sz w:val="24"/>
          <w:szCs w:val="24"/>
        </w:rPr>
        <w:t xml:space="preserve"> </w:t>
      </w:r>
      <w:ins w:id="608" w:author="Di Lego Goncalves, Vanessa" w:date="2023-07-03T14:01:00Z">
        <w:r w:rsidR="00691828">
          <w:rPr>
            <w:rFonts w:ascii="Arial" w:eastAsia="Arial" w:hAnsi="Arial" w:cs="Arial"/>
            <w:sz w:val="24"/>
            <w:szCs w:val="24"/>
          </w:rPr>
          <w:t xml:space="preserve">the </w:t>
        </w:r>
      </w:ins>
      <w:r w:rsidR="003E095A">
        <w:rPr>
          <w:rFonts w:ascii="Arial" w:eastAsia="Arial" w:hAnsi="Arial" w:cs="Arial"/>
          <w:sz w:val="24"/>
          <w:szCs w:val="24"/>
        </w:rPr>
        <w:t>total gender gaps in DFLE</w:t>
      </w:r>
      <w:ins w:id="609" w:author="Di Lego Goncalves, Vanessa" w:date="2023-07-03T14:01:00Z">
        <w:r w:rsidR="00691828">
          <w:rPr>
            <w:rFonts w:ascii="Arial" w:eastAsia="Arial" w:hAnsi="Arial" w:cs="Arial"/>
            <w:sz w:val="24"/>
            <w:szCs w:val="24"/>
          </w:rPr>
          <w:t xml:space="preserve"> in years</w:t>
        </w:r>
      </w:ins>
      <w:ins w:id="610" w:author="Author" w:date="2023-06-30T00:03:00Z">
        <w:r w:rsidR="004A7831">
          <w:rPr>
            <w:rFonts w:ascii="Arial" w:eastAsia="Arial" w:hAnsi="Arial" w:cs="Arial"/>
            <w:sz w:val="24"/>
            <w:szCs w:val="24"/>
          </w:rPr>
          <w:t xml:space="preserve"> (Panel A) and CFLE </w:t>
        </w:r>
      </w:ins>
      <w:ins w:id="611" w:author="Author" w:date="2023-06-30T00:04:00Z">
        <w:r w:rsidR="004A7831">
          <w:rPr>
            <w:rFonts w:ascii="Arial" w:eastAsia="Arial" w:hAnsi="Arial" w:cs="Arial"/>
            <w:sz w:val="24"/>
            <w:szCs w:val="24"/>
          </w:rPr>
          <w:t>(Panel B)</w:t>
        </w:r>
      </w:ins>
      <w:r w:rsidR="00BD0C4A">
        <w:rPr>
          <w:rFonts w:ascii="Arial" w:eastAsia="Arial" w:hAnsi="Arial" w:cs="Arial"/>
          <w:sz w:val="24"/>
          <w:szCs w:val="24"/>
        </w:rPr>
        <w:t xml:space="preserve"> and their corresponding </w:t>
      </w:r>
      <w:r w:rsidR="003E095A">
        <w:rPr>
          <w:rFonts w:ascii="Arial" w:eastAsia="Arial" w:hAnsi="Arial" w:cs="Arial"/>
          <w:sz w:val="24"/>
          <w:szCs w:val="24"/>
        </w:rPr>
        <w:t>mortality</w:t>
      </w:r>
      <w:r w:rsidR="002142F6">
        <w:rPr>
          <w:rFonts w:ascii="Arial" w:eastAsia="Arial" w:hAnsi="Arial" w:cs="Arial"/>
          <w:sz w:val="24"/>
          <w:szCs w:val="24"/>
        </w:rPr>
        <w:t xml:space="preserve">, </w:t>
      </w:r>
      <w:r w:rsidR="003E095A">
        <w:rPr>
          <w:rFonts w:ascii="Arial" w:eastAsia="Arial" w:hAnsi="Arial" w:cs="Arial"/>
          <w:sz w:val="24"/>
          <w:szCs w:val="24"/>
        </w:rPr>
        <w:t>disability</w:t>
      </w:r>
      <w:r w:rsidR="002142F6">
        <w:rPr>
          <w:rFonts w:ascii="Arial" w:eastAsia="Arial" w:hAnsi="Arial" w:cs="Arial"/>
          <w:sz w:val="24"/>
          <w:szCs w:val="24"/>
        </w:rPr>
        <w:t>, and chronic</w:t>
      </w:r>
      <w:r w:rsidR="003E095A">
        <w:rPr>
          <w:rFonts w:ascii="Arial" w:eastAsia="Arial" w:hAnsi="Arial" w:cs="Arial"/>
          <w:sz w:val="24"/>
          <w:szCs w:val="24"/>
        </w:rPr>
        <w:t xml:space="preserve"> effects. </w:t>
      </w:r>
      <w:ins w:id="612" w:author="Di Lego Goncalves, Vanessa" w:date="2023-07-03T14:01:00Z">
        <w:r w:rsidR="00952804">
          <w:rPr>
            <w:rFonts w:ascii="Arial" w:eastAsia="Arial" w:hAnsi="Arial" w:cs="Arial"/>
            <w:sz w:val="24"/>
            <w:szCs w:val="24"/>
          </w:rPr>
          <w:t xml:space="preserve">It is </w:t>
        </w:r>
      </w:ins>
      <w:ins w:id="613" w:author="Di Lego Goncalves, Vanessa" w:date="2023-07-03T14:02:00Z">
        <w:r w:rsidR="00952804">
          <w:rPr>
            <w:rFonts w:ascii="Arial" w:eastAsia="Arial" w:hAnsi="Arial" w:cs="Arial"/>
            <w:sz w:val="24"/>
            <w:szCs w:val="24"/>
          </w:rPr>
          <w:t>noticeable how</w:t>
        </w:r>
      </w:ins>
      <w:ins w:id="614" w:author="Di Lego Goncalves, Vanessa" w:date="2023-07-03T14:01:00Z">
        <w:r w:rsidR="00952804">
          <w:rPr>
            <w:rFonts w:ascii="Arial" w:eastAsia="Arial" w:hAnsi="Arial" w:cs="Arial"/>
            <w:sz w:val="24"/>
            <w:szCs w:val="24"/>
          </w:rPr>
          <w:t xml:space="preserve"> very di</w:t>
        </w:r>
      </w:ins>
      <w:ins w:id="615" w:author="Di Lego Goncalves, Vanessa" w:date="2023-07-03T14:02:00Z">
        <w:r w:rsidR="00952804">
          <w:rPr>
            <w:rFonts w:ascii="Arial" w:eastAsia="Arial" w:hAnsi="Arial" w:cs="Arial"/>
            <w:sz w:val="24"/>
            <w:szCs w:val="24"/>
          </w:rPr>
          <w:t>fferent countries can be grouped together</w:t>
        </w:r>
        <w:r w:rsidR="00CA6929">
          <w:rPr>
            <w:rFonts w:ascii="Arial" w:eastAsia="Arial" w:hAnsi="Arial" w:cs="Arial"/>
            <w:sz w:val="24"/>
            <w:szCs w:val="24"/>
          </w:rPr>
          <w:t xml:space="preserve"> when only total gender gaps in DFLE and CFLE are used as criteria</w:t>
        </w:r>
        <w:r w:rsidR="00952804">
          <w:rPr>
            <w:rFonts w:ascii="Arial" w:eastAsia="Arial" w:hAnsi="Arial" w:cs="Arial"/>
            <w:sz w:val="24"/>
            <w:szCs w:val="24"/>
          </w:rPr>
          <w:t xml:space="preserve">. </w:t>
        </w:r>
      </w:ins>
      <w:r w:rsidR="00A80760" w:rsidRPr="00A80760">
        <w:rPr>
          <w:rFonts w:ascii="Arial" w:eastAsia="Arial" w:hAnsi="Arial" w:cs="Arial"/>
          <w:sz w:val="24"/>
          <w:szCs w:val="24"/>
        </w:rPr>
        <w:t>India and Portugal</w:t>
      </w:r>
      <w:r w:rsidR="003B723B">
        <w:rPr>
          <w:rFonts w:ascii="Arial" w:eastAsia="Arial" w:hAnsi="Arial" w:cs="Arial"/>
          <w:sz w:val="24"/>
          <w:szCs w:val="24"/>
        </w:rPr>
        <w:t xml:space="preserve"> </w:t>
      </w:r>
      <w:r w:rsidR="002363D7">
        <w:rPr>
          <w:rFonts w:ascii="Arial" w:eastAsia="Arial" w:hAnsi="Arial" w:cs="Arial"/>
          <w:sz w:val="24"/>
          <w:szCs w:val="24"/>
        </w:rPr>
        <w:t xml:space="preserve">are among the countries with the lowest gender gaps in DFLE </w:t>
      </w:r>
      <w:r w:rsidR="003B723B">
        <w:rPr>
          <w:rFonts w:ascii="Arial" w:eastAsia="Arial" w:hAnsi="Arial" w:cs="Arial"/>
          <w:sz w:val="24"/>
          <w:szCs w:val="24"/>
        </w:rPr>
        <w:t>at ages 60</w:t>
      </w:r>
      <w:ins w:id="616" w:author="Author" w:date="2023-06-22T19:32:00Z">
        <w:r w:rsidR="00B42138">
          <w:rPr>
            <w:rFonts w:ascii="Arial" w:eastAsia="Arial" w:hAnsi="Arial" w:cs="Arial"/>
            <w:sz w:val="24"/>
            <w:szCs w:val="24"/>
          </w:rPr>
          <w:t xml:space="preserve"> y and </w:t>
        </w:r>
        <w:r w:rsidR="000818A2">
          <w:rPr>
            <w:rFonts w:ascii="Arial" w:eastAsia="Arial" w:hAnsi="Arial" w:cs="Arial"/>
            <w:sz w:val="24"/>
            <w:szCs w:val="24"/>
          </w:rPr>
          <w:t>over</w:t>
        </w:r>
      </w:ins>
      <w:del w:id="617" w:author="Author" w:date="2023-06-22T19:32:00Z">
        <w:r w:rsidR="003B723B" w:rsidDel="00B42138">
          <w:rPr>
            <w:rFonts w:ascii="Arial" w:eastAsia="Arial" w:hAnsi="Arial" w:cs="Arial"/>
            <w:sz w:val="24"/>
            <w:szCs w:val="24"/>
          </w:rPr>
          <w:delText>+</w:delText>
        </w:r>
      </w:del>
      <w:r w:rsidR="003B723B">
        <w:rPr>
          <w:rFonts w:ascii="Arial" w:eastAsia="Arial" w:hAnsi="Arial" w:cs="Arial"/>
          <w:sz w:val="24"/>
          <w:szCs w:val="24"/>
        </w:rPr>
        <w:t xml:space="preserve"> (-</w:t>
      </w:r>
      <w:r w:rsidR="003B723B" w:rsidRPr="00A80760">
        <w:rPr>
          <w:rFonts w:ascii="Arial" w:eastAsia="Arial" w:hAnsi="Arial" w:cs="Arial"/>
          <w:sz w:val="24"/>
          <w:szCs w:val="24"/>
        </w:rPr>
        <w:t>0.1</w:t>
      </w:r>
      <w:r w:rsidR="003B723B">
        <w:rPr>
          <w:rFonts w:ascii="Arial" w:eastAsia="Arial" w:hAnsi="Arial" w:cs="Arial"/>
          <w:sz w:val="24"/>
          <w:szCs w:val="24"/>
        </w:rPr>
        <w:t>6</w:t>
      </w:r>
      <w:r w:rsidR="003B723B" w:rsidRPr="00A80760">
        <w:rPr>
          <w:rFonts w:ascii="Arial" w:eastAsia="Arial" w:hAnsi="Arial" w:cs="Arial"/>
          <w:sz w:val="24"/>
          <w:szCs w:val="24"/>
        </w:rPr>
        <w:t xml:space="preserve"> and -0.3</w:t>
      </w:r>
      <w:r w:rsidR="003B723B">
        <w:rPr>
          <w:rFonts w:ascii="Arial" w:eastAsia="Arial" w:hAnsi="Arial" w:cs="Arial"/>
          <w:sz w:val="24"/>
          <w:szCs w:val="24"/>
        </w:rPr>
        <w:t>6</w:t>
      </w:r>
      <w:r w:rsidR="003B723B" w:rsidRPr="00A80760">
        <w:rPr>
          <w:rFonts w:ascii="Arial" w:eastAsia="Arial" w:hAnsi="Arial" w:cs="Arial"/>
          <w:sz w:val="24"/>
          <w:szCs w:val="24"/>
        </w:rPr>
        <w:t>, respectively</w:t>
      </w:r>
      <w:r w:rsidR="003B723B">
        <w:rPr>
          <w:rFonts w:ascii="Arial" w:eastAsia="Arial" w:hAnsi="Arial" w:cs="Arial"/>
          <w:sz w:val="24"/>
          <w:szCs w:val="24"/>
        </w:rPr>
        <w:t>)</w:t>
      </w:r>
      <w:r w:rsidR="00AB64B4">
        <w:rPr>
          <w:rFonts w:ascii="Arial" w:eastAsia="Arial" w:hAnsi="Arial" w:cs="Arial"/>
          <w:sz w:val="24"/>
          <w:szCs w:val="24"/>
        </w:rPr>
        <w:t xml:space="preserve">, but experience a substantial effect of disability and mortality, which go in opposite directions, </w:t>
      </w:r>
      <w:r w:rsidR="00F379EE">
        <w:rPr>
          <w:rFonts w:ascii="Arial" w:eastAsia="Arial" w:hAnsi="Arial" w:cs="Arial"/>
          <w:sz w:val="24"/>
          <w:szCs w:val="24"/>
        </w:rPr>
        <w:t xml:space="preserve">almost </w:t>
      </w:r>
      <w:r w:rsidR="00AB64B4">
        <w:rPr>
          <w:rFonts w:ascii="Arial" w:eastAsia="Arial" w:hAnsi="Arial" w:cs="Arial"/>
          <w:sz w:val="24"/>
          <w:szCs w:val="24"/>
        </w:rPr>
        <w:t xml:space="preserve">offsetting each other. </w:t>
      </w:r>
      <w:r w:rsidR="00F379EE">
        <w:rPr>
          <w:rFonts w:ascii="Arial" w:eastAsia="Arial" w:hAnsi="Arial" w:cs="Arial"/>
          <w:sz w:val="24"/>
          <w:szCs w:val="24"/>
        </w:rPr>
        <w:t>However, since the effect of disability i</w:t>
      </w:r>
      <w:r w:rsidR="00AC5B25">
        <w:rPr>
          <w:rFonts w:ascii="Arial" w:eastAsia="Arial" w:hAnsi="Arial" w:cs="Arial"/>
          <w:sz w:val="24"/>
          <w:szCs w:val="24"/>
        </w:rPr>
        <w:t xml:space="preserve">s </w:t>
      </w:r>
      <w:r w:rsidR="00FA5180">
        <w:rPr>
          <w:rFonts w:ascii="Arial" w:eastAsia="Arial" w:hAnsi="Arial" w:cs="Arial"/>
          <w:sz w:val="24"/>
          <w:szCs w:val="24"/>
        </w:rPr>
        <w:t>larger</w:t>
      </w:r>
      <w:r w:rsidR="00F379EE">
        <w:rPr>
          <w:rFonts w:ascii="Arial" w:eastAsia="Arial" w:hAnsi="Arial" w:cs="Arial"/>
          <w:sz w:val="24"/>
          <w:szCs w:val="24"/>
        </w:rPr>
        <w:t xml:space="preserve"> than mortality</w:t>
      </w:r>
      <w:r w:rsidR="00FA5180">
        <w:rPr>
          <w:rFonts w:ascii="Arial" w:eastAsia="Arial" w:hAnsi="Arial" w:cs="Arial"/>
          <w:sz w:val="24"/>
          <w:szCs w:val="24"/>
        </w:rPr>
        <w:t xml:space="preserve"> </w:t>
      </w:r>
      <w:r w:rsidR="00FA5180" w:rsidRPr="00A80760">
        <w:rPr>
          <w:rFonts w:ascii="Arial" w:eastAsia="Arial" w:hAnsi="Arial" w:cs="Arial"/>
          <w:sz w:val="24"/>
          <w:szCs w:val="24"/>
        </w:rPr>
        <w:t>(-1.2</w:t>
      </w:r>
      <w:r w:rsidR="00FA5180">
        <w:rPr>
          <w:rFonts w:ascii="Arial" w:eastAsia="Arial" w:hAnsi="Arial" w:cs="Arial"/>
          <w:sz w:val="24"/>
          <w:szCs w:val="24"/>
        </w:rPr>
        <w:t>5</w:t>
      </w:r>
      <w:r w:rsidR="00FA5180" w:rsidRPr="00A80760">
        <w:rPr>
          <w:rFonts w:ascii="Arial" w:eastAsia="Arial" w:hAnsi="Arial" w:cs="Arial"/>
          <w:sz w:val="24"/>
          <w:szCs w:val="24"/>
        </w:rPr>
        <w:t xml:space="preserve"> and -2.</w:t>
      </w:r>
      <w:r w:rsidR="00FA5180">
        <w:rPr>
          <w:rFonts w:ascii="Arial" w:eastAsia="Arial" w:hAnsi="Arial" w:cs="Arial"/>
          <w:sz w:val="24"/>
          <w:szCs w:val="24"/>
        </w:rPr>
        <w:t>69</w:t>
      </w:r>
      <w:r w:rsidR="00FA5180" w:rsidRPr="00A80760">
        <w:rPr>
          <w:rFonts w:ascii="Arial" w:eastAsia="Arial" w:hAnsi="Arial" w:cs="Arial"/>
          <w:sz w:val="24"/>
          <w:szCs w:val="24"/>
        </w:rPr>
        <w:t>, respectively)</w:t>
      </w:r>
      <w:r w:rsidR="00F379EE">
        <w:rPr>
          <w:rFonts w:ascii="Arial" w:eastAsia="Arial" w:hAnsi="Arial" w:cs="Arial"/>
          <w:sz w:val="24"/>
          <w:szCs w:val="24"/>
        </w:rPr>
        <w:t>, this leads to a negative gap in DFLE</w:t>
      </w:r>
      <w:r w:rsidR="00D309C5">
        <w:rPr>
          <w:rFonts w:ascii="Arial" w:eastAsia="Arial" w:hAnsi="Arial" w:cs="Arial"/>
          <w:sz w:val="24"/>
          <w:szCs w:val="24"/>
        </w:rPr>
        <w:t>,</w:t>
      </w:r>
      <w:r w:rsidR="00934E77">
        <w:rPr>
          <w:rFonts w:ascii="Arial" w:eastAsia="Arial" w:hAnsi="Arial" w:cs="Arial"/>
          <w:sz w:val="24"/>
          <w:szCs w:val="24"/>
        </w:rPr>
        <w:t xml:space="preserve"> </w:t>
      </w:r>
      <w:r w:rsidR="00D309C5">
        <w:rPr>
          <w:rFonts w:ascii="Arial" w:eastAsia="Arial" w:hAnsi="Arial" w:cs="Arial"/>
          <w:sz w:val="24"/>
          <w:szCs w:val="24"/>
        </w:rPr>
        <w:t>implying</w:t>
      </w:r>
      <w:r w:rsidR="00934E77">
        <w:rPr>
          <w:rFonts w:ascii="Arial" w:eastAsia="Arial" w:hAnsi="Arial" w:cs="Arial"/>
          <w:sz w:val="24"/>
          <w:szCs w:val="24"/>
        </w:rPr>
        <w:t xml:space="preserve"> that</w:t>
      </w:r>
      <w:r w:rsidR="00F379EE">
        <w:rPr>
          <w:rFonts w:ascii="Arial" w:eastAsia="Arial" w:hAnsi="Arial" w:cs="Arial"/>
          <w:sz w:val="24"/>
          <w:szCs w:val="24"/>
        </w:rPr>
        <w:t xml:space="preserve"> </w:t>
      </w:r>
      <w:r w:rsidR="00A80760" w:rsidRPr="00A80760">
        <w:rPr>
          <w:rFonts w:ascii="Arial" w:eastAsia="Arial" w:hAnsi="Arial" w:cs="Arial"/>
          <w:sz w:val="24"/>
          <w:szCs w:val="24"/>
        </w:rPr>
        <w:t>women have a disadvantage relative to men</w:t>
      </w:r>
      <w:r w:rsidR="00934E77">
        <w:rPr>
          <w:rFonts w:ascii="Arial" w:eastAsia="Arial" w:hAnsi="Arial" w:cs="Arial"/>
          <w:sz w:val="24"/>
          <w:szCs w:val="24"/>
        </w:rPr>
        <w:t xml:space="preserve">. </w:t>
      </w:r>
    </w:p>
    <w:p w14:paraId="5D07CE09" w14:textId="77777777" w:rsidR="00A41065" w:rsidRDefault="00A41065" w:rsidP="00714BEC">
      <w:pPr>
        <w:keepNext/>
        <w:spacing w:before="240" w:after="240" w:line="360" w:lineRule="auto"/>
        <w:jc w:val="both"/>
        <w:rPr>
          <w:ins w:id="618" w:author="Author" w:date="2023-06-29T00:13:00Z"/>
          <w:rFonts w:ascii="Arial" w:eastAsia="Arial" w:hAnsi="Arial" w:cs="Arial"/>
          <w:b/>
          <w:sz w:val="24"/>
          <w:szCs w:val="24"/>
          <w:highlight w:val="white"/>
        </w:rPr>
      </w:pPr>
    </w:p>
    <w:p w14:paraId="5A18943D" w14:textId="0488B7AA" w:rsidR="00A41065" w:rsidRDefault="00A41065" w:rsidP="00714BEC">
      <w:pPr>
        <w:keepNext/>
        <w:spacing w:before="240" w:after="240" w:line="360" w:lineRule="auto"/>
        <w:jc w:val="both"/>
        <w:rPr>
          <w:ins w:id="619" w:author="Author" w:date="2023-06-29T00:13:00Z"/>
          <w:rFonts w:ascii="Arial" w:eastAsia="Arial" w:hAnsi="Arial" w:cs="Arial"/>
          <w:b/>
          <w:sz w:val="24"/>
          <w:szCs w:val="24"/>
          <w:highlight w:val="white"/>
        </w:rPr>
      </w:pPr>
      <w:r>
        <w:rPr>
          <w:rFonts w:ascii="Arial" w:eastAsia="Arial" w:hAnsi="Arial" w:cs="Arial"/>
          <w:b/>
          <w:noProof/>
          <w:sz w:val="24"/>
          <w:szCs w:val="24"/>
        </w:rPr>
        <w:drawing>
          <wp:inline distT="0" distB="0" distL="0" distR="0" wp14:anchorId="22D7CCB8" wp14:editId="07E0BED6">
            <wp:extent cx="6470622" cy="3241302"/>
            <wp:effectExtent l="0" t="0" r="6985" b="0"/>
            <wp:docPr id="4676585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658527" name="Picture 46765852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92912" cy="3252468"/>
                    </a:xfrm>
                    <a:prstGeom prst="rect">
                      <a:avLst/>
                    </a:prstGeom>
                  </pic:spPr>
                </pic:pic>
              </a:graphicData>
            </a:graphic>
          </wp:inline>
        </w:drawing>
      </w:r>
    </w:p>
    <w:p w14:paraId="3126A44C" w14:textId="2735F616" w:rsidR="00812D86" w:rsidRDefault="00A50CB3" w:rsidP="00B63556">
      <w:pPr>
        <w:keepNext/>
        <w:spacing w:before="240" w:after="240"/>
        <w:jc w:val="both"/>
        <w:rPr>
          <w:rFonts w:ascii="Arial" w:eastAsia="Arial" w:hAnsi="Arial" w:cs="Arial"/>
          <w:sz w:val="18"/>
          <w:szCs w:val="18"/>
          <w:highlight w:val="white"/>
        </w:rPr>
      </w:pPr>
      <w:r>
        <w:rPr>
          <w:rFonts w:ascii="Arial" w:eastAsia="Arial" w:hAnsi="Arial" w:cs="Arial"/>
          <w:b/>
          <w:sz w:val="24"/>
          <w:szCs w:val="24"/>
          <w:highlight w:val="white"/>
        </w:rPr>
        <w:t xml:space="preserve">Fig </w:t>
      </w:r>
      <w:ins w:id="620" w:author="Author" w:date="2023-06-29T00:11:00Z">
        <w:r w:rsidR="009D4099">
          <w:rPr>
            <w:rFonts w:ascii="Arial" w:eastAsia="Arial" w:hAnsi="Arial" w:cs="Arial"/>
            <w:b/>
            <w:sz w:val="24"/>
            <w:szCs w:val="24"/>
            <w:highlight w:val="white"/>
          </w:rPr>
          <w:t>3</w:t>
        </w:r>
      </w:ins>
      <w:del w:id="621" w:author="Author" w:date="2023-06-29T00:11:00Z">
        <w:r w:rsidDel="009D4099">
          <w:rPr>
            <w:rFonts w:ascii="Arial" w:eastAsia="Arial" w:hAnsi="Arial" w:cs="Arial"/>
            <w:b/>
            <w:sz w:val="24"/>
            <w:szCs w:val="24"/>
            <w:highlight w:val="white"/>
          </w:rPr>
          <w:delText>2</w:delText>
        </w:r>
      </w:del>
      <w:r>
        <w:rPr>
          <w:rFonts w:ascii="Arial" w:eastAsia="Arial" w:hAnsi="Arial" w:cs="Arial"/>
          <w:b/>
          <w:sz w:val="24"/>
          <w:szCs w:val="24"/>
          <w:highlight w:val="white"/>
        </w:rPr>
        <w:t>.</w:t>
      </w:r>
      <w:r>
        <w:rPr>
          <w:rFonts w:ascii="Arial" w:eastAsia="Arial" w:hAnsi="Arial" w:cs="Arial"/>
          <w:sz w:val="24"/>
          <w:szCs w:val="24"/>
          <w:highlight w:val="white"/>
        </w:rPr>
        <w:t xml:space="preserve"> Decomposition of the gender gap </w:t>
      </w:r>
      <w:r w:rsidR="001C227A">
        <w:rPr>
          <w:rFonts w:ascii="Arial" w:eastAsia="Arial" w:hAnsi="Arial" w:cs="Arial"/>
          <w:sz w:val="24"/>
          <w:szCs w:val="24"/>
        </w:rPr>
        <w:t xml:space="preserve">(women-men) </w:t>
      </w:r>
      <w:r>
        <w:rPr>
          <w:rFonts w:ascii="Arial" w:eastAsia="Arial" w:hAnsi="Arial" w:cs="Arial"/>
          <w:sz w:val="24"/>
          <w:szCs w:val="24"/>
          <w:highlight w:val="white"/>
        </w:rPr>
        <w:t>in disability-free life expectancy (DFLE) at ages 60</w:t>
      </w:r>
      <w:ins w:id="622" w:author="Author" w:date="2023-06-22T19:32:00Z">
        <w:r w:rsidR="000818A2">
          <w:rPr>
            <w:rFonts w:ascii="Arial" w:eastAsia="Arial" w:hAnsi="Arial" w:cs="Arial"/>
            <w:sz w:val="24"/>
            <w:szCs w:val="24"/>
            <w:highlight w:val="white"/>
          </w:rPr>
          <w:t xml:space="preserve"> y and over</w:t>
        </w:r>
      </w:ins>
      <w:del w:id="623" w:author="Author" w:date="2023-06-22T19:32:00Z">
        <w:r w:rsidDel="000818A2">
          <w:rPr>
            <w:rFonts w:ascii="Arial" w:eastAsia="Arial" w:hAnsi="Arial" w:cs="Arial"/>
            <w:sz w:val="24"/>
            <w:szCs w:val="24"/>
            <w:highlight w:val="white"/>
          </w:rPr>
          <w:delText>+</w:delText>
        </w:r>
      </w:del>
      <w:r>
        <w:rPr>
          <w:rFonts w:ascii="Arial" w:eastAsia="Arial" w:hAnsi="Arial" w:cs="Arial"/>
          <w:sz w:val="24"/>
          <w:szCs w:val="24"/>
          <w:highlight w:val="white"/>
        </w:rPr>
        <w:t xml:space="preserve"> into mortality and disability effects</w:t>
      </w:r>
      <w:ins w:id="624" w:author="Author" w:date="2023-06-29T00:12:00Z">
        <w:r w:rsidR="009D4099">
          <w:rPr>
            <w:rFonts w:ascii="Arial" w:eastAsia="Arial" w:hAnsi="Arial" w:cs="Arial"/>
            <w:sz w:val="24"/>
            <w:szCs w:val="24"/>
            <w:highlight w:val="white"/>
          </w:rPr>
          <w:t xml:space="preserve"> (Panel A)</w:t>
        </w:r>
      </w:ins>
      <w:r>
        <w:rPr>
          <w:rFonts w:ascii="Arial" w:eastAsia="Arial" w:hAnsi="Arial" w:cs="Arial"/>
          <w:sz w:val="24"/>
          <w:szCs w:val="24"/>
          <w:highlight w:val="white"/>
        </w:rPr>
        <w:t xml:space="preserve"> </w:t>
      </w:r>
      <w:ins w:id="625" w:author="Author" w:date="2023-06-29T00:12:00Z">
        <w:r w:rsidR="009D4099">
          <w:rPr>
            <w:rFonts w:ascii="Arial" w:eastAsia="Arial" w:hAnsi="Arial" w:cs="Arial"/>
            <w:sz w:val="24"/>
            <w:szCs w:val="24"/>
            <w:highlight w:val="white"/>
          </w:rPr>
          <w:t>and in chronic disease-free life expectancy (CFLE) at ages 60</w:t>
        </w:r>
      </w:ins>
      <w:ins w:id="626" w:author="Author" w:date="2023-06-30T00:06:00Z">
        <w:r w:rsidR="00681403">
          <w:rPr>
            <w:rFonts w:ascii="Arial" w:eastAsia="Arial" w:hAnsi="Arial" w:cs="Arial"/>
            <w:sz w:val="24"/>
            <w:szCs w:val="24"/>
            <w:highlight w:val="white"/>
          </w:rPr>
          <w:t xml:space="preserve"> y and over</w:t>
        </w:r>
      </w:ins>
      <w:ins w:id="627" w:author="Author" w:date="2023-06-29T00:12:00Z">
        <w:r w:rsidR="009D4099">
          <w:rPr>
            <w:rFonts w:ascii="Arial" w:eastAsia="Arial" w:hAnsi="Arial" w:cs="Arial"/>
            <w:sz w:val="24"/>
            <w:szCs w:val="24"/>
            <w:highlight w:val="white"/>
          </w:rPr>
          <w:t xml:space="preserve"> into mortality and chronic effects (Panel B) </w:t>
        </w:r>
      </w:ins>
      <w:r>
        <w:rPr>
          <w:rFonts w:ascii="Arial" w:eastAsia="Arial" w:hAnsi="Arial" w:cs="Arial"/>
          <w:sz w:val="24"/>
          <w:szCs w:val="24"/>
          <w:highlight w:val="white"/>
        </w:rPr>
        <w:t xml:space="preserve">by country. </w:t>
      </w:r>
      <w:r w:rsidR="00A44106">
        <w:rPr>
          <w:rFonts w:ascii="Arial" w:eastAsia="Arial" w:hAnsi="Arial" w:cs="Arial"/>
          <w:sz w:val="18"/>
          <w:szCs w:val="18"/>
          <w:highlight w:val="white"/>
        </w:rPr>
        <w:t xml:space="preserve">Note: Panel </w:t>
      </w:r>
      <w:proofErr w:type="spellStart"/>
      <w:r w:rsidR="00A44106">
        <w:rPr>
          <w:rFonts w:ascii="Arial" w:eastAsia="Arial" w:hAnsi="Arial" w:cs="Arial"/>
          <w:sz w:val="18"/>
          <w:szCs w:val="18"/>
          <w:highlight w:val="white"/>
        </w:rPr>
        <w:t>A</w:t>
      </w:r>
      <w:del w:id="628" w:author="Author" w:date="2023-06-29T00:13:00Z">
        <w:r w:rsidR="00A44106" w:rsidDel="006263A3">
          <w:rPr>
            <w:rFonts w:ascii="Arial" w:eastAsia="Arial" w:hAnsi="Arial" w:cs="Arial"/>
            <w:sz w:val="18"/>
            <w:szCs w:val="18"/>
            <w:highlight w:val="white"/>
          </w:rPr>
          <w:delText xml:space="preserve"> </w:delText>
        </w:r>
      </w:del>
      <w:ins w:id="629" w:author="Author" w:date="2023-06-29T00:13:00Z">
        <w:r w:rsidR="00A44106">
          <w:rPr>
            <w:rFonts w:ascii="Arial" w:eastAsia="Arial" w:hAnsi="Arial" w:cs="Arial"/>
            <w:sz w:val="18"/>
            <w:szCs w:val="18"/>
            <w:highlight w:val="white"/>
          </w:rPr>
          <w:t>presents</w:t>
        </w:r>
        <w:proofErr w:type="spellEnd"/>
        <w:r w:rsidR="00A44106">
          <w:rPr>
            <w:rFonts w:ascii="Arial" w:eastAsia="Arial" w:hAnsi="Arial" w:cs="Arial"/>
            <w:sz w:val="18"/>
            <w:szCs w:val="18"/>
            <w:highlight w:val="white"/>
          </w:rPr>
          <w:t xml:space="preserve"> selected countries, grouped by their GAP in DFLE (Women-Men) and the contributions of disability and mortality to the total GAP.</w:t>
        </w:r>
      </w:ins>
      <w:del w:id="630" w:author="Author" w:date="2023-06-29T00:13:00Z">
        <w:r w:rsidR="00A44106" w:rsidDel="006263A3">
          <w:rPr>
            <w:rFonts w:ascii="Arial" w:eastAsia="Arial" w:hAnsi="Arial" w:cs="Arial"/>
            <w:sz w:val="18"/>
            <w:szCs w:val="18"/>
            <w:highlight w:val="white"/>
          </w:rPr>
          <w:delText>presents the effects by each country, ranked from the highest to lowest disability contribution</w:delText>
        </w:r>
      </w:del>
      <w:r w:rsidR="00A44106">
        <w:rPr>
          <w:rFonts w:ascii="Arial" w:eastAsia="Arial" w:hAnsi="Arial" w:cs="Arial"/>
          <w:sz w:val="18"/>
          <w:szCs w:val="18"/>
          <w:highlight w:val="white"/>
        </w:rPr>
        <w:t xml:space="preserve">. Panel B presents selected countries, grouped by their GAP in </w:t>
      </w:r>
      <w:ins w:id="631" w:author="Author" w:date="2023-06-29T00:13:00Z">
        <w:r w:rsidR="00A44106">
          <w:rPr>
            <w:rFonts w:ascii="Arial" w:eastAsia="Arial" w:hAnsi="Arial" w:cs="Arial"/>
            <w:sz w:val="18"/>
            <w:szCs w:val="18"/>
            <w:highlight w:val="white"/>
          </w:rPr>
          <w:t>C</w:t>
        </w:r>
      </w:ins>
      <w:del w:id="632" w:author="Author" w:date="2023-06-29T00:13:00Z">
        <w:r w:rsidR="00A44106" w:rsidDel="00436B9E">
          <w:rPr>
            <w:rFonts w:ascii="Arial" w:eastAsia="Arial" w:hAnsi="Arial" w:cs="Arial"/>
            <w:sz w:val="18"/>
            <w:szCs w:val="18"/>
            <w:highlight w:val="white"/>
          </w:rPr>
          <w:delText>D</w:delText>
        </w:r>
      </w:del>
      <w:r w:rsidR="00A44106">
        <w:rPr>
          <w:rFonts w:ascii="Arial" w:eastAsia="Arial" w:hAnsi="Arial" w:cs="Arial"/>
          <w:sz w:val="18"/>
          <w:szCs w:val="18"/>
          <w:highlight w:val="white"/>
        </w:rPr>
        <w:t xml:space="preserve">FLE (Women-Men) and the contributions of </w:t>
      </w:r>
      <w:ins w:id="633" w:author="Author" w:date="2023-06-29T00:13:00Z">
        <w:r w:rsidR="00A44106">
          <w:rPr>
            <w:rFonts w:ascii="Arial" w:eastAsia="Arial" w:hAnsi="Arial" w:cs="Arial"/>
            <w:sz w:val="18"/>
            <w:szCs w:val="18"/>
            <w:highlight w:val="white"/>
          </w:rPr>
          <w:t>chronic</w:t>
        </w:r>
      </w:ins>
      <w:del w:id="634" w:author="Author" w:date="2023-06-29T00:13:00Z">
        <w:r w:rsidR="00A44106" w:rsidDel="00436B9E">
          <w:rPr>
            <w:rFonts w:ascii="Arial" w:eastAsia="Arial" w:hAnsi="Arial" w:cs="Arial"/>
            <w:sz w:val="18"/>
            <w:szCs w:val="18"/>
            <w:highlight w:val="white"/>
          </w:rPr>
          <w:delText>disability</w:delText>
        </w:r>
      </w:del>
      <w:r w:rsidR="00A44106">
        <w:rPr>
          <w:rFonts w:ascii="Arial" w:eastAsia="Arial" w:hAnsi="Arial" w:cs="Arial"/>
          <w:sz w:val="18"/>
          <w:szCs w:val="18"/>
          <w:highlight w:val="white"/>
        </w:rPr>
        <w:t xml:space="preserve"> and mortality to the total GAP. </w:t>
      </w:r>
      <w:r w:rsidR="0083595B" w:rsidRPr="00B175C7">
        <w:rPr>
          <w:rFonts w:ascii="Arial" w:hAnsi="Arial" w:cs="Arial"/>
          <w:color w:val="000000"/>
          <w:sz w:val="18"/>
          <w:szCs w:val="18"/>
          <w:shd w:val="clear" w:color="auto" w:fill="FFFFFF"/>
        </w:rPr>
        <w:t xml:space="preserve">Source: Gateway to Global Aging Data, Produced by the Program on Global Aging, Health &amp; Policy, University of Southern California with funding from the National Institute on Aging (R01 AG030153). </w:t>
      </w:r>
    </w:p>
    <w:p w14:paraId="293F3663" w14:textId="77777777" w:rsidR="0083595B" w:rsidRPr="00714BEC" w:rsidRDefault="0083595B" w:rsidP="00714BEC">
      <w:pPr>
        <w:keepNext/>
        <w:spacing w:before="240" w:after="240" w:line="360" w:lineRule="auto"/>
        <w:jc w:val="both"/>
        <w:rPr>
          <w:rFonts w:ascii="Arial" w:eastAsia="Arial" w:hAnsi="Arial" w:cs="Arial"/>
          <w:sz w:val="18"/>
          <w:szCs w:val="18"/>
          <w:highlight w:val="white"/>
        </w:rPr>
      </w:pPr>
    </w:p>
    <w:p w14:paraId="5B278493" w14:textId="395ABB63" w:rsidR="00F2560C" w:rsidRDefault="0034087B" w:rsidP="00F2560C">
      <w:pPr>
        <w:keepNext/>
        <w:pBdr>
          <w:top w:val="nil"/>
          <w:left w:val="nil"/>
          <w:bottom w:val="nil"/>
          <w:right w:val="nil"/>
          <w:between w:val="nil"/>
        </w:pBdr>
        <w:spacing w:after="0" w:line="360" w:lineRule="auto"/>
        <w:jc w:val="both"/>
        <w:rPr>
          <w:rFonts w:ascii="Arial" w:eastAsia="Arial" w:hAnsi="Arial" w:cs="Arial"/>
          <w:sz w:val="24"/>
          <w:szCs w:val="24"/>
        </w:rPr>
      </w:pPr>
      <w:r w:rsidRPr="00A80760">
        <w:rPr>
          <w:rFonts w:ascii="Arial" w:eastAsia="Arial" w:hAnsi="Arial" w:cs="Arial"/>
          <w:sz w:val="24"/>
          <w:szCs w:val="24"/>
        </w:rPr>
        <w:t>Korea</w:t>
      </w:r>
      <w:r>
        <w:rPr>
          <w:rFonts w:ascii="Arial" w:eastAsia="Arial" w:hAnsi="Arial" w:cs="Arial"/>
          <w:sz w:val="24"/>
          <w:szCs w:val="24"/>
        </w:rPr>
        <w:t xml:space="preserve"> and Denmark are among the countries with the highest gender gaps in DFLE (between 3-5 y</w:t>
      </w:r>
      <w:del w:id="635" w:author="Author" w:date="2023-06-22T19:33:00Z">
        <w:r w:rsidDel="00C73D8D">
          <w:rPr>
            <w:rFonts w:ascii="Arial" w:eastAsia="Arial" w:hAnsi="Arial" w:cs="Arial"/>
            <w:sz w:val="24"/>
            <w:szCs w:val="24"/>
          </w:rPr>
          <w:delText>ears</w:delText>
        </w:r>
      </w:del>
      <w:r>
        <w:rPr>
          <w:rFonts w:ascii="Arial" w:eastAsia="Arial" w:hAnsi="Arial" w:cs="Arial"/>
          <w:sz w:val="24"/>
          <w:szCs w:val="24"/>
        </w:rPr>
        <w:t>), with Korea</w:t>
      </w:r>
      <w:r w:rsidR="00036D14">
        <w:rPr>
          <w:rFonts w:ascii="Arial" w:eastAsia="Arial" w:hAnsi="Arial" w:cs="Arial"/>
          <w:sz w:val="24"/>
          <w:szCs w:val="24"/>
        </w:rPr>
        <w:t xml:space="preserve"> being</w:t>
      </w:r>
      <w:r w:rsidRPr="00A80760">
        <w:rPr>
          <w:rFonts w:ascii="Arial" w:eastAsia="Arial" w:hAnsi="Arial" w:cs="Arial"/>
          <w:sz w:val="24"/>
          <w:szCs w:val="24"/>
        </w:rPr>
        <w:t xml:space="preserve"> the country with one of the highest gaps at ages 60</w:t>
      </w:r>
      <w:ins w:id="636" w:author="Author" w:date="2023-06-22T19:33:00Z">
        <w:r w:rsidR="00C73D8D">
          <w:rPr>
            <w:rFonts w:ascii="Arial" w:eastAsia="Arial" w:hAnsi="Arial" w:cs="Arial"/>
            <w:sz w:val="24"/>
            <w:szCs w:val="24"/>
          </w:rPr>
          <w:t xml:space="preserve"> y and over</w:t>
        </w:r>
      </w:ins>
      <w:del w:id="637" w:author="Author" w:date="2023-06-22T19:33:00Z">
        <w:r w:rsidRPr="00A80760" w:rsidDel="00C73D8D">
          <w:rPr>
            <w:rFonts w:ascii="Arial" w:eastAsia="Arial" w:hAnsi="Arial" w:cs="Arial"/>
            <w:sz w:val="24"/>
            <w:szCs w:val="24"/>
          </w:rPr>
          <w:delText>+</w:delText>
        </w:r>
      </w:del>
      <w:r w:rsidRPr="00A80760">
        <w:rPr>
          <w:rFonts w:ascii="Arial" w:eastAsia="Arial" w:hAnsi="Arial" w:cs="Arial"/>
          <w:sz w:val="24"/>
          <w:szCs w:val="24"/>
        </w:rPr>
        <w:t xml:space="preserve"> in favor of women</w:t>
      </w:r>
      <w:r>
        <w:rPr>
          <w:rFonts w:ascii="Arial" w:eastAsia="Arial" w:hAnsi="Arial" w:cs="Arial"/>
          <w:sz w:val="24"/>
          <w:szCs w:val="24"/>
        </w:rPr>
        <w:t xml:space="preserve"> </w:t>
      </w:r>
      <w:r w:rsidRPr="00A80760">
        <w:rPr>
          <w:rFonts w:ascii="Arial" w:eastAsia="Arial" w:hAnsi="Arial" w:cs="Arial"/>
          <w:sz w:val="24"/>
          <w:szCs w:val="24"/>
        </w:rPr>
        <w:t>(4.39 y</w:t>
      </w:r>
      <w:del w:id="638" w:author="Author" w:date="2023-06-22T19:33:00Z">
        <w:r w:rsidRPr="00A80760" w:rsidDel="00C73D8D">
          <w:rPr>
            <w:rFonts w:ascii="Arial" w:eastAsia="Arial" w:hAnsi="Arial" w:cs="Arial"/>
            <w:sz w:val="24"/>
            <w:szCs w:val="24"/>
          </w:rPr>
          <w:delText>ears</w:delText>
        </w:r>
      </w:del>
      <w:r w:rsidRPr="00A80760">
        <w:rPr>
          <w:rFonts w:ascii="Arial" w:eastAsia="Arial" w:hAnsi="Arial" w:cs="Arial"/>
          <w:sz w:val="24"/>
          <w:szCs w:val="24"/>
        </w:rPr>
        <w:t>). The contribution stems mainly from the mortality advantage of women in Korea (4.74 against -0.35</w:t>
      </w:r>
      <w:del w:id="639" w:author="Author" w:date="2023-06-22T19:34:00Z">
        <w:r w:rsidRPr="00A80760" w:rsidDel="00C73D8D">
          <w:rPr>
            <w:rFonts w:ascii="Arial" w:eastAsia="Arial" w:hAnsi="Arial" w:cs="Arial"/>
            <w:sz w:val="24"/>
            <w:szCs w:val="24"/>
          </w:rPr>
          <w:delText xml:space="preserve"> </w:delText>
        </w:r>
      </w:del>
      <w:ins w:id="640" w:author="Author" w:date="2023-06-22T19:33:00Z">
        <w:r w:rsidR="00C73D8D">
          <w:rPr>
            <w:rFonts w:ascii="Arial" w:eastAsia="Arial" w:hAnsi="Arial" w:cs="Arial"/>
            <w:sz w:val="24"/>
            <w:szCs w:val="24"/>
          </w:rPr>
          <w:t xml:space="preserve"> </w:t>
        </w:r>
      </w:ins>
      <w:r w:rsidRPr="00A80760">
        <w:rPr>
          <w:rFonts w:ascii="Arial" w:eastAsia="Arial" w:hAnsi="Arial" w:cs="Arial"/>
          <w:sz w:val="24"/>
          <w:szCs w:val="24"/>
        </w:rPr>
        <w:t>the role of disability)</w:t>
      </w:r>
      <w:r w:rsidR="00036D14">
        <w:rPr>
          <w:rFonts w:ascii="Arial" w:eastAsia="Arial" w:hAnsi="Arial" w:cs="Arial"/>
          <w:sz w:val="24"/>
          <w:szCs w:val="24"/>
        </w:rPr>
        <w:t xml:space="preserve">. The mortality advantage of women in Denmark is also the key factor in explaining the gap (2.39), but their advantage relative to men is also stemming from a positive disability effect, being the only country where the gap is also explained by </w:t>
      </w:r>
      <w:r w:rsidR="00D24EDC">
        <w:rPr>
          <w:rFonts w:ascii="Arial" w:eastAsia="Arial" w:hAnsi="Arial" w:cs="Arial"/>
          <w:sz w:val="24"/>
          <w:szCs w:val="24"/>
        </w:rPr>
        <w:t>an</w:t>
      </w:r>
      <w:r w:rsidR="00036D14">
        <w:rPr>
          <w:rFonts w:ascii="Arial" w:eastAsia="Arial" w:hAnsi="Arial" w:cs="Arial"/>
          <w:sz w:val="24"/>
          <w:szCs w:val="24"/>
        </w:rPr>
        <w:t xml:space="preserve"> advantage of women with regards to disability</w:t>
      </w:r>
      <w:r w:rsidR="00DB1726">
        <w:rPr>
          <w:rFonts w:ascii="Arial" w:eastAsia="Arial" w:hAnsi="Arial" w:cs="Arial"/>
          <w:sz w:val="24"/>
          <w:szCs w:val="24"/>
        </w:rPr>
        <w:t>.</w:t>
      </w:r>
      <w:r w:rsidR="00F2560C">
        <w:rPr>
          <w:rFonts w:ascii="Arial" w:eastAsia="Arial" w:hAnsi="Arial" w:cs="Arial"/>
          <w:sz w:val="24"/>
          <w:szCs w:val="24"/>
        </w:rPr>
        <w:t xml:space="preserve"> </w:t>
      </w:r>
    </w:p>
    <w:p w14:paraId="307AF7EA" w14:textId="77777777" w:rsidR="00F2560C" w:rsidRDefault="00F2560C" w:rsidP="00F2560C">
      <w:pPr>
        <w:keepNext/>
        <w:pBdr>
          <w:top w:val="nil"/>
          <w:left w:val="nil"/>
          <w:bottom w:val="nil"/>
          <w:right w:val="nil"/>
          <w:between w:val="nil"/>
        </w:pBdr>
        <w:spacing w:after="0" w:line="360" w:lineRule="auto"/>
        <w:jc w:val="both"/>
        <w:rPr>
          <w:rFonts w:ascii="Arial" w:eastAsia="Arial" w:hAnsi="Arial" w:cs="Arial"/>
          <w:sz w:val="24"/>
          <w:szCs w:val="24"/>
          <w:highlight w:val="white"/>
        </w:rPr>
      </w:pPr>
    </w:p>
    <w:p w14:paraId="34B35272" w14:textId="44C2A910" w:rsidR="003F62F1" w:rsidRPr="00F2560C" w:rsidRDefault="00681403" w:rsidP="00F2560C">
      <w:pPr>
        <w:keepNext/>
        <w:pBdr>
          <w:top w:val="nil"/>
          <w:left w:val="nil"/>
          <w:bottom w:val="nil"/>
          <w:right w:val="nil"/>
          <w:between w:val="nil"/>
        </w:pBdr>
        <w:spacing w:after="0" w:line="360" w:lineRule="auto"/>
        <w:jc w:val="both"/>
        <w:rPr>
          <w:rFonts w:ascii="Arial" w:eastAsia="Arial" w:hAnsi="Arial" w:cs="Arial"/>
          <w:sz w:val="24"/>
          <w:szCs w:val="24"/>
        </w:rPr>
      </w:pPr>
      <w:ins w:id="641" w:author="Author" w:date="2023-06-30T00:05:00Z">
        <w:r>
          <w:rPr>
            <w:rFonts w:ascii="Arial" w:eastAsia="Arial" w:hAnsi="Arial" w:cs="Arial"/>
            <w:sz w:val="24"/>
            <w:szCs w:val="24"/>
            <w:highlight w:val="white"/>
          </w:rPr>
          <w:t xml:space="preserve">Panel B shows </w:t>
        </w:r>
        <w:proofErr w:type="spellStart"/>
        <w:r>
          <w:rPr>
            <w:rFonts w:ascii="Arial" w:eastAsia="Arial" w:hAnsi="Arial" w:cs="Arial"/>
            <w:sz w:val="24"/>
            <w:szCs w:val="24"/>
            <w:highlight w:val="white"/>
          </w:rPr>
          <w:t>the</w:t>
        </w:r>
      </w:ins>
      <w:del w:id="642" w:author="Author" w:date="2023-06-30T00:05:00Z">
        <w:r w:rsidR="00DB1726" w:rsidDel="00681403">
          <w:rPr>
            <w:rFonts w:ascii="Arial" w:eastAsia="Arial" w:hAnsi="Arial" w:cs="Arial"/>
            <w:sz w:val="24"/>
            <w:szCs w:val="24"/>
            <w:highlight w:val="white"/>
          </w:rPr>
          <w:delText xml:space="preserve">Figure 3 </w:delText>
        </w:r>
        <w:r w:rsidR="002F3FE1" w:rsidDel="00681403">
          <w:rPr>
            <w:rFonts w:ascii="Arial" w:eastAsia="Arial" w:hAnsi="Arial" w:cs="Arial"/>
            <w:sz w:val="24"/>
            <w:szCs w:val="24"/>
            <w:highlight w:val="white"/>
          </w:rPr>
          <w:delText>presents the results</w:delText>
        </w:r>
        <w:r w:rsidR="00DB1726" w:rsidDel="00681403">
          <w:rPr>
            <w:rFonts w:ascii="Arial" w:eastAsia="Arial" w:hAnsi="Arial" w:cs="Arial"/>
            <w:sz w:val="24"/>
            <w:szCs w:val="24"/>
            <w:highlight w:val="white"/>
          </w:rPr>
          <w:delText xml:space="preserve"> for the </w:delText>
        </w:r>
      </w:del>
      <w:r w:rsidR="00DB1726">
        <w:rPr>
          <w:rFonts w:ascii="Arial" w:eastAsia="Arial" w:hAnsi="Arial" w:cs="Arial"/>
          <w:sz w:val="24"/>
          <w:szCs w:val="24"/>
          <w:highlight w:val="white"/>
        </w:rPr>
        <w:t>gender</w:t>
      </w:r>
      <w:proofErr w:type="spellEnd"/>
      <w:r w:rsidR="00DB1726">
        <w:rPr>
          <w:rFonts w:ascii="Arial" w:eastAsia="Arial" w:hAnsi="Arial" w:cs="Arial"/>
          <w:sz w:val="24"/>
          <w:szCs w:val="24"/>
          <w:highlight w:val="white"/>
        </w:rPr>
        <w:t xml:space="preserve"> gap in CFLE</w:t>
      </w:r>
      <w:r w:rsidR="002F3FE1">
        <w:rPr>
          <w:rFonts w:ascii="Arial" w:eastAsia="Arial" w:hAnsi="Arial" w:cs="Arial"/>
          <w:sz w:val="24"/>
          <w:szCs w:val="24"/>
          <w:highlight w:val="white"/>
        </w:rPr>
        <w:t>, where the</w:t>
      </w:r>
      <w:r w:rsidR="00106216">
        <w:rPr>
          <w:rFonts w:ascii="Arial" w:eastAsia="Arial" w:hAnsi="Arial" w:cs="Arial"/>
          <w:sz w:val="24"/>
          <w:szCs w:val="24"/>
          <w:highlight w:val="white"/>
        </w:rPr>
        <w:t xml:space="preserve"> </w:t>
      </w:r>
      <w:r w:rsidR="009F252A">
        <w:rPr>
          <w:rFonts w:ascii="Arial" w:eastAsia="Arial" w:hAnsi="Arial" w:cs="Arial"/>
          <w:sz w:val="24"/>
          <w:szCs w:val="24"/>
          <w:highlight w:val="white"/>
        </w:rPr>
        <w:t>signal of the total gap inverts</w:t>
      </w:r>
      <w:r w:rsidR="00106216">
        <w:rPr>
          <w:rFonts w:ascii="Arial" w:eastAsia="Arial" w:hAnsi="Arial" w:cs="Arial"/>
          <w:sz w:val="24"/>
          <w:szCs w:val="24"/>
          <w:highlight w:val="white"/>
        </w:rPr>
        <w:t>, as women face more disadvantage than men for most countries</w:t>
      </w:r>
      <w:ins w:id="643" w:author="Author" w:date="2023-06-30T00:08:00Z">
        <w:r w:rsidR="008F0E41">
          <w:rPr>
            <w:rFonts w:ascii="Arial" w:eastAsia="Arial" w:hAnsi="Arial" w:cs="Arial"/>
            <w:sz w:val="24"/>
            <w:szCs w:val="24"/>
            <w:highlight w:val="white"/>
          </w:rPr>
          <w:t>, as already shown in Fig 2</w:t>
        </w:r>
      </w:ins>
      <w:r w:rsidR="00106216">
        <w:rPr>
          <w:rFonts w:ascii="Arial" w:eastAsia="Arial" w:hAnsi="Arial" w:cs="Arial"/>
          <w:sz w:val="24"/>
          <w:szCs w:val="24"/>
          <w:highlight w:val="white"/>
        </w:rPr>
        <w:t>.</w:t>
      </w:r>
      <w:r w:rsidR="003F62F1">
        <w:rPr>
          <w:rFonts w:ascii="Arial" w:eastAsia="Arial" w:hAnsi="Arial" w:cs="Arial"/>
          <w:sz w:val="24"/>
          <w:szCs w:val="24"/>
          <w:highlight w:val="white"/>
        </w:rPr>
        <w:t xml:space="preserve"> Portugal and Korea are thus among the countries where the gap is the largest across countries with a negative gender gap in CFLE, or where men have more advantage than women. Conversely, Israel and Slovenia are among the countries</w:t>
      </w:r>
      <w:r w:rsidR="009A1A97">
        <w:rPr>
          <w:rFonts w:ascii="Arial" w:eastAsia="Arial" w:hAnsi="Arial" w:cs="Arial"/>
          <w:sz w:val="24"/>
          <w:szCs w:val="24"/>
          <w:highlight w:val="white"/>
        </w:rPr>
        <w:t xml:space="preserve"> with the highest positive gap, or where women have an advantage relative to men. </w:t>
      </w:r>
    </w:p>
    <w:p w14:paraId="7FBF9593" w14:textId="77777777" w:rsidR="0034087B" w:rsidRDefault="0034087B">
      <w:pPr>
        <w:keepNext/>
        <w:spacing w:before="240" w:after="240" w:line="360" w:lineRule="auto"/>
        <w:jc w:val="both"/>
        <w:rPr>
          <w:rFonts w:ascii="Arial" w:eastAsia="Arial" w:hAnsi="Arial" w:cs="Arial"/>
          <w:sz w:val="24"/>
          <w:szCs w:val="24"/>
          <w:highlight w:val="white"/>
        </w:rPr>
      </w:pPr>
    </w:p>
    <w:p w14:paraId="00000056" w14:textId="67D3737A" w:rsidR="00B133DD" w:rsidDel="00414AB3" w:rsidRDefault="004A558D">
      <w:pPr>
        <w:keepNext/>
        <w:spacing w:before="240" w:after="240" w:line="360" w:lineRule="auto"/>
        <w:jc w:val="both"/>
        <w:rPr>
          <w:del w:id="644" w:author="Author" w:date="2023-06-30T00:06:00Z"/>
          <w:rFonts w:ascii="Arial" w:eastAsia="Arial" w:hAnsi="Arial" w:cs="Arial"/>
          <w:sz w:val="24"/>
          <w:szCs w:val="24"/>
          <w:highlight w:val="white"/>
        </w:rPr>
      </w:pPr>
      <w:del w:id="645" w:author="Author" w:date="2023-06-23T12:22:00Z">
        <w:r w:rsidDel="004041B8">
          <w:rPr>
            <w:rFonts w:ascii="Arial" w:eastAsia="Arial" w:hAnsi="Arial" w:cs="Arial"/>
            <w:noProof/>
            <w:sz w:val="24"/>
            <w:szCs w:val="24"/>
          </w:rPr>
          <w:drawing>
            <wp:inline distT="0" distB="0" distL="0" distR="0" wp14:anchorId="78A878BD" wp14:editId="078A9F1D">
              <wp:extent cx="6564421" cy="346759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3_Manuscrip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87787" cy="3479938"/>
                      </a:xfrm>
                      <a:prstGeom prst="rect">
                        <a:avLst/>
                      </a:prstGeom>
                    </pic:spPr>
                  </pic:pic>
                </a:graphicData>
              </a:graphic>
            </wp:inline>
          </w:drawing>
        </w:r>
      </w:del>
    </w:p>
    <w:p w14:paraId="00000057" w14:textId="3E0F3E02" w:rsidR="00B133DD" w:rsidRDefault="00A50CB3">
      <w:pPr>
        <w:keepNext/>
        <w:spacing w:before="240" w:after="240" w:line="360" w:lineRule="auto"/>
        <w:jc w:val="both"/>
        <w:rPr>
          <w:rFonts w:ascii="Arial" w:eastAsia="Arial" w:hAnsi="Arial" w:cs="Arial"/>
          <w:sz w:val="18"/>
          <w:szCs w:val="18"/>
          <w:highlight w:val="white"/>
        </w:rPr>
      </w:pPr>
      <w:del w:id="646" w:author="Author" w:date="2023-06-30T00:06:00Z">
        <w:r w:rsidDel="00414AB3">
          <w:rPr>
            <w:rFonts w:ascii="Arial" w:eastAsia="Arial" w:hAnsi="Arial" w:cs="Arial"/>
            <w:b/>
            <w:sz w:val="24"/>
            <w:szCs w:val="24"/>
            <w:highlight w:val="white"/>
          </w:rPr>
          <w:delText>Figure 3.</w:delText>
        </w:r>
        <w:r w:rsidDel="00414AB3">
          <w:rPr>
            <w:rFonts w:ascii="Arial" w:eastAsia="Arial" w:hAnsi="Arial" w:cs="Arial"/>
            <w:sz w:val="24"/>
            <w:szCs w:val="24"/>
            <w:highlight w:val="white"/>
          </w:rPr>
          <w:delText xml:space="preserve"> Decomposition of the gender gap </w:delText>
        </w:r>
        <w:r w:rsidR="00AA546F" w:rsidDel="00414AB3">
          <w:rPr>
            <w:rFonts w:ascii="Arial" w:eastAsia="Arial" w:hAnsi="Arial" w:cs="Arial"/>
            <w:sz w:val="24"/>
            <w:szCs w:val="24"/>
          </w:rPr>
          <w:delText xml:space="preserve">(women-men) </w:delText>
        </w:r>
        <w:r w:rsidDel="00414AB3">
          <w:rPr>
            <w:rFonts w:ascii="Arial" w:eastAsia="Arial" w:hAnsi="Arial" w:cs="Arial"/>
            <w:sz w:val="24"/>
            <w:szCs w:val="24"/>
            <w:highlight w:val="white"/>
          </w:rPr>
          <w:delText xml:space="preserve">in chronic disease-free life expectancy (CFLE) at ages 60+ into mortality and chronic effects by country. </w:delText>
        </w:r>
        <w:r w:rsidR="0083595B" w:rsidRPr="00B175C7" w:rsidDel="00414AB3">
          <w:rPr>
            <w:rFonts w:ascii="Arial" w:hAnsi="Arial" w:cs="Arial"/>
            <w:color w:val="000000"/>
            <w:sz w:val="18"/>
            <w:szCs w:val="18"/>
            <w:shd w:val="clear" w:color="auto" w:fill="FFFFFF"/>
          </w:rPr>
          <w:delText xml:space="preserve">Source: Gateway to Global Aging Data, Produced by the Program on Global Aging, Health &amp; Policy, University of Southern California with funding from the National Institute on Aging (R01 AG030153). </w:delText>
        </w:r>
        <w:r w:rsidDel="00414AB3">
          <w:rPr>
            <w:rFonts w:ascii="Arial" w:eastAsia="Arial" w:hAnsi="Arial" w:cs="Arial"/>
            <w:sz w:val="18"/>
            <w:szCs w:val="18"/>
            <w:highlight w:val="white"/>
          </w:rPr>
          <w:delText>Note: Panel A presents the effects by each country, ranked from the highest to lowest chronic disease contribution. Panel B presents selected countries, grouped by their GAP in CFLE (Women-Men) and the contributions of chronic and mortality to the total GAP</w:delText>
        </w:r>
      </w:del>
      <w:r>
        <w:rPr>
          <w:rFonts w:ascii="Arial" w:eastAsia="Arial" w:hAnsi="Arial" w:cs="Arial"/>
          <w:sz w:val="18"/>
          <w:szCs w:val="18"/>
          <w:highlight w:val="white"/>
        </w:rPr>
        <w:t>.</w:t>
      </w:r>
    </w:p>
    <w:p w14:paraId="6E6374F9" w14:textId="77777777" w:rsidR="000E7D8E" w:rsidRDefault="000E7D8E">
      <w:pPr>
        <w:keepNext/>
        <w:spacing w:before="240" w:after="240" w:line="360" w:lineRule="auto"/>
        <w:jc w:val="both"/>
        <w:rPr>
          <w:rFonts w:ascii="Arial" w:eastAsia="Arial" w:hAnsi="Arial" w:cs="Arial"/>
          <w:sz w:val="24"/>
          <w:szCs w:val="24"/>
          <w:highlight w:val="white"/>
        </w:rPr>
      </w:pPr>
    </w:p>
    <w:p w14:paraId="15FF2C10" w14:textId="35A0F457" w:rsidR="000E7D8E" w:rsidRDefault="00D85F41">
      <w:pPr>
        <w:keepNext/>
        <w:spacing w:before="240" w:after="240" w:line="360" w:lineRule="auto"/>
        <w:jc w:val="both"/>
        <w:rPr>
          <w:rFonts w:ascii="Arial" w:eastAsia="Arial" w:hAnsi="Arial" w:cs="Arial"/>
          <w:sz w:val="24"/>
          <w:szCs w:val="24"/>
          <w:highlight w:val="white"/>
        </w:rPr>
      </w:pPr>
      <w:r>
        <w:rPr>
          <w:rFonts w:ascii="Arial" w:eastAsia="Arial" w:hAnsi="Arial" w:cs="Arial"/>
          <w:sz w:val="24"/>
          <w:szCs w:val="24"/>
          <w:highlight w:val="white"/>
        </w:rPr>
        <w:t xml:space="preserve">Similar to gaps in DFLE, however, </w:t>
      </w:r>
      <w:r w:rsidR="00962880">
        <w:rPr>
          <w:rFonts w:ascii="Arial" w:eastAsia="Arial" w:hAnsi="Arial" w:cs="Arial"/>
          <w:sz w:val="24"/>
          <w:szCs w:val="24"/>
          <w:highlight w:val="white"/>
        </w:rPr>
        <w:t>gaps in CFLE</w:t>
      </w:r>
      <w:r w:rsidR="008B7966">
        <w:rPr>
          <w:rFonts w:ascii="Arial" w:eastAsia="Arial" w:hAnsi="Arial" w:cs="Arial"/>
          <w:sz w:val="24"/>
          <w:szCs w:val="24"/>
          <w:highlight w:val="white"/>
        </w:rPr>
        <w:t xml:space="preserve"> are not necessarily drive</w:t>
      </w:r>
      <w:r w:rsidR="00AD24DF">
        <w:rPr>
          <w:rFonts w:ascii="Arial" w:eastAsia="Arial" w:hAnsi="Arial" w:cs="Arial"/>
          <w:sz w:val="24"/>
          <w:szCs w:val="24"/>
          <w:highlight w:val="white"/>
        </w:rPr>
        <w:t>n</w:t>
      </w:r>
      <w:r w:rsidR="008B7966">
        <w:rPr>
          <w:rFonts w:ascii="Arial" w:eastAsia="Arial" w:hAnsi="Arial" w:cs="Arial"/>
          <w:sz w:val="24"/>
          <w:szCs w:val="24"/>
          <w:highlight w:val="white"/>
        </w:rPr>
        <w:t xml:space="preserve"> by the same effects of chronic and mortality components. Israel has a total gender gap in CFLE of 1.69 and Slovenia of 1.04. Despite this similarity </w:t>
      </w:r>
      <w:r w:rsidR="00CF19A1">
        <w:rPr>
          <w:rFonts w:ascii="Arial" w:eastAsia="Arial" w:hAnsi="Arial" w:cs="Arial"/>
          <w:sz w:val="24"/>
          <w:szCs w:val="24"/>
          <w:highlight w:val="white"/>
        </w:rPr>
        <w:t>and a positive gap in CFLE, in Slovenia the gap is explained by a high mortality effect and a negative chronic effect, while in Israel both components contribute to increase the advantage of women relative to men.</w:t>
      </w:r>
      <w:r w:rsidR="00AD24DF">
        <w:rPr>
          <w:rFonts w:ascii="Arial" w:eastAsia="Arial" w:hAnsi="Arial" w:cs="Arial"/>
          <w:sz w:val="24"/>
          <w:szCs w:val="24"/>
          <w:highlight w:val="white"/>
        </w:rPr>
        <w:t xml:space="preserve"> </w:t>
      </w:r>
      <w:r w:rsidR="002115EB">
        <w:rPr>
          <w:rFonts w:ascii="Arial" w:eastAsia="Arial" w:hAnsi="Arial" w:cs="Arial"/>
          <w:sz w:val="24"/>
          <w:szCs w:val="24"/>
          <w:highlight w:val="white"/>
        </w:rPr>
        <w:t>In Korea and Portugal</w:t>
      </w:r>
      <w:r w:rsidR="00972727">
        <w:rPr>
          <w:rFonts w:ascii="Arial" w:eastAsia="Arial" w:hAnsi="Arial" w:cs="Arial"/>
          <w:sz w:val="24"/>
          <w:szCs w:val="24"/>
          <w:highlight w:val="white"/>
        </w:rPr>
        <w:t>,</w:t>
      </w:r>
      <w:r w:rsidR="002115EB">
        <w:rPr>
          <w:rFonts w:ascii="Arial" w:eastAsia="Arial" w:hAnsi="Arial" w:cs="Arial"/>
          <w:sz w:val="24"/>
          <w:szCs w:val="24"/>
          <w:highlight w:val="white"/>
        </w:rPr>
        <w:t xml:space="preserve"> the negative gap in CFLE implies that men have an advantage relative to women in these countries</w:t>
      </w:r>
      <w:r w:rsidR="0083595B">
        <w:rPr>
          <w:rFonts w:ascii="Arial" w:eastAsia="Arial" w:hAnsi="Arial" w:cs="Arial"/>
          <w:sz w:val="24"/>
          <w:szCs w:val="24"/>
          <w:highlight w:val="white"/>
        </w:rPr>
        <w:t xml:space="preserve"> </w:t>
      </w:r>
      <w:r w:rsidR="002115EB">
        <w:rPr>
          <w:rFonts w:ascii="Arial" w:eastAsia="Arial" w:hAnsi="Arial" w:cs="Arial"/>
          <w:sz w:val="24"/>
          <w:szCs w:val="24"/>
          <w:highlight w:val="white"/>
        </w:rPr>
        <w:t>when it comes to chronic disease</w:t>
      </w:r>
      <w:r w:rsidR="00714BEC">
        <w:rPr>
          <w:rFonts w:ascii="Arial" w:eastAsia="Arial" w:hAnsi="Arial" w:cs="Arial"/>
          <w:sz w:val="24"/>
          <w:szCs w:val="24"/>
          <w:highlight w:val="white"/>
        </w:rPr>
        <w:t>-</w:t>
      </w:r>
      <w:r w:rsidR="002115EB">
        <w:rPr>
          <w:rFonts w:ascii="Arial" w:eastAsia="Arial" w:hAnsi="Arial" w:cs="Arial"/>
          <w:sz w:val="24"/>
          <w:szCs w:val="24"/>
          <w:highlight w:val="white"/>
        </w:rPr>
        <w:t xml:space="preserve">free life expectancy, with a strong effect of chronic conditions. </w:t>
      </w:r>
    </w:p>
    <w:p w14:paraId="7ACA8784" w14:textId="77777777" w:rsidR="00E616BE" w:rsidRDefault="00E616BE">
      <w:pPr>
        <w:keepNext/>
        <w:spacing w:before="240" w:after="240" w:line="360" w:lineRule="auto"/>
        <w:jc w:val="both"/>
        <w:rPr>
          <w:rFonts w:ascii="Arial" w:eastAsia="Arial" w:hAnsi="Arial" w:cs="Arial"/>
          <w:sz w:val="24"/>
          <w:szCs w:val="24"/>
          <w:highlight w:val="white"/>
        </w:rPr>
      </w:pPr>
    </w:p>
    <w:p w14:paraId="0606B84B" w14:textId="34AC2209" w:rsidR="0083595B" w:rsidRDefault="00A50CB3">
      <w:pPr>
        <w:keepNext/>
        <w:spacing w:before="240" w:after="240" w:line="360" w:lineRule="auto"/>
        <w:jc w:val="both"/>
        <w:rPr>
          <w:rFonts w:ascii="Arial" w:eastAsia="Arial" w:hAnsi="Arial" w:cs="Arial"/>
          <w:sz w:val="24"/>
          <w:szCs w:val="24"/>
          <w:highlight w:val="white"/>
        </w:rPr>
      </w:pPr>
      <w:r>
        <w:rPr>
          <w:rFonts w:ascii="Arial" w:eastAsia="Arial" w:hAnsi="Arial" w:cs="Arial"/>
          <w:b/>
          <w:sz w:val="24"/>
          <w:szCs w:val="24"/>
          <w:highlight w:val="white"/>
        </w:rPr>
        <w:t>Table 1.</w:t>
      </w:r>
      <w:r>
        <w:rPr>
          <w:rFonts w:ascii="Arial" w:eastAsia="Arial" w:hAnsi="Arial" w:cs="Arial"/>
          <w:sz w:val="24"/>
          <w:szCs w:val="24"/>
          <w:highlight w:val="white"/>
        </w:rPr>
        <w:t xml:space="preserve"> Decomposition of the gender gap </w:t>
      </w:r>
      <w:r w:rsidR="00AA546F">
        <w:rPr>
          <w:rFonts w:ascii="Arial" w:eastAsia="Arial" w:hAnsi="Arial" w:cs="Arial"/>
          <w:sz w:val="24"/>
          <w:szCs w:val="24"/>
        </w:rPr>
        <w:t xml:space="preserve">(women-men) </w:t>
      </w:r>
      <w:r>
        <w:rPr>
          <w:rFonts w:ascii="Arial" w:eastAsia="Arial" w:hAnsi="Arial" w:cs="Arial"/>
          <w:sz w:val="24"/>
          <w:szCs w:val="24"/>
          <w:highlight w:val="white"/>
        </w:rPr>
        <w:t>in disability-free life expectancy (DFLE) at ages 60</w:t>
      </w:r>
      <w:ins w:id="647" w:author="Author" w:date="2023-06-22T19:34:00Z">
        <w:r w:rsidR="00E15B78">
          <w:rPr>
            <w:rFonts w:ascii="Arial" w:eastAsia="Arial" w:hAnsi="Arial" w:cs="Arial"/>
            <w:sz w:val="24"/>
            <w:szCs w:val="24"/>
            <w:highlight w:val="white"/>
          </w:rPr>
          <w:t xml:space="preserve"> y and over</w:t>
        </w:r>
      </w:ins>
      <w:del w:id="648" w:author="Author" w:date="2023-06-22T19:34:00Z">
        <w:r w:rsidDel="00E15B78">
          <w:rPr>
            <w:rFonts w:ascii="Arial" w:eastAsia="Arial" w:hAnsi="Arial" w:cs="Arial"/>
            <w:sz w:val="24"/>
            <w:szCs w:val="24"/>
            <w:highlight w:val="white"/>
          </w:rPr>
          <w:delText>+</w:delText>
        </w:r>
      </w:del>
      <w:r>
        <w:rPr>
          <w:rFonts w:ascii="Arial" w:eastAsia="Arial" w:hAnsi="Arial" w:cs="Arial"/>
          <w:sz w:val="24"/>
          <w:szCs w:val="24"/>
          <w:highlight w:val="white"/>
        </w:rPr>
        <w:t xml:space="preserve"> into mortality and disability effects by country, with 95% confidence intervals</w:t>
      </w:r>
      <w:r w:rsidR="0083595B">
        <w:rPr>
          <w:rFonts w:ascii="Arial" w:eastAsia="Arial" w:hAnsi="Arial" w:cs="Arial"/>
          <w:sz w:val="24"/>
          <w:szCs w:val="24"/>
          <w:highlight w:val="white"/>
        </w:rPr>
        <w:t>.</w:t>
      </w:r>
    </w:p>
    <w:tbl>
      <w:tblPr>
        <w:tblStyle w:val="2"/>
        <w:tblW w:w="10178" w:type="dxa"/>
        <w:tblLayout w:type="fixed"/>
        <w:tblLook w:val="0400" w:firstRow="0" w:lastRow="0" w:firstColumn="0" w:lastColumn="0" w:noHBand="0" w:noVBand="1"/>
      </w:tblPr>
      <w:tblGrid>
        <w:gridCol w:w="1612"/>
        <w:gridCol w:w="755"/>
        <w:gridCol w:w="873"/>
        <w:gridCol w:w="1432"/>
        <w:gridCol w:w="1177"/>
        <w:gridCol w:w="1331"/>
        <w:gridCol w:w="1231"/>
        <w:gridCol w:w="1513"/>
        <w:gridCol w:w="254"/>
      </w:tblGrid>
      <w:tr w:rsidR="00B133DD" w14:paraId="2B1963DA" w14:textId="77777777" w:rsidTr="00C8455A">
        <w:trPr>
          <w:gridAfter w:val="1"/>
          <w:wAfter w:w="254" w:type="dxa"/>
          <w:trHeight w:val="212"/>
        </w:trPr>
        <w:tc>
          <w:tcPr>
            <w:tcW w:w="1612" w:type="dxa"/>
            <w:vMerge w:val="restart"/>
            <w:tcBorders>
              <w:top w:val="single" w:sz="4" w:space="0" w:color="000000"/>
              <w:left w:val="nil"/>
              <w:bottom w:val="single" w:sz="4" w:space="0" w:color="000000"/>
              <w:right w:val="nil"/>
            </w:tcBorders>
            <w:shd w:val="clear" w:color="auto" w:fill="auto"/>
            <w:vAlign w:val="center"/>
          </w:tcPr>
          <w:p w14:paraId="0000005A" w14:textId="77777777" w:rsidR="00B133DD" w:rsidRDefault="00A50CB3">
            <w:pPr>
              <w:spacing w:after="0"/>
              <w:jc w:val="center"/>
              <w:rPr>
                <w:rFonts w:ascii="Arial" w:eastAsia="Arial" w:hAnsi="Arial" w:cs="Arial"/>
                <w:color w:val="000000"/>
              </w:rPr>
            </w:pPr>
            <w:r>
              <w:rPr>
                <w:rFonts w:ascii="Arial" w:eastAsia="Arial" w:hAnsi="Arial" w:cs="Arial"/>
                <w:color w:val="000000"/>
              </w:rPr>
              <w:t>Country</w:t>
            </w:r>
          </w:p>
        </w:tc>
        <w:tc>
          <w:tcPr>
            <w:tcW w:w="755" w:type="dxa"/>
            <w:vMerge w:val="restart"/>
            <w:tcBorders>
              <w:top w:val="single" w:sz="4" w:space="0" w:color="000000"/>
              <w:left w:val="nil"/>
              <w:bottom w:val="single" w:sz="4" w:space="0" w:color="000000"/>
              <w:right w:val="nil"/>
            </w:tcBorders>
            <w:shd w:val="clear" w:color="auto" w:fill="auto"/>
            <w:vAlign w:val="center"/>
          </w:tcPr>
          <w:p w14:paraId="0000005B" w14:textId="77777777" w:rsidR="00B133DD" w:rsidRDefault="00A50CB3">
            <w:pPr>
              <w:spacing w:after="0"/>
              <w:jc w:val="center"/>
              <w:rPr>
                <w:rFonts w:ascii="Arial" w:eastAsia="Arial" w:hAnsi="Arial" w:cs="Arial"/>
                <w:color w:val="000000"/>
              </w:rPr>
            </w:pPr>
            <w:r>
              <w:rPr>
                <w:rFonts w:ascii="Arial" w:eastAsia="Arial" w:hAnsi="Arial" w:cs="Arial"/>
                <w:color w:val="000000"/>
              </w:rPr>
              <w:t>LE</w:t>
            </w:r>
          </w:p>
        </w:tc>
        <w:tc>
          <w:tcPr>
            <w:tcW w:w="873" w:type="dxa"/>
            <w:vMerge w:val="restart"/>
            <w:tcBorders>
              <w:top w:val="single" w:sz="4" w:space="0" w:color="000000"/>
              <w:left w:val="nil"/>
              <w:bottom w:val="single" w:sz="4" w:space="0" w:color="000000"/>
              <w:right w:val="nil"/>
            </w:tcBorders>
            <w:shd w:val="clear" w:color="auto" w:fill="auto"/>
            <w:vAlign w:val="center"/>
          </w:tcPr>
          <w:p w14:paraId="0000005C" w14:textId="77777777" w:rsidR="00B133DD" w:rsidRDefault="00A50CB3">
            <w:pPr>
              <w:spacing w:after="0"/>
              <w:jc w:val="center"/>
              <w:rPr>
                <w:rFonts w:ascii="Arial" w:eastAsia="Arial" w:hAnsi="Arial" w:cs="Arial"/>
                <w:color w:val="000000"/>
              </w:rPr>
            </w:pPr>
            <w:r>
              <w:rPr>
                <w:rFonts w:ascii="Arial" w:eastAsia="Arial" w:hAnsi="Arial" w:cs="Arial"/>
                <w:color w:val="000000"/>
              </w:rPr>
              <w:t xml:space="preserve">DFLE </w:t>
            </w:r>
          </w:p>
        </w:tc>
        <w:tc>
          <w:tcPr>
            <w:tcW w:w="1432" w:type="dxa"/>
            <w:vMerge w:val="restart"/>
            <w:tcBorders>
              <w:top w:val="single" w:sz="4" w:space="0" w:color="000000"/>
              <w:left w:val="nil"/>
              <w:bottom w:val="single" w:sz="4" w:space="0" w:color="000000"/>
              <w:right w:val="nil"/>
            </w:tcBorders>
            <w:shd w:val="clear" w:color="auto" w:fill="auto"/>
            <w:vAlign w:val="center"/>
          </w:tcPr>
          <w:p w14:paraId="0000005D" w14:textId="77777777" w:rsidR="00B133DD" w:rsidRDefault="00A50CB3">
            <w:pPr>
              <w:spacing w:after="0"/>
              <w:jc w:val="center"/>
              <w:rPr>
                <w:rFonts w:ascii="Arial" w:eastAsia="Arial" w:hAnsi="Arial" w:cs="Arial"/>
                <w:color w:val="000000"/>
              </w:rPr>
            </w:pPr>
            <w:r>
              <w:rPr>
                <w:rFonts w:ascii="Arial" w:eastAsia="Arial" w:hAnsi="Arial" w:cs="Arial"/>
                <w:color w:val="000000"/>
              </w:rPr>
              <w:t>95%CI</w:t>
            </w:r>
          </w:p>
        </w:tc>
        <w:tc>
          <w:tcPr>
            <w:tcW w:w="5252" w:type="dxa"/>
            <w:gridSpan w:val="4"/>
            <w:tcBorders>
              <w:top w:val="single" w:sz="4" w:space="0" w:color="000000"/>
              <w:left w:val="nil"/>
              <w:bottom w:val="single" w:sz="4" w:space="0" w:color="000000"/>
              <w:right w:val="nil"/>
            </w:tcBorders>
            <w:shd w:val="clear" w:color="auto" w:fill="auto"/>
            <w:vAlign w:val="bottom"/>
          </w:tcPr>
          <w:p w14:paraId="0000005E" w14:textId="77777777" w:rsidR="00B133DD" w:rsidRDefault="00A50CB3">
            <w:pPr>
              <w:spacing w:after="0"/>
              <w:jc w:val="center"/>
              <w:rPr>
                <w:rFonts w:ascii="Arial" w:eastAsia="Arial" w:hAnsi="Arial" w:cs="Arial"/>
                <w:color w:val="000000"/>
              </w:rPr>
            </w:pPr>
            <w:r>
              <w:rPr>
                <w:rFonts w:ascii="Arial" w:eastAsia="Arial" w:hAnsi="Arial" w:cs="Arial"/>
                <w:color w:val="000000"/>
              </w:rPr>
              <w:t>Components</w:t>
            </w:r>
          </w:p>
        </w:tc>
      </w:tr>
      <w:tr w:rsidR="00B133DD" w14:paraId="08187EF6" w14:textId="77777777" w:rsidTr="00C8455A">
        <w:trPr>
          <w:gridAfter w:val="1"/>
          <w:wAfter w:w="254" w:type="dxa"/>
          <w:trHeight w:val="424"/>
        </w:trPr>
        <w:tc>
          <w:tcPr>
            <w:tcW w:w="1612" w:type="dxa"/>
            <w:vMerge/>
            <w:tcBorders>
              <w:top w:val="single" w:sz="4" w:space="0" w:color="000000"/>
              <w:left w:val="nil"/>
              <w:bottom w:val="single" w:sz="4" w:space="0" w:color="000000"/>
              <w:right w:val="nil"/>
            </w:tcBorders>
            <w:shd w:val="clear" w:color="auto" w:fill="auto"/>
            <w:vAlign w:val="center"/>
          </w:tcPr>
          <w:p w14:paraId="00000062"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755" w:type="dxa"/>
            <w:vMerge/>
            <w:tcBorders>
              <w:top w:val="single" w:sz="4" w:space="0" w:color="000000"/>
              <w:left w:val="nil"/>
              <w:bottom w:val="single" w:sz="4" w:space="0" w:color="000000"/>
              <w:right w:val="nil"/>
            </w:tcBorders>
            <w:shd w:val="clear" w:color="auto" w:fill="auto"/>
            <w:vAlign w:val="center"/>
          </w:tcPr>
          <w:p w14:paraId="00000063"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873" w:type="dxa"/>
            <w:vMerge/>
            <w:tcBorders>
              <w:top w:val="single" w:sz="4" w:space="0" w:color="000000"/>
              <w:left w:val="nil"/>
              <w:bottom w:val="single" w:sz="4" w:space="0" w:color="000000"/>
              <w:right w:val="nil"/>
            </w:tcBorders>
            <w:shd w:val="clear" w:color="auto" w:fill="auto"/>
            <w:vAlign w:val="center"/>
          </w:tcPr>
          <w:p w14:paraId="00000064"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432" w:type="dxa"/>
            <w:vMerge/>
            <w:tcBorders>
              <w:top w:val="single" w:sz="4" w:space="0" w:color="000000"/>
              <w:left w:val="nil"/>
              <w:bottom w:val="single" w:sz="4" w:space="0" w:color="000000"/>
              <w:right w:val="nil"/>
            </w:tcBorders>
            <w:shd w:val="clear" w:color="auto" w:fill="auto"/>
            <w:vAlign w:val="center"/>
          </w:tcPr>
          <w:p w14:paraId="00000065"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177" w:type="dxa"/>
            <w:vMerge w:val="restart"/>
            <w:tcBorders>
              <w:top w:val="nil"/>
              <w:left w:val="nil"/>
              <w:bottom w:val="single" w:sz="4" w:space="0" w:color="000000"/>
              <w:right w:val="nil"/>
            </w:tcBorders>
            <w:shd w:val="clear" w:color="auto" w:fill="auto"/>
            <w:vAlign w:val="center"/>
          </w:tcPr>
          <w:p w14:paraId="00000066" w14:textId="77777777" w:rsidR="00B133DD" w:rsidRDefault="00A50CB3">
            <w:pPr>
              <w:spacing w:after="0"/>
              <w:jc w:val="center"/>
              <w:rPr>
                <w:rFonts w:ascii="Arial" w:eastAsia="Arial" w:hAnsi="Arial" w:cs="Arial"/>
                <w:color w:val="000000"/>
              </w:rPr>
            </w:pPr>
            <w:r>
              <w:rPr>
                <w:rFonts w:ascii="Arial" w:eastAsia="Arial" w:hAnsi="Arial" w:cs="Arial"/>
                <w:color w:val="000000"/>
              </w:rPr>
              <w:t>Mortality</w:t>
            </w:r>
          </w:p>
        </w:tc>
        <w:tc>
          <w:tcPr>
            <w:tcW w:w="1331" w:type="dxa"/>
            <w:vMerge w:val="restart"/>
            <w:tcBorders>
              <w:top w:val="nil"/>
              <w:left w:val="nil"/>
              <w:bottom w:val="single" w:sz="4" w:space="0" w:color="000000"/>
              <w:right w:val="nil"/>
            </w:tcBorders>
            <w:shd w:val="clear" w:color="auto" w:fill="auto"/>
            <w:vAlign w:val="center"/>
          </w:tcPr>
          <w:p w14:paraId="00000067" w14:textId="77777777" w:rsidR="00B133DD" w:rsidRDefault="00A50CB3">
            <w:pPr>
              <w:spacing w:after="0"/>
              <w:jc w:val="center"/>
              <w:rPr>
                <w:rFonts w:ascii="Arial" w:eastAsia="Arial" w:hAnsi="Arial" w:cs="Arial"/>
                <w:color w:val="000000"/>
              </w:rPr>
            </w:pPr>
            <w:r>
              <w:rPr>
                <w:rFonts w:ascii="Arial" w:eastAsia="Arial" w:hAnsi="Arial" w:cs="Arial"/>
                <w:color w:val="000000"/>
              </w:rPr>
              <w:t>95%CI</w:t>
            </w:r>
          </w:p>
        </w:tc>
        <w:tc>
          <w:tcPr>
            <w:tcW w:w="1231" w:type="dxa"/>
            <w:vMerge w:val="restart"/>
            <w:tcBorders>
              <w:top w:val="nil"/>
              <w:left w:val="nil"/>
              <w:bottom w:val="single" w:sz="4" w:space="0" w:color="000000"/>
              <w:right w:val="nil"/>
            </w:tcBorders>
            <w:shd w:val="clear" w:color="auto" w:fill="auto"/>
            <w:vAlign w:val="center"/>
          </w:tcPr>
          <w:p w14:paraId="00000068" w14:textId="77777777" w:rsidR="00B133DD" w:rsidRDefault="00A50CB3">
            <w:pPr>
              <w:spacing w:after="0"/>
              <w:jc w:val="center"/>
              <w:rPr>
                <w:rFonts w:ascii="Arial" w:eastAsia="Arial" w:hAnsi="Arial" w:cs="Arial"/>
                <w:color w:val="000000"/>
              </w:rPr>
            </w:pPr>
            <w:r>
              <w:rPr>
                <w:rFonts w:ascii="Arial" w:eastAsia="Arial" w:hAnsi="Arial" w:cs="Arial"/>
                <w:color w:val="000000"/>
              </w:rPr>
              <w:t>Disability</w:t>
            </w:r>
          </w:p>
        </w:tc>
        <w:tc>
          <w:tcPr>
            <w:tcW w:w="1513" w:type="dxa"/>
            <w:vMerge w:val="restart"/>
            <w:tcBorders>
              <w:top w:val="nil"/>
              <w:left w:val="nil"/>
              <w:bottom w:val="single" w:sz="4" w:space="0" w:color="000000"/>
              <w:right w:val="nil"/>
            </w:tcBorders>
            <w:shd w:val="clear" w:color="auto" w:fill="auto"/>
            <w:vAlign w:val="center"/>
          </w:tcPr>
          <w:p w14:paraId="00000069" w14:textId="77777777" w:rsidR="00B133DD" w:rsidRDefault="00A50CB3">
            <w:pPr>
              <w:spacing w:after="0"/>
              <w:jc w:val="center"/>
              <w:rPr>
                <w:rFonts w:ascii="Arial" w:eastAsia="Arial" w:hAnsi="Arial" w:cs="Arial"/>
                <w:color w:val="000000"/>
              </w:rPr>
            </w:pPr>
            <w:r>
              <w:rPr>
                <w:rFonts w:ascii="Arial" w:eastAsia="Arial" w:hAnsi="Arial" w:cs="Arial"/>
                <w:color w:val="000000"/>
              </w:rPr>
              <w:t>95%CI</w:t>
            </w:r>
          </w:p>
        </w:tc>
      </w:tr>
      <w:tr w:rsidR="00B133DD" w14:paraId="2ECB51E6" w14:textId="77777777" w:rsidTr="00C8455A">
        <w:trPr>
          <w:trHeight w:val="204"/>
        </w:trPr>
        <w:tc>
          <w:tcPr>
            <w:tcW w:w="1612" w:type="dxa"/>
            <w:vMerge/>
            <w:tcBorders>
              <w:top w:val="single" w:sz="4" w:space="0" w:color="000000"/>
              <w:left w:val="nil"/>
              <w:bottom w:val="single" w:sz="4" w:space="0" w:color="000000"/>
              <w:right w:val="nil"/>
            </w:tcBorders>
            <w:shd w:val="clear" w:color="auto" w:fill="auto"/>
            <w:vAlign w:val="center"/>
          </w:tcPr>
          <w:p w14:paraId="0000006A"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755" w:type="dxa"/>
            <w:vMerge/>
            <w:tcBorders>
              <w:top w:val="single" w:sz="4" w:space="0" w:color="000000"/>
              <w:left w:val="nil"/>
              <w:bottom w:val="single" w:sz="4" w:space="0" w:color="000000"/>
              <w:right w:val="nil"/>
            </w:tcBorders>
            <w:shd w:val="clear" w:color="auto" w:fill="auto"/>
            <w:vAlign w:val="center"/>
          </w:tcPr>
          <w:p w14:paraId="0000006B"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873" w:type="dxa"/>
            <w:vMerge/>
            <w:tcBorders>
              <w:top w:val="single" w:sz="4" w:space="0" w:color="000000"/>
              <w:left w:val="nil"/>
              <w:bottom w:val="single" w:sz="4" w:space="0" w:color="000000"/>
              <w:right w:val="nil"/>
            </w:tcBorders>
            <w:shd w:val="clear" w:color="auto" w:fill="auto"/>
            <w:vAlign w:val="center"/>
          </w:tcPr>
          <w:p w14:paraId="0000006C"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432" w:type="dxa"/>
            <w:vMerge/>
            <w:tcBorders>
              <w:top w:val="single" w:sz="4" w:space="0" w:color="000000"/>
              <w:left w:val="nil"/>
              <w:bottom w:val="single" w:sz="4" w:space="0" w:color="000000"/>
              <w:right w:val="nil"/>
            </w:tcBorders>
            <w:shd w:val="clear" w:color="auto" w:fill="auto"/>
            <w:vAlign w:val="center"/>
          </w:tcPr>
          <w:p w14:paraId="0000006D"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177" w:type="dxa"/>
            <w:vMerge/>
            <w:tcBorders>
              <w:top w:val="nil"/>
              <w:left w:val="nil"/>
              <w:bottom w:val="single" w:sz="4" w:space="0" w:color="000000"/>
              <w:right w:val="nil"/>
            </w:tcBorders>
            <w:shd w:val="clear" w:color="auto" w:fill="auto"/>
            <w:vAlign w:val="center"/>
          </w:tcPr>
          <w:p w14:paraId="0000006E"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331" w:type="dxa"/>
            <w:vMerge/>
            <w:tcBorders>
              <w:top w:val="nil"/>
              <w:left w:val="nil"/>
              <w:bottom w:val="single" w:sz="4" w:space="0" w:color="000000"/>
              <w:right w:val="nil"/>
            </w:tcBorders>
            <w:shd w:val="clear" w:color="auto" w:fill="auto"/>
            <w:vAlign w:val="center"/>
          </w:tcPr>
          <w:p w14:paraId="0000006F"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231" w:type="dxa"/>
            <w:vMerge/>
            <w:tcBorders>
              <w:top w:val="nil"/>
              <w:left w:val="nil"/>
              <w:bottom w:val="single" w:sz="4" w:space="0" w:color="000000"/>
              <w:right w:val="nil"/>
            </w:tcBorders>
            <w:shd w:val="clear" w:color="auto" w:fill="auto"/>
            <w:vAlign w:val="center"/>
          </w:tcPr>
          <w:p w14:paraId="00000070"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513" w:type="dxa"/>
            <w:vMerge/>
            <w:tcBorders>
              <w:top w:val="nil"/>
              <w:left w:val="nil"/>
              <w:bottom w:val="single" w:sz="4" w:space="0" w:color="000000"/>
              <w:right w:val="nil"/>
            </w:tcBorders>
            <w:shd w:val="clear" w:color="auto" w:fill="auto"/>
            <w:vAlign w:val="center"/>
          </w:tcPr>
          <w:p w14:paraId="00000071"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254" w:type="dxa"/>
            <w:tcBorders>
              <w:top w:val="nil"/>
              <w:left w:val="nil"/>
              <w:bottom w:val="nil"/>
              <w:right w:val="nil"/>
            </w:tcBorders>
            <w:shd w:val="clear" w:color="auto" w:fill="auto"/>
            <w:vAlign w:val="bottom"/>
          </w:tcPr>
          <w:p w14:paraId="00000072" w14:textId="77777777" w:rsidR="00B133DD" w:rsidRDefault="00B133DD">
            <w:pPr>
              <w:spacing w:after="0"/>
              <w:jc w:val="center"/>
              <w:rPr>
                <w:rFonts w:ascii="Arial" w:eastAsia="Arial" w:hAnsi="Arial" w:cs="Arial"/>
                <w:color w:val="000000"/>
              </w:rPr>
            </w:pPr>
          </w:p>
        </w:tc>
      </w:tr>
      <w:tr w:rsidR="00B133DD" w14:paraId="4911B6AD" w14:textId="77777777" w:rsidTr="00C8455A">
        <w:trPr>
          <w:trHeight w:val="204"/>
        </w:trPr>
        <w:tc>
          <w:tcPr>
            <w:tcW w:w="1612" w:type="dxa"/>
            <w:tcBorders>
              <w:top w:val="nil"/>
              <w:left w:val="nil"/>
              <w:bottom w:val="nil"/>
              <w:right w:val="nil"/>
            </w:tcBorders>
            <w:shd w:val="clear" w:color="auto" w:fill="auto"/>
            <w:vAlign w:val="bottom"/>
          </w:tcPr>
          <w:p w14:paraId="00000073" w14:textId="77777777" w:rsidR="00B133DD" w:rsidRDefault="00A50CB3">
            <w:pPr>
              <w:spacing w:after="0"/>
              <w:rPr>
                <w:rFonts w:ascii="Arial" w:eastAsia="Arial" w:hAnsi="Arial" w:cs="Arial"/>
                <w:color w:val="000000"/>
              </w:rPr>
            </w:pPr>
            <w:r>
              <w:rPr>
                <w:rFonts w:ascii="Arial" w:eastAsia="Arial" w:hAnsi="Arial" w:cs="Arial"/>
                <w:color w:val="000000"/>
              </w:rPr>
              <w:t xml:space="preserve">US </w:t>
            </w:r>
          </w:p>
        </w:tc>
        <w:tc>
          <w:tcPr>
            <w:tcW w:w="755" w:type="dxa"/>
            <w:tcBorders>
              <w:top w:val="nil"/>
              <w:left w:val="nil"/>
              <w:bottom w:val="nil"/>
              <w:right w:val="nil"/>
            </w:tcBorders>
            <w:shd w:val="clear" w:color="auto" w:fill="auto"/>
            <w:vAlign w:val="bottom"/>
          </w:tcPr>
          <w:p w14:paraId="00000074" w14:textId="77777777" w:rsidR="00B133DD" w:rsidRDefault="00A50CB3">
            <w:pPr>
              <w:spacing w:after="0"/>
              <w:jc w:val="center"/>
              <w:rPr>
                <w:rFonts w:ascii="Arial" w:eastAsia="Arial" w:hAnsi="Arial" w:cs="Arial"/>
                <w:color w:val="000000"/>
              </w:rPr>
            </w:pPr>
            <w:r>
              <w:rPr>
                <w:rFonts w:ascii="Arial" w:eastAsia="Arial" w:hAnsi="Arial" w:cs="Arial"/>
                <w:color w:val="000000"/>
              </w:rPr>
              <w:t>2.99</w:t>
            </w:r>
          </w:p>
        </w:tc>
        <w:tc>
          <w:tcPr>
            <w:tcW w:w="873" w:type="dxa"/>
            <w:tcBorders>
              <w:top w:val="nil"/>
              <w:left w:val="nil"/>
              <w:bottom w:val="nil"/>
              <w:right w:val="nil"/>
            </w:tcBorders>
            <w:shd w:val="clear" w:color="auto" w:fill="auto"/>
            <w:vAlign w:val="bottom"/>
          </w:tcPr>
          <w:p w14:paraId="00000075" w14:textId="77777777" w:rsidR="00B133DD" w:rsidRDefault="00A50CB3">
            <w:pPr>
              <w:spacing w:after="0"/>
              <w:jc w:val="center"/>
              <w:rPr>
                <w:rFonts w:ascii="Arial" w:eastAsia="Arial" w:hAnsi="Arial" w:cs="Arial"/>
                <w:color w:val="000000"/>
              </w:rPr>
            </w:pPr>
            <w:r>
              <w:rPr>
                <w:rFonts w:ascii="Arial" w:eastAsia="Arial" w:hAnsi="Arial" w:cs="Arial"/>
                <w:color w:val="000000"/>
              </w:rPr>
              <w:t>1.63</w:t>
            </w:r>
          </w:p>
        </w:tc>
        <w:tc>
          <w:tcPr>
            <w:tcW w:w="1432" w:type="dxa"/>
            <w:tcBorders>
              <w:top w:val="nil"/>
              <w:left w:val="nil"/>
              <w:bottom w:val="nil"/>
              <w:right w:val="nil"/>
            </w:tcBorders>
            <w:shd w:val="clear" w:color="auto" w:fill="auto"/>
            <w:vAlign w:val="bottom"/>
          </w:tcPr>
          <w:p w14:paraId="00000076" w14:textId="77777777" w:rsidR="00B133DD" w:rsidRDefault="00A50CB3">
            <w:pPr>
              <w:spacing w:after="0"/>
              <w:rPr>
                <w:rFonts w:ascii="Arial" w:eastAsia="Arial" w:hAnsi="Arial" w:cs="Arial"/>
                <w:color w:val="000000"/>
              </w:rPr>
            </w:pPr>
            <w:r>
              <w:rPr>
                <w:rFonts w:ascii="Arial" w:eastAsia="Arial" w:hAnsi="Arial" w:cs="Arial"/>
                <w:color w:val="000000"/>
              </w:rPr>
              <w:t>[1.60, 1.67]</w:t>
            </w:r>
          </w:p>
        </w:tc>
        <w:tc>
          <w:tcPr>
            <w:tcW w:w="1177" w:type="dxa"/>
            <w:tcBorders>
              <w:top w:val="nil"/>
              <w:left w:val="nil"/>
              <w:bottom w:val="nil"/>
              <w:right w:val="nil"/>
            </w:tcBorders>
            <w:shd w:val="clear" w:color="auto" w:fill="auto"/>
            <w:vAlign w:val="bottom"/>
          </w:tcPr>
          <w:p w14:paraId="00000077" w14:textId="77777777" w:rsidR="00B133DD" w:rsidRDefault="00A50CB3">
            <w:pPr>
              <w:spacing w:after="0"/>
              <w:jc w:val="center"/>
              <w:rPr>
                <w:rFonts w:ascii="Arial" w:eastAsia="Arial" w:hAnsi="Arial" w:cs="Arial"/>
                <w:color w:val="000000"/>
              </w:rPr>
            </w:pPr>
            <w:r>
              <w:rPr>
                <w:rFonts w:ascii="Arial" w:eastAsia="Arial" w:hAnsi="Arial" w:cs="Arial"/>
                <w:color w:val="000000"/>
              </w:rPr>
              <w:t>2.26</w:t>
            </w:r>
          </w:p>
        </w:tc>
        <w:tc>
          <w:tcPr>
            <w:tcW w:w="1331" w:type="dxa"/>
            <w:tcBorders>
              <w:top w:val="nil"/>
              <w:left w:val="nil"/>
              <w:bottom w:val="nil"/>
              <w:right w:val="nil"/>
            </w:tcBorders>
            <w:shd w:val="clear" w:color="auto" w:fill="auto"/>
            <w:vAlign w:val="bottom"/>
          </w:tcPr>
          <w:p w14:paraId="00000078" w14:textId="77777777" w:rsidR="00B133DD" w:rsidRDefault="00A50CB3">
            <w:pPr>
              <w:spacing w:after="0"/>
              <w:rPr>
                <w:rFonts w:ascii="Arial" w:eastAsia="Arial" w:hAnsi="Arial" w:cs="Arial"/>
                <w:color w:val="000000"/>
              </w:rPr>
            </w:pPr>
            <w:r>
              <w:rPr>
                <w:rFonts w:ascii="Arial" w:eastAsia="Arial" w:hAnsi="Arial" w:cs="Arial"/>
                <w:color w:val="000000"/>
              </w:rPr>
              <w:t>[2.18, 2.33]</w:t>
            </w:r>
          </w:p>
        </w:tc>
        <w:tc>
          <w:tcPr>
            <w:tcW w:w="1231" w:type="dxa"/>
            <w:tcBorders>
              <w:top w:val="nil"/>
              <w:left w:val="nil"/>
              <w:bottom w:val="nil"/>
              <w:right w:val="nil"/>
            </w:tcBorders>
            <w:shd w:val="clear" w:color="auto" w:fill="auto"/>
            <w:vAlign w:val="bottom"/>
          </w:tcPr>
          <w:p w14:paraId="00000079" w14:textId="77777777" w:rsidR="00B133DD" w:rsidRDefault="00A50CB3">
            <w:pPr>
              <w:spacing w:after="0"/>
              <w:jc w:val="center"/>
              <w:rPr>
                <w:rFonts w:ascii="Arial" w:eastAsia="Arial" w:hAnsi="Arial" w:cs="Arial"/>
                <w:color w:val="000000"/>
              </w:rPr>
            </w:pPr>
            <w:r>
              <w:rPr>
                <w:rFonts w:ascii="Arial" w:eastAsia="Arial" w:hAnsi="Arial" w:cs="Arial"/>
                <w:color w:val="000000"/>
              </w:rPr>
              <w:t>-0.62</w:t>
            </w:r>
          </w:p>
        </w:tc>
        <w:tc>
          <w:tcPr>
            <w:tcW w:w="1513" w:type="dxa"/>
            <w:tcBorders>
              <w:top w:val="nil"/>
              <w:left w:val="nil"/>
              <w:bottom w:val="nil"/>
              <w:right w:val="nil"/>
            </w:tcBorders>
            <w:shd w:val="clear" w:color="auto" w:fill="auto"/>
            <w:vAlign w:val="bottom"/>
          </w:tcPr>
          <w:p w14:paraId="0000007A" w14:textId="77777777" w:rsidR="00B133DD" w:rsidRDefault="00A50CB3">
            <w:pPr>
              <w:spacing w:after="0"/>
              <w:rPr>
                <w:rFonts w:ascii="Arial" w:eastAsia="Arial" w:hAnsi="Arial" w:cs="Arial"/>
                <w:color w:val="000000"/>
              </w:rPr>
            </w:pPr>
            <w:r>
              <w:rPr>
                <w:rFonts w:ascii="Arial" w:eastAsia="Arial" w:hAnsi="Arial" w:cs="Arial"/>
                <w:color w:val="000000"/>
              </w:rPr>
              <w:t>[-0.58, -0.66]</w:t>
            </w:r>
          </w:p>
        </w:tc>
        <w:tc>
          <w:tcPr>
            <w:tcW w:w="254" w:type="dxa"/>
            <w:vAlign w:val="center"/>
          </w:tcPr>
          <w:p w14:paraId="0000007B" w14:textId="77777777" w:rsidR="00B133DD" w:rsidRDefault="00B133DD">
            <w:pPr>
              <w:spacing w:after="0"/>
              <w:rPr>
                <w:rFonts w:ascii="Times New Roman" w:eastAsia="Times New Roman" w:hAnsi="Times New Roman" w:cs="Times New Roman"/>
                <w:sz w:val="20"/>
                <w:szCs w:val="20"/>
              </w:rPr>
            </w:pPr>
          </w:p>
        </w:tc>
      </w:tr>
      <w:tr w:rsidR="00B133DD" w14:paraId="4799E7AF" w14:textId="77777777" w:rsidTr="00C8455A">
        <w:trPr>
          <w:trHeight w:val="212"/>
        </w:trPr>
        <w:tc>
          <w:tcPr>
            <w:tcW w:w="1612" w:type="dxa"/>
            <w:tcBorders>
              <w:top w:val="nil"/>
              <w:left w:val="nil"/>
              <w:bottom w:val="nil"/>
              <w:right w:val="nil"/>
            </w:tcBorders>
            <w:shd w:val="clear" w:color="auto" w:fill="auto"/>
            <w:vAlign w:val="bottom"/>
          </w:tcPr>
          <w:p w14:paraId="0000007C" w14:textId="77777777" w:rsidR="00B133DD" w:rsidRDefault="00A50CB3">
            <w:pPr>
              <w:spacing w:after="0"/>
              <w:rPr>
                <w:rFonts w:ascii="Arial" w:eastAsia="Arial" w:hAnsi="Arial" w:cs="Arial"/>
                <w:color w:val="000000"/>
              </w:rPr>
            </w:pPr>
            <w:r>
              <w:rPr>
                <w:rFonts w:ascii="Arial" w:eastAsia="Arial" w:hAnsi="Arial" w:cs="Arial"/>
                <w:color w:val="000000"/>
              </w:rPr>
              <w:t xml:space="preserve">China </w:t>
            </w:r>
          </w:p>
        </w:tc>
        <w:tc>
          <w:tcPr>
            <w:tcW w:w="755" w:type="dxa"/>
            <w:tcBorders>
              <w:top w:val="nil"/>
              <w:left w:val="nil"/>
              <w:bottom w:val="nil"/>
              <w:right w:val="nil"/>
            </w:tcBorders>
            <w:shd w:val="clear" w:color="auto" w:fill="auto"/>
            <w:vAlign w:val="bottom"/>
          </w:tcPr>
          <w:p w14:paraId="0000007D" w14:textId="77777777" w:rsidR="00B133DD" w:rsidRDefault="00A50CB3">
            <w:pPr>
              <w:spacing w:after="0"/>
              <w:jc w:val="center"/>
              <w:rPr>
                <w:rFonts w:ascii="Arial" w:eastAsia="Arial" w:hAnsi="Arial" w:cs="Arial"/>
                <w:color w:val="000000"/>
              </w:rPr>
            </w:pPr>
            <w:r>
              <w:rPr>
                <w:rFonts w:ascii="Arial" w:eastAsia="Arial" w:hAnsi="Arial" w:cs="Arial"/>
                <w:color w:val="000000"/>
              </w:rPr>
              <w:t>3.81</w:t>
            </w:r>
          </w:p>
        </w:tc>
        <w:tc>
          <w:tcPr>
            <w:tcW w:w="873" w:type="dxa"/>
            <w:tcBorders>
              <w:top w:val="nil"/>
              <w:left w:val="nil"/>
              <w:bottom w:val="nil"/>
              <w:right w:val="nil"/>
            </w:tcBorders>
            <w:shd w:val="clear" w:color="auto" w:fill="auto"/>
            <w:vAlign w:val="bottom"/>
          </w:tcPr>
          <w:p w14:paraId="0000007E" w14:textId="77777777" w:rsidR="00B133DD" w:rsidRDefault="00A50CB3">
            <w:pPr>
              <w:spacing w:after="0"/>
              <w:jc w:val="center"/>
              <w:rPr>
                <w:rFonts w:ascii="Arial" w:eastAsia="Arial" w:hAnsi="Arial" w:cs="Arial"/>
                <w:color w:val="000000"/>
              </w:rPr>
            </w:pPr>
            <w:r>
              <w:rPr>
                <w:rFonts w:ascii="Arial" w:eastAsia="Arial" w:hAnsi="Arial" w:cs="Arial"/>
                <w:color w:val="000000"/>
              </w:rPr>
              <w:t>0.45</w:t>
            </w:r>
          </w:p>
        </w:tc>
        <w:tc>
          <w:tcPr>
            <w:tcW w:w="1432" w:type="dxa"/>
            <w:tcBorders>
              <w:top w:val="nil"/>
              <w:left w:val="nil"/>
              <w:bottom w:val="nil"/>
              <w:right w:val="nil"/>
            </w:tcBorders>
            <w:shd w:val="clear" w:color="auto" w:fill="auto"/>
            <w:vAlign w:val="bottom"/>
          </w:tcPr>
          <w:p w14:paraId="0000007F" w14:textId="77777777" w:rsidR="00B133DD" w:rsidRDefault="00A50CB3">
            <w:pPr>
              <w:spacing w:after="0"/>
              <w:rPr>
                <w:rFonts w:ascii="Arial" w:eastAsia="Arial" w:hAnsi="Arial" w:cs="Arial"/>
                <w:color w:val="000000"/>
              </w:rPr>
            </w:pPr>
            <w:r>
              <w:rPr>
                <w:rFonts w:ascii="Arial" w:eastAsia="Arial" w:hAnsi="Arial" w:cs="Arial"/>
                <w:color w:val="000000"/>
              </w:rPr>
              <w:t>[0.37, 0.54]</w:t>
            </w:r>
          </w:p>
        </w:tc>
        <w:tc>
          <w:tcPr>
            <w:tcW w:w="1177" w:type="dxa"/>
            <w:tcBorders>
              <w:top w:val="nil"/>
              <w:left w:val="nil"/>
              <w:bottom w:val="nil"/>
              <w:right w:val="nil"/>
            </w:tcBorders>
            <w:shd w:val="clear" w:color="auto" w:fill="auto"/>
            <w:vAlign w:val="bottom"/>
          </w:tcPr>
          <w:p w14:paraId="00000080" w14:textId="77777777" w:rsidR="00B133DD" w:rsidRDefault="00A50CB3">
            <w:pPr>
              <w:spacing w:after="0"/>
              <w:jc w:val="center"/>
              <w:rPr>
                <w:rFonts w:ascii="Arial" w:eastAsia="Arial" w:hAnsi="Arial" w:cs="Arial"/>
                <w:color w:val="000000"/>
              </w:rPr>
            </w:pPr>
            <w:r>
              <w:rPr>
                <w:rFonts w:ascii="Arial" w:eastAsia="Arial" w:hAnsi="Arial" w:cs="Arial"/>
                <w:color w:val="000000"/>
              </w:rPr>
              <w:t>2.39</w:t>
            </w:r>
          </w:p>
        </w:tc>
        <w:tc>
          <w:tcPr>
            <w:tcW w:w="1331" w:type="dxa"/>
            <w:tcBorders>
              <w:top w:val="nil"/>
              <w:left w:val="nil"/>
              <w:bottom w:val="nil"/>
              <w:right w:val="nil"/>
            </w:tcBorders>
            <w:shd w:val="clear" w:color="auto" w:fill="auto"/>
            <w:vAlign w:val="bottom"/>
          </w:tcPr>
          <w:p w14:paraId="00000081" w14:textId="77777777" w:rsidR="00B133DD" w:rsidRDefault="00A50CB3">
            <w:pPr>
              <w:spacing w:after="0"/>
              <w:rPr>
                <w:rFonts w:ascii="Arial" w:eastAsia="Arial" w:hAnsi="Arial" w:cs="Arial"/>
                <w:color w:val="000000"/>
              </w:rPr>
            </w:pPr>
            <w:r>
              <w:rPr>
                <w:rFonts w:ascii="Arial" w:eastAsia="Arial" w:hAnsi="Arial" w:cs="Arial"/>
                <w:color w:val="000000"/>
              </w:rPr>
              <w:t>[2.14, 2.64]</w:t>
            </w:r>
          </w:p>
        </w:tc>
        <w:tc>
          <w:tcPr>
            <w:tcW w:w="1231" w:type="dxa"/>
            <w:tcBorders>
              <w:top w:val="nil"/>
              <w:left w:val="nil"/>
              <w:bottom w:val="nil"/>
              <w:right w:val="nil"/>
            </w:tcBorders>
            <w:shd w:val="clear" w:color="auto" w:fill="auto"/>
            <w:vAlign w:val="bottom"/>
          </w:tcPr>
          <w:p w14:paraId="00000082" w14:textId="77777777" w:rsidR="00B133DD" w:rsidRDefault="00A50CB3">
            <w:pPr>
              <w:spacing w:after="0"/>
              <w:jc w:val="center"/>
              <w:rPr>
                <w:rFonts w:ascii="Arial" w:eastAsia="Arial" w:hAnsi="Arial" w:cs="Arial"/>
                <w:color w:val="000000"/>
              </w:rPr>
            </w:pPr>
            <w:r>
              <w:rPr>
                <w:rFonts w:ascii="Arial" w:eastAsia="Arial" w:hAnsi="Arial" w:cs="Arial"/>
                <w:color w:val="000000"/>
              </w:rPr>
              <w:t>-1.93</w:t>
            </w:r>
          </w:p>
        </w:tc>
        <w:tc>
          <w:tcPr>
            <w:tcW w:w="1513" w:type="dxa"/>
            <w:tcBorders>
              <w:top w:val="nil"/>
              <w:left w:val="nil"/>
              <w:bottom w:val="nil"/>
              <w:right w:val="nil"/>
            </w:tcBorders>
            <w:shd w:val="clear" w:color="auto" w:fill="auto"/>
            <w:vAlign w:val="bottom"/>
          </w:tcPr>
          <w:p w14:paraId="00000083" w14:textId="77777777" w:rsidR="00B133DD" w:rsidRDefault="00A50CB3">
            <w:pPr>
              <w:spacing w:after="0"/>
              <w:rPr>
                <w:rFonts w:ascii="Arial" w:eastAsia="Arial" w:hAnsi="Arial" w:cs="Arial"/>
                <w:color w:val="000000"/>
              </w:rPr>
            </w:pPr>
            <w:r>
              <w:rPr>
                <w:rFonts w:ascii="Arial" w:eastAsia="Arial" w:hAnsi="Arial" w:cs="Arial"/>
                <w:color w:val="000000"/>
              </w:rPr>
              <w:t>[-1.77, -2.10]</w:t>
            </w:r>
          </w:p>
        </w:tc>
        <w:tc>
          <w:tcPr>
            <w:tcW w:w="254" w:type="dxa"/>
            <w:vAlign w:val="center"/>
          </w:tcPr>
          <w:p w14:paraId="00000084" w14:textId="77777777" w:rsidR="00B133DD" w:rsidRDefault="00B133DD">
            <w:pPr>
              <w:spacing w:after="0"/>
              <w:rPr>
                <w:rFonts w:ascii="Times New Roman" w:eastAsia="Times New Roman" w:hAnsi="Times New Roman" w:cs="Times New Roman"/>
                <w:sz w:val="20"/>
                <w:szCs w:val="20"/>
              </w:rPr>
            </w:pPr>
          </w:p>
        </w:tc>
      </w:tr>
      <w:tr w:rsidR="00B133DD" w14:paraId="765A006F" w14:textId="77777777" w:rsidTr="00C8455A">
        <w:trPr>
          <w:trHeight w:val="204"/>
        </w:trPr>
        <w:tc>
          <w:tcPr>
            <w:tcW w:w="1612" w:type="dxa"/>
            <w:tcBorders>
              <w:top w:val="nil"/>
              <w:left w:val="nil"/>
              <w:bottom w:val="nil"/>
              <w:right w:val="nil"/>
            </w:tcBorders>
            <w:shd w:val="clear" w:color="auto" w:fill="auto"/>
            <w:vAlign w:val="bottom"/>
          </w:tcPr>
          <w:p w14:paraId="00000085" w14:textId="77777777" w:rsidR="00B133DD" w:rsidRDefault="00A50CB3">
            <w:pPr>
              <w:spacing w:after="0"/>
              <w:rPr>
                <w:rFonts w:ascii="Arial" w:eastAsia="Arial" w:hAnsi="Arial" w:cs="Arial"/>
                <w:color w:val="000000"/>
              </w:rPr>
            </w:pPr>
            <w:r>
              <w:rPr>
                <w:rFonts w:ascii="Arial" w:eastAsia="Arial" w:hAnsi="Arial" w:cs="Arial"/>
                <w:color w:val="000000"/>
              </w:rPr>
              <w:t xml:space="preserve">Mexico </w:t>
            </w:r>
          </w:p>
        </w:tc>
        <w:tc>
          <w:tcPr>
            <w:tcW w:w="755" w:type="dxa"/>
            <w:tcBorders>
              <w:top w:val="nil"/>
              <w:left w:val="nil"/>
              <w:bottom w:val="nil"/>
              <w:right w:val="nil"/>
            </w:tcBorders>
            <w:shd w:val="clear" w:color="auto" w:fill="auto"/>
            <w:vAlign w:val="bottom"/>
          </w:tcPr>
          <w:p w14:paraId="00000086" w14:textId="77777777" w:rsidR="00B133DD" w:rsidRDefault="00A50CB3">
            <w:pPr>
              <w:spacing w:after="0"/>
              <w:jc w:val="center"/>
              <w:rPr>
                <w:rFonts w:ascii="Arial" w:eastAsia="Arial" w:hAnsi="Arial" w:cs="Arial"/>
                <w:color w:val="000000"/>
              </w:rPr>
            </w:pPr>
            <w:r>
              <w:rPr>
                <w:rFonts w:ascii="Arial" w:eastAsia="Arial" w:hAnsi="Arial" w:cs="Arial"/>
                <w:color w:val="000000"/>
              </w:rPr>
              <w:t>2.64</w:t>
            </w:r>
          </w:p>
        </w:tc>
        <w:tc>
          <w:tcPr>
            <w:tcW w:w="873" w:type="dxa"/>
            <w:tcBorders>
              <w:top w:val="nil"/>
              <w:left w:val="nil"/>
              <w:bottom w:val="nil"/>
              <w:right w:val="nil"/>
            </w:tcBorders>
            <w:shd w:val="clear" w:color="auto" w:fill="auto"/>
            <w:vAlign w:val="bottom"/>
          </w:tcPr>
          <w:p w14:paraId="00000087" w14:textId="77777777" w:rsidR="00B133DD" w:rsidRDefault="00A50CB3">
            <w:pPr>
              <w:spacing w:after="0"/>
              <w:jc w:val="center"/>
              <w:rPr>
                <w:rFonts w:ascii="Arial" w:eastAsia="Arial" w:hAnsi="Arial" w:cs="Arial"/>
                <w:color w:val="000000"/>
              </w:rPr>
            </w:pPr>
            <w:r>
              <w:rPr>
                <w:rFonts w:ascii="Arial" w:eastAsia="Arial" w:hAnsi="Arial" w:cs="Arial"/>
                <w:color w:val="000000"/>
              </w:rPr>
              <w:t>0.74</w:t>
            </w:r>
          </w:p>
        </w:tc>
        <w:tc>
          <w:tcPr>
            <w:tcW w:w="1432" w:type="dxa"/>
            <w:tcBorders>
              <w:top w:val="nil"/>
              <w:left w:val="nil"/>
              <w:bottom w:val="nil"/>
              <w:right w:val="nil"/>
            </w:tcBorders>
            <w:shd w:val="clear" w:color="auto" w:fill="auto"/>
            <w:vAlign w:val="bottom"/>
          </w:tcPr>
          <w:p w14:paraId="00000088" w14:textId="77777777" w:rsidR="00B133DD" w:rsidRDefault="00A50CB3">
            <w:pPr>
              <w:spacing w:after="0"/>
              <w:rPr>
                <w:rFonts w:ascii="Arial" w:eastAsia="Arial" w:hAnsi="Arial" w:cs="Arial"/>
                <w:color w:val="000000"/>
              </w:rPr>
            </w:pPr>
            <w:r>
              <w:rPr>
                <w:rFonts w:ascii="Arial" w:eastAsia="Arial" w:hAnsi="Arial" w:cs="Arial"/>
                <w:color w:val="000000"/>
              </w:rPr>
              <w:t>[0.68, 0.80]</w:t>
            </w:r>
          </w:p>
        </w:tc>
        <w:tc>
          <w:tcPr>
            <w:tcW w:w="1177" w:type="dxa"/>
            <w:tcBorders>
              <w:top w:val="nil"/>
              <w:left w:val="nil"/>
              <w:bottom w:val="nil"/>
              <w:right w:val="nil"/>
            </w:tcBorders>
            <w:shd w:val="clear" w:color="auto" w:fill="auto"/>
            <w:vAlign w:val="bottom"/>
          </w:tcPr>
          <w:p w14:paraId="00000089" w14:textId="77777777" w:rsidR="00B133DD" w:rsidRDefault="00A50CB3">
            <w:pPr>
              <w:spacing w:after="0"/>
              <w:jc w:val="center"/>
              <w:rPr>
                <w:rFonts w:ascii="Arial" w:eastAsia="Arial" w:hAnsi="Arial" w:cs="Arial"/>
                <w:color w:val="000000"/>
              </w:rPr>
            </w:pPr>
            <w:r>
              <w:rPr>
                <w:rFonts w:ascii="Arial" w:eastAsia="Arial" w:hAnsi="Arial" w:cs="Arial"/>
                <w:color w:val="000000"/>
              </w:rPr>
              <w:t>1.91</w:t>
            </w:r>
          </w:p>
        </w:tc>
        <w:tc>
          <w:tcPr>
            <w:tcW w:w="1331" w:type="dxa"/>
            <w:tcBorders>
              <w:top w:val="nil"/>
              <w:left w:val="nil"/>
              <w:bottom w:val="nil"/>
              <w:right w:val="nil"/>
            </w:tcBorders>
            <w:shd w:val="clear" w:color="auto" w:fill="auto"/>
            <w:vAlign w:val="bottom"/>
          </w:tcPr>
          <w:p w14:paraId="0000008A" w14:textId="77777777" w:rsidR="00B133DD" w:rsidRDefault="00A50CB3">
            <w:pPr>
              <w:spacing w:after="0"/>
              <w:rPr>
                <w:rFonts w:ascii="Arial" w:eastAsia="Arial" w:hAnsi="Arial" w:cs="Arial"/>
                <w:color w:val="000000"/>
              </w:rPr>
            </w:pPr>
            <w:r>
              <w:rPr>
                <w:rFonts w:ascii="Arial" w:eastAsia="Arial" w:hAnsi="Arial" w:cs="Arial"/>
                <w:color w:val="000000"/>
              </w:rPr>
              <w:t xml:space="preserve">[1.75, 2.07] </w:t>
            </w:r>
          </w:p>
        </w:tc>
        <w:tc>
          <w:tcPr>
            <w:tcW w:w="1231" w:type="dxa"/>
            <w:tcBorders>
              <w:top w:val="nil"/>
              <w:left w:val="nil"/>
              <w:bottom w:val="nil"/>
              <w:right w:val="nil"/>
            </w:tcBorders>
            <w:shd w:val="clear" w:color="auto" w:fill="auto"/>
            <w:vAlign w:val="bottom"/>
          </w:tcPr>
          <w:p w14:paraId="0000008B" w14:textId="77777777" w:rsidR="00B133DD" w:rsidRDefault="00A50CB3">
            <w:pPr>
              <w:spacing w:after="0"/>
              <w:jc w:val="center"/>
              <w:rPr>
                <w:rFonts w:ascii="Arial" w:eastAsia="Arial" w:hAnsi="Arial" w:cs="Arial"/>
                <w:color w:val="000000"/>
              </w:rPr>
            </w:pPr>
            <w:r>
              <w:rPr>
                <w:rFonts w:ascii="Arial" w:eastAsia="Arial" w:hAnsi="Arial" w:cs="Arial"/>
                <w:color w:val="000000"/>
              </w:rPr>
              <w:t>-1.17</w:t>
            </w:r>
          </w:p>
        </w:tc>
        <w:tc>
          <w:tcPr>
            <w:tcW w:w="1513" w:type="dxa"/>
            <w:tcBorders>
              <w:top w:val="nil"/>
              <w:left w:val="nil"/>
              <w:bottom w:val="nil"/>
              <w:right w:val="nil"/>
            </w:tcBorders>
            <w:shd w:val="clear" w:color="auto" w:fill="auto"/>
            <w:vAlign w:val="bottom"/>
          </w:tcPr>
          <w:p w14:paraId="0000008C" w14:textId="77777777" w:rsidR="00B133DD" w:rsidRDefault="00A50CB3">
            <w:pPr>
              <w:spacing w:after="0"/>
              <w:rPr>
                <w:rFonts w:ascii="Arial" w:eastAsia="Arial" w:hAnsi="Arial" w:cs="Arial"/>
                <w:color w:val="000000"/>
              </w:rPr>
            </w:pPr>
            <w:r>
              <w:rPr>
                <w:rFonts w:ascii="Arial" w:eastAsia="Arial" w:hAnsi="Arial" w:cs="Arial"/>
                <w:color w:val="000000"/>
              </w:rPr>
              <w:t>[-1.07, -1.26]</w:t>
            </w:r>
          </w:p>
        </w:tc>
        <w:tc>
          <w:tcPr>
            <w:tcW w:w="254" w:type="dxa"/>
            <w:vAlign w:val="center"/>
          </w:tcPr>
          <w:p w14:paraId="0000008D" w14:textId="77777777" w:rsidR="00B133DD" w:rsidRDefault="00B133DD">
            <w:pPr>
              <w:spacing w:after="0"/>
              <w:rPr>
                <w:rFonts w:ascii="Times New Roman" w:eastAsia="Times New Roman" w:hAnsi="Times New Roman" w:cs="Times New Roman"/>
                <w:sz w:val="20"/>
                <w:szCs w:val="20"/>
              </w:rPr>
            </w:pPr>
          </w:p>
        </w:tc>
      </w:tr>
      <w:tr w:rsidR="00B133DD" w14:paraId="75CF96AF" w14:textId="77777777" w:rsidTr="00C8455A">
        <w:trPr>
          <w:trHeight w:val="204"/>
        </w:trPr>
        <w:tc>
          <w:tcPr>
            <w:tcW w:w="1612" w:type="dxa"/>
            <w:tcBorders>
              <w:top w:val="nil"/>
              <w:left w:val="nil"/>
              <w:bottom w:val="nil"/>
              <w:right w:val="nil"/>
            </w:tcBorders>
            <w:shd w:val="clear" w:color="auto" w:fill="auto"/>
            <w:vAlign w:val="bottom"/>
          </w:tcPr>
          <w:p w14:paraId="0000008E" w14:textId="77777777" w:rsidR="00B133DD" w:rsidRDefault="00A50CB3">
            <w:pPr>
              <w:spacing w:after="0"/>
              <w:rPr>
                <w:rFonts w:ascii="Arial" w:eastAsia="Arial" w:hAnsi="Arial" w:cs="Arial"/>
                <w:color w:val="000000"/>
              </w:rPr>
            </w:pPr>
            <w:r>
              <w:rPr>
                <w:rFonts w:ascii="Arial" w:eastAsia="Arial" w:hAnsi="Arial" w:cs="Arial"/>
                <w:color w:val="000000"/>
              </w:rPr>
              <w:t xml:space="preserve">India </w:t>
            </w:r>
          </w:p>
        </w:tc>
        <w:tc>
          <w:tcPr>
            <w:tcW w:w="755" w:type="dxa"/>
            <w:tcBorders>
              <w:top w:val="nil"/>
              <w:left w:val="nil"/>
              <w:bottom w:val="nil"/>
              <w:right w:val="nil"/>
            </w:tcBorders>
            <w:shd w:val="clear" w:color="auto" w:fill="auto"/>
            <w:vAlign w:val="bottom"/>
          </w:tcPr>
          <w:p w14:paraId="0000008F" w14:textId="77777777" w:rsidR="00B133DD" w:rsidRDefault="00A50CB3">
            <w:pPr>
              <w:spacing w:after="0"/>
              <w:jc w:val="center"/>
              <w:rPr>
                <w:rFonts w:ascii="Arial" w:eastAsia="Arial" w:hAnsi="Arial" w:cs="Arial"/>
                <w:color w:val="000000"/>
              </w:rPr>
            </w:pPr>
            <w:r>
              <w:rPr>
                <w:rFonts w:ascii="Arial" w:eastAsia="Arial" w:hAnsi="Arial" w:cs="Arial"/>
                <w:color w:val="000000"/>
              </w:rPr>
              <w:t>1.63</w:t>
            </w:r>
          </w:p>
        </w:tc>
        <w:tc>
          <w:tcPr>
            <w:tcW w:w="873" w:type="dxa"/>
            <w:tcBorders>
              <w:top w:val="nil"/>
              <w:left w:val="nil"/>
              <w:bottom w:val="nil"/>
              <w:right w:val="nil"/>
            </w:tcBorders>
            <w:shd w:val="clear" w:color="auto" w:fill="auto"/>
            <w:vAlign w:val="bottom"/>
          </w:tcPr>
          <w:p w14:paraId="00000090" w14:textId="77777777" w:rsidR="00B133DD" w:rsidRDefault="00A50CB3">
            <w:pPr>
              <w:spacing w:after="0"/>
              <w:jc w:val="center"/>
              <w:rPr>
                <w:rFonts w:ascii="Arial" w:eastAsia="Arial" w:hAnsi="Arial" w:cs="Arial"/>
                <w:color w:val="000000"/>
              </w:rPr>
            </w:pPr>
            <w:r>
              <w:rPr>
                <w:rFonts w:ascii="Arial" w:eastAsia="Arial" w:hAnsi="Arial" w:cs="Arial"/>
                <w:color w:val="000000"/>
              </w:rPr>
              <w:t>-0.17</w:t>
            </w:r>
          </w:p>
        </w:tc>
        <w:tc>
          <w:tcPr>
            <w:tcW w:w="1432" w:type="dxa"/>
            <w:tcBorders>
              <w:top w:val="nil"/>
              <w:left w:val="nil"/>
              <w:bottom w:val="nil"/>
              <w:right w:val="nil"/>
            </w:tcBorders>
            <w:shd w:val="clear" w:color="auto" w:fill="auto"/>
            <w:vAlign w:val="bottom"/>
          </w:tcPr>
          <w:p w14:paraId="00000091" w14:textId="77777777" w:rsidR="00B133DD" w:rsidRDefault="00A50CB3">
            <w:pPr>
              <w:spacing w:after="0"/>
              <w:rPr>
                <w:rFonts w:ascii="Arial" w:eastAsia="Arial" w:hAnsi="Arial" w:cs="Arial"/>
                <w:color w:val="000000"/>
              </w:rPr>
            </w:pPr>
            <w:r>
              <w:rPr>
                <w:rFonts w:ascii="Arial" w:eastAsia="Arial" w:hAnsi="Arial" w:cs="Arial"/>
                <w:color w:val="000000"/>
              </w:rPr>
              <w:t>[-0.22, -0.1]</w:t>
            </w:r>
          </w:p>
        </w:tc>
        <w:tc>
          <w:tcPr>
            <w:tcW w:w="1177" w:type="dxa"/>
            <w:tcBorders>
              <w:top w:val="nil"/>
              <w:left w:val="nil"/>
              <w:bottom w:val="nil"/>
              <w:right w:val="nil"/>
            </w:tcBorders>
            <w:shd w:val="clear" w:color="auto" w:fill="auto"/>
            <w:vAlign w:val="bottom"/>
          </w:tcPr>
          <w:p w14:paraId="00000092" w14:textId="77777777" w:rsidR="00B133DD" w:rsidRDefault="00A50CB3">
            <w:pPr>
              <w:spacing w:after="0"/>
              <w:jc w:val="center"/>
              <w:rPr>
                <w:rFonts w:ascii="Arial" w:eastAsia="Arial" w:hAnsi="Arial" w:cs="Arial"/>
                <w:color w:val="000000"/>
              </w:rPr>
            </w:pPr>
            <w:r>
              <w:rPr>
                <w:rFonts w:ascii="Arial" w:eastAsia="Arial" w:hAnsi="Arial" w:cs="Arial"/>
                <w:color w:val="000000"/>
              </w:rPr>
              <w:t>1.09</w:t>
            </w:r>
          </w:p>
        </w:tc>
        <w:tc>
          <w:tcPr>
            <w:tcW w:w="1331" w:type="dxa"/>
            <w:tcBorders>
              <w:top w:val="nil"/>
              <w:left w:val="nil"/>
              <w:bottom w:val="nil"/>
              <w:right w:val="nil"/>
            </w:tcBorders>
            <w:shd w:val="clear" w:color="auto" w:fill="auto"/>
            <w:vAlign w:val="bottom"/>
          </w:tcPr>
          <w:p w14:paraId="00000093" w14:textId="77777777" w:rsidR="00B133DD" w:rsidRDefault="00A50CB3">
            <w:pPr>
              <w:spacing w:after="0"/>
              <w:rPr>
                <w:rFonts w:ascii="Arial" w:eastAsia="Arial" w:hAnsi="Arial" w:cs="Arial"/>
                <w:color w:val="000000"/>
              </w:rPr>
            </w:pPr>
            <w:r>
              <w:rPr>
                <w:rFonts w:ascii="Arial" w:eastAsia="Arial" w:hAnsi="Arial" w:cs="Arial"/>
                <w:color w:val="000000"/>
              </w:rPr>
              <w:t>[1.05, 1.13]</w:t>
            </w:r>
          </w:p>
        </w:tc>
        <w:tc>
          <w:tcPr>
            <w:tcW w:w="1231" w:type="dxa"/>
            <w:tcBorders>
              <w:top w:val="nil"/>
              <w:left w:val="nil"/>
              <w:bottom w:val="nil"/>
              <w:right w:val="nil"/>
            </w:tcBorders>
            <w:shd w:val="clear" w:color="auto" w:fill="auto"/>
            <w:vAlign w:val="bottom"/>
          </w:tcPr>
          <w:p w14:paraId="00000094" w14:textId="77777777" w:rsidR="00B133DD" w:rsidRDefault="00A50CB3">
            <w:pPr>
              <w:spacing w:after="0"/>
              <w:jc w:val="center"/>
              <w:rPr>
                <w:rFonts w:ascii="Arial" w:eastAsia="Arial" w:hAnsi="Arial" w:cs="Arial"/>
                <w:color w:val="000000"/>
              </w:rPr>
            </w:pPr>
            <w:r>
              <w:rPr>
                <w:rFonts w:ascii="Arial" w:eastAsia="Arial" w:hAnsi="Arial" w:cs="Arial"/>
                <w:color w:val="000000"/>
              </w:rPr>
              <w:t>-1.26</w:t>
            </w:r>
          </w:p>
        </w:tc>
        <w:tc>
          <w:tcPr>
            <w:tcW w:w="1513" w:type="dxa"/>
            <w:tcBorders>
              <w:top w:val="nil"/>
              <w:left w:val="nil"/>
              <w:bottom w:val="nil"/>
              <w:right w:val="nil"/>
            </w:tcBorders>
            <w:shd w:val="clear" w:color="auto" w:fill="auto"/>
            <w:vAlign w:val="bottom"/>
          </w:tcPr>
          <w:p w14:paraId="00000095" w14:textId="77777777" w:rsidR="00B133DD" w:rsidRDefault="00A50CB3">
            <w:pPr>
              <w:spacing w:after="0"/>
              <w:rPr>
                <w:rFonts w:ascii="Arial" w:eastAsia="Arial" w:hAnsi="Arial" w:cs="Arial"/>
                <w:color w:val="000000"/>
              </w:rPr>
            </w:pPr>
            <w:r>
              <w:rPr>
                <w:rFonts w:ascii="Arial" w:eastAsia="Arial" w:hAnsi="Arial" w:cs="Arial"/>
                <w:color w:val="000000"/>
              </w:rPr>
              <w:t>[-1.27, -1.25]</w:t>
            </w:r>
          </w:p>
        </w:tc>
        <w:tc>
          <w:tcPr>
            <w:tcW w:w="254" w:type="dxa"/>
            <w:vAlign w:val="center"/>
          </w:tcPr>
          <w:p w14:paraId="00000096" w14:textId="77777777" w:rsidR="00B133DD" w:rsidRDefault="00B133DD">
            <w:pPr>
              <w:spacing w:after="0"/>
              <w:rPr>
                <w:rFonts w:ascii="Times New Roman" w:eastAsia="Times New Roman" w:hAnsi="Times New Roman" w:cs="Times New Roman"/>
                <w:sz w:val="20"/>
                <w:szCs w:val="20"/>
              </w:rPr>
            </w:pPr>
          </w:p>
        </w:tc>
      </w:tr>
      <w:tr w:rsidR="00B133DD" w14:paraId="37D4BB39" w14:textId="77777777" w:rsidTr="00C8455A">
        <w:trPr>
          <w:trHeight w:val="204"/>
        </w:trPr>
        <w:tc>
          <w:tcPr>
            <w:tcW w:w="1612" w:type="dxa"/>
            <w:tcBorders>
              <w:top w:val="nil"/>
              <w:left w:val="nil"/>
              <w:bottom w:val="nil"/>
              <w:right w:val="nil"/>
            </w:tcBorders>
            <w:shd w:val="clear" w:color="auto" w:fill="auto"/>
            <w:vAlign w:val="bottom"/>
          </w:tcPr>
          <w:p w14:paraId="00000097" w14:textId="77777777" w:rsidR="00B133DD" w:rsidRDefault="00A50CB3">
            <w:pPr>
              <w:spacing w:after="0"/>
              <w:rPr>
                <w:rFonts w:ascii="Arial" w:eastAsia="Arial" w:hAnsi="Arial" w:cs="Arial"/>
                <w:color w:val="000000"/>
              </w:rPr>
            </w:pPr>
            <w:r>
              <w:rPr>
                <w:rFonts w:ascii="Arial" w:eastAsia="Arial" w:hAnsi="Arial" w:cs="Arial"/>
                <w:color w:val="000000"/>
              </w:rPr>
              <w:t xml:space="preserve">Korea </w:t>
            </w:r>
          </w:p>
        </w:tc>
        <w:tc>
          <w:tcPr>
            <w:tcW w:w="755" w:type="dxa"/>
            <w:tcBorders>
              <w:top w:val="nil"/>
              <w:left w:val="nil"/>
              <w:bottom w:val="nil"/>
              <w:right w:val="nil"/>
            </w:tcBorders>
            <w:shd w:val="clear" w:color="auto" w:fill="auto"/>
            <w:vAlign w:val="bottom"/>
          </w:tcPr>
          <w:p w14:paraId="00000098" w14:textId="77777777" w:rsidR="00B133DD" w:rsidRDefault="00A50CB3">
            <w:pPr>
              <w:spacing w:after="0"/>
              <w:jc w:val="center"/>
              <w:rPr>
                <w:rFonts w:ascii="Arial" w:eastAsia="Arial" w:hAnsi="Arial" w:cs="Arial"/>
                <w:color w:val="000000"/>
              </w:rPr>
            </w:pPr>
            <w:r>
              <w:rPr>
                <w:rFonts w:ascii="Arial" w:eastAsia="Arial" w:hAnsi="Arial" w:cs="Arial"/>
                <w:color w:val="000000"/>
              </w:rPr>
              <w:t>5.56</w:t>
            </w:r>
          </w:p>
        </w:tc>
        <w:tc>
          <w:tcPr>
            <w:tcW w:w="873" w:type="dxa"/>
            <w:tcBorders>
              <w:top w:val="nil"/>
              <w:left w:val="nil"/>
              <w:bottom w:val="nil"/>
              <w:right w:val="nil"/>
            </w:tcBorders>
            <w:shd w:val="clear" w:color="auto" w:fill="auto"/>
            <w:vAlign w:val="bottom"/>
          </w:tcPr>
          <w:p w14:paraId="00000099" w14:textId="77777777" w:rsidR="00B133DD" w:rsidRDefault="00A50CB3">
            <w:pPr>
              <w:spacing w:after="0"/>
              <w:jc w:val="center"/>
              <w:rPr>
                <w:rFonts w:ascii="Arial" w:eastAsia="Arial" w:hAnsi="Arial" w:cs="Arial"/>
                <w:color w:val="000000"/>
              </w:rPr>
            </w:pPr>
            <w:r>
              <w:rPr>
                <w:rFonts w:ascii="Arial" w:eastAsia="Arial" w:hAnsi="Arial" w:cs="Arial"/>
                <w:color w:val="000000"/>
              </w:rPr>
              <w:t>4.39</w:t>
            </w:r>
          </w:p>
        </w:tc>
        <w:tc>
          <w:tcPr>
            <w:tcW w:w="1432" w:type="dxa"/>
            <w:tcBorders>
              <w:top w:val="nil"/>
              <w:left w:val="nil"/>
              <w:bottom w:val="nil"/>
              <w:right w:val="nil"/>
            </w:tcBorders>
            <w:shd w:val="clear" w:color="auto" w:fill="auto"/>
            <w:vAlign w:val="bottom"/>
          </w:tcPr>
          <w:p w14:paraId="0000009A" w14:textId="77777777" w:rsidR="00B133DD" w:rsidRDefault="00A50CB3">
            <w:pPr>
              <w:spacing w:after="0"/>
              <w:rPr>
                <w:rFonts w:ascii="Arial" w:eastAsia="Arial" w:hAnsi="Arial" w:cs="Arial"/>
                <w:color w:val="000000"/>
              </w:rPr>
            </w:pPr>
            <w:r>
              <w:rPr>
                <w:rFonts w:ascii="Arial" w:eastAsia="Arial" w:hAnsi="Arial" w:cs="Arial"/>
                <w:color w:val="000000"/>
              </w:rPr>
              <w:t>[4.33, 4.46]</w:t>
            </w:r>
          </w:p>
        </w:tc>
        <w:tc>
          <w:tcPr>
            <w:tcW w:w="1177" w:type="dxa"/>
            <w:tcBorders>
              <w:top w:val="nil"/>
              <w:left w:val="nil"/>
              <w:bottom w:val="nil"/>
              <w:right w:val="nil"/>
            </w:tcBorders>
            <w:shd w:val="clear" w:color="auto" w:fill="auto"/>
            <w:vAlign w:val="bottom"/>
          </w:tcPr>
          <w:p w14:paraId="0000009B" w14:textId="77777777" w:rsidR="00B133DD" w:rsidRDefault="00A50CB3">
            <w:pPr>
              <w:spacing w:after="0"/>
              <w:jc w:val="center"/>
              <w:rPr>
                <w:rFonts w:ascii="Arial" w:eastAsia="Arial" w:hAnsi="Arial" w:cs="Arial"/>
                <w:color w:val="000000"/>
              </w:rPr>
            </w:pPr>
            <w:r>
              <w:rPr>
                <w:rFonts w:ascii="Arial" w:eastAsia="Arial" w:hAnsi="Arial" w:cs="Arial"/>
                <w:color w:val="000000"/>
              </w:rPr>
              <w:t>4.74</w:t>
            </w:r>
          </w:p>
        </w:tc>
        <w:tc>
          <w:tcPr>
            <w:tcW w:w="1331" w:type="dxa"/>
            <w:tcBorders>
              <w:top w:val="nil"/>
              <w:left w:val="nil"/>
              <w:bottom w:val="nil"/>
              <w:right w:val="nil"/>
            </w:tcBorders>
            <w:shd w:val="clear" w:color="auto" w:fill="auto"/>
            <w:vAlign w:val="bottom"/>
          </w:tcPr>
          <w:p w14:paraId="0000009C" w14:textId="77777777" w:rsidR="00B133DD" w:rsidRDefault="00A50CB3">
            <w:pPr>
              <w:spacing w:after="0"/>
              <w:rPr>
                <w:rFonts w:ascii="Arial" w:eastAsia="Arial" w:hAnsi="Arial" w:cs="Arial"/>
                <w:color w:val="000000"/>
              </w:rPr>
            </w:pPr>
            <w:r>
              <w:rPr>
                <w:rFonts w:ascii="Arial" w:eastAsia="Arial" w:hAnsi="Arial" w:cs="Arial"/>
                <w:color w:val="000000"/>
              </w:rPr>
              <w:t>[4.57, 4.93]</w:t>
            </w:r>
          </w:p>
        </w:tc>
        <w:tc>
          <w:tcPr>
            <w:tcW w:w="1231" w:type="dxa"/>
            <w:tcBorders>
              <w:top w:val="nil"/>
              <w:left w:val="nil"/>
              <w:bottom w:val="nil"/>
              <w:right w:val="nil"/>
            </w:tcBorders>
            <w:shd w:val="clear" w:color="auto" w:fill="auto"/>
            <w:vAlign w:val="bottom"/>
          </w:tcPr>
          <w:p w14:paraId="0000009D" w14:textId="77777777" w:rsidR="00B133DD" w:rsidRDefault="00A50CB3">
            <w:pPr>
              <w:spacing w:after="0"/>
              <w:jc w:val="center"/>
              <w:rPr>
                <w:rFonts w:ascii="Arial" w:eastAsia="Arial" w:hAnsi="Arial" w:cs="Arial"/>
                <w:color w:val="000000"/>
              </w:rPr>
            </w:pPr>
            <w:r>
              <w:rPr>
                <w:rFonts w:ascii="Arial" w:eastAsia="Arial" w:hAnsi="Arial" w:cs="Arial"/>
                <w:color w:val="000000"/>
              </w:rPr>
              <w:t>-0.35</w:t>
            </w:r>
          </w:p>
        </w:tc>
        <w:tc>
          <w:tcPr>
            <w:tcW w:w="1513" w:type="dxa"/>
            <w:tcBorders>
              <w:top w:val="nil"/>
              <w:left w:val="nil"/>
              <w:bottom w:val="nil"/>
              <w:right w:val="nil"/>
            </w:tcBorders>
            <w:shd w:val="clear" w:color="auto" w:fill="auto"/>
            <w:vAlign w:val="bottom"/>
          </w:tcPr>
          <w:p w14:paraId="0000009E" w14:textId="77777777" w:rsidR="00B133DD" w:rsidRDefault="00A50CB3">
            <w:pPr>
              <w:spacing w:after="0"/>
              <w:rPr>
                <w:rFonts w:ascii="Arial" w:eastAsia="Arial" w:hAnsi="Arial" w:cs="Arial"/>
                <w:color w:val="000000"/>
              </w:rPr>
            </w:pPr>
            <w:r>
              <w:rPr>
                <w:rFonts w:ascii="Arial" w:eastAsia="Arial" w:hAnsi="Arial" w:cs="Arial"/>
                <w:color w:val="000000"/>
              </w:rPr>
              <w:t>[-0.24, -0.46]</w:t>
            </w:r>
          </w:p>
        </w:tc>
        <w:tc>
          <w:tcPr>
            <w:tcW w:w="254" w:type="dxa"/>
            <w:vAlign w:val="center"/>
          </w:tcPr>
          <w:p w14:paraId="0000009F" w14:textId="77777777" w:rsidR="00B133DD" w:rsidRDefault="00B133DD">
            <w:pPr>
              <w:spacing w:after="0"/>
              <w:rPr>
                <w:rFonts w:ascii="Times New Roman" w:eastAsia="Times New Roman" w:hAnsi="Times New Roman" w:cs="Times New Roman"/>
                <w:sz w:val="20"/>
                <w:szCs w:val="20"/>
              </w:rPr>
            </w:pPr>
          </w:p>
        </w:tc>
      </w:tr>
      <w:tr w:rsidR="00B133DD" w14:paraId="771F5916" w14:textId="77777777" w:rsidTr="00C8455A">
        <w:trPr>
          <w:trHeight w:val="204"/>
        </w:trPr>
        <w:tc>
          <w:tcPr>
            <w:tcW w:w="1612" w:type="dxa"/>
            <w:tcBorders>
              <w:top w:val="nil"/>
              <w:left w:val="nil"/>
              <w:bottom w:val="nil"/>
              <w:right w:val="nil"/>
            </w:tcBorders>
            <w:shd w:val="clear" w:color="auto" w:fill="auto"/>
            <w:vAlign w:val="bottom"/>
          </w:tcPr>
          <w:p w14:paraId="000000A0" w14:textId="77777777" w:rsidR="00B133DD" w:rsidRDefault="00A50CB3">
            <w:pPr>
              <w:spacing w:after="0"/>
              <w:rPr>
                <w:rFonts w:ascii="Arial" w:eastAsia="Arial" w:hAnsi="Arial" w:cs="Arial"/>
                <w:color w:val="000000"/>
              </w:rPr>
            </w:pPr>
            <w:r>
              <w:rPr>
                <w:rFonts w:ascii="Arial" w:eastAsia="Arial" w:hAnsi="Arial" w:cs="Arial"/>
                <w:color w:val="000000"/>
              </w:rPr>
              <w:t xml:space="preserve">England </w:t>
            </w:r>
          </w:p>
        </w:tc>
        <w:tc>
          <w:tcPr>
            <w:tcW w:w="755" w:type="dxa"/>
            <w:tcBorders>
              <w:top w:val="nil"/>
              <w:left w:val="nil"/>
              <w:bottom w:val="nil"/>
              <w:right w:val="nil"/>
            </w:tcBorders>
            <w:shd w:val="clear" w:color="auto" w:fill="auto"/>
            <w:vAlign w:val="bottom"/>
          </w:tcPr>
          <w:p w14:paraId="000000A1" w14:textId="77777777" w:rsidR="00B133DD" w:rsidRDefault="00A50CB3">
            <w:pPr>
              <w:spacing w:after="0"/>
              <w:jc w:val="center"/>
              <w:rPr>
                <w:rFonts w:ascii="Arial" w:eastAsia="Arial" w:hAnsi="Arial" w:cs="Arial"/>
                <w:color w:val="000000"/>
              </w:rPr>
            </w:pPr>
            <w:r>
              <w:rPr>
                <w:rFonts w:ascii="Arial" w:eastAsia="Arial" w:hAnsi="Arial" w:cs="Arial"/>
                <w:color w:val="000000"/>
              </w:rPr>
              <w:t>2.68</w:t>
            </w:r>
          </w:p>
        </w:tc>
        <w:tc>
          <w:tcPr>
            <w:tcW w:w="873" w:type="dxa"/>
            <w:tcBorders>
              <w:top w:val="nil"/>
              <w:left w:val="nil"/>
              <w:bottom w:val="nil"/>
              <w:right w:val="nil"/>
            </w:tcBorders>
            <w:shd w:val="clear" w:color="auto" w:fill="auto"/>
            <w:vAlign w:val="bottom"/>
          </w:tcPr>
          <w:p w14:paraId="000000A2" w14:textId="77777777" w:rsidR="00B133DD" w:rsidRDefault="00A50CB3">
            <w:pPr>
              <w:spacing w:after="0"/>
              <w:jc w:val="center"/>
              <w:rPr>
                <w:rFonts w:ascii="Arial" w:eastAsia="Arial" w:hAnsi="Arial" w:cs="Arial"/>
                <w:color w:val="000000"/>
              </w:rPr>
            </w:pPr>
            <w:r>
              <w:rPr>
                <w:rFonts w:ascii="Arial" w:eastAsia="Arial" w:hAnsi="Arial" w:cs="Arial"/>
                <w:color w:val="000000"/>
              </w:rPr>
              <w:t>1.58</w:t>
            </w:r>
          </w:p>
        </w:tc>
        <w:tc>
          <w:tcPr>
            <w:tcW w:w="1432" w:type="dxa"/>
            <w:tcBorders>
              <w:top w:val="nil"/>
              <w:left w:val="nil"/>
              <w:bottom w:val="nil"/>
              <w:right w:val="nil"/>
            </w:tcBorders>
            <w:shd w:val="clear" w:color="auto" w:fill="auto"/>
            <w:vAlign w:val="bottom"/>
          </w:tcPr>
          <w:p w14:paraId="000000A3" w14:textId="77777777" w:rsidR="00B133DD" w:rsidRDefault="00A50CB3">
            <w:pPr>
              <w:spacing w:after="0"/>
              <w:rPr>
                <w:rFonts w:ascii="Arial" w:eastAsia="Arial" w:hAnsi="Arial" w:cs="Arial"/>
                <w:color w:val="000000"/>
              </w:rPr>
            </w:pPr>
            <w:r>
              <w:rPr>
                <w:rFonts w:ascii="Arial" w:eastAsia="Arial" w:hAnsi="Arial" w:cs="Arial"/>
                <w:color w:val="000000"/>
              </w:rPr>
              <w:t>[1.57, 1.60]</w:t>
            </w:r>
          </w:p>
        </w:tc>
        <w:tc>
          <w:tcPr>
            <w:tcW w:w="1177" w:type="dxa"/>
            <w:tcBorders>
              <w:top w:val="nil"/>
              <w:left w:val="nil"/>
              <w:bottom w:val="nil"/>
              <w:right w:val="nil"/>
            </w:tcBorders>
            <w:shd w:val="clear" w:color="auto" w:fill="auto"/>
            <w:vAlign w:val="bottom"/>
          </w:tcPr>
          <w:p w14:paraId="000000A4" w14:textId="77777777" w:rsidR="00B133DD" w:rsidRDefault="00A50CB3">
            <w:pPr>
              <w:spacing w:after="0"/>
              <w:jc w:val="center"/>
              <w:rPr>
                <w:rFonts w:ascii="Arial" w:eastAsia="Arial" w:hAnsi="Arial" w:cs="Arial"/>
                <w:color w:val="000000"/>
              </w:rPr>
            </w:pPr>
            <w:r>
              <w:rPr>
                <w:rFonts w:ascii="Arial" w:eastAsia="Arial" w:hAnsi="Arial" w:cs="Arial"/>
                <w:color w:val="000000"/>
              </w:rPr>
              <w:t>1.86</w:t>
            </w:r>
          </w:p>
        </w:tc>
        <w:tc>
          <w:tcPr>
            <w:tcW w:w="1331" w:type="dxa"/>
            <w:tcBorders>
              <w:top w:val="nil"/>
              <w:left w:val="nil"/>
              <w:bottom w:val="nil"/>
              <w:right w:val="nil"/>
            </w:tcBorders>
            <w:shd w:val="clear" w:color="auto" w:fill="auto"/>
            <w:vAlign w:val="bottom"/>
          </w:tcPr>
          <w:p w14:paraId="000000A5" w14:textId="77777777" w:rsidR="00B133DD" w:rsidRDefault="00A50CB3">
            <w:pPr>
              <w:spacing w:after="0"/>
              <w:rPr>
                <w:rFonts w:ascii="Arial" w:eastAsia="Arial" w:hAnsi="Arial" w:cs="Arial"/>
                <w:color w:val="000000"/>
              </w:rPr>
            </w:pPr>
            <w:r>
              <w:rPr>
                <w:rFonts w:ascii="Arial" w:eastAsia="Arial" w:hAnsi="Arial" w:cs="Arial"/>
                <w:color w:val="000000"/>
              </w:rPr>
              <w:t>[1.75, 1.96]</w:t>
            </w:r>
          </w:p>
        </w:tc>
        <w:tc>
          <w:tcPr>
            <w:tcW w:w="1231" w:type="dxa"/>
            <w:tcBorders>
              <w:top w:val="nil"/>
              <w:left w:val="nil"/>
              <w:bottom w:val="nil"/>
              <w:right w:val="nil"/>
            </w:tcBorders>
            <w:shd w:val="clear" w:color="auto" w:fill="auto"/>
            <w:vAlign w:val="bottom"/>
          </w:tcPr>
          <w:p w14:paraId="000000A6" w14:textId="77777777" w:rsidR="00B133DD" w:rsidRDefault="00A50CB3">
            <w:pPr>
              <w:spacing w:after="0"/>
              <w:jc w:val="center"/>
              <w:rPr>
                <w:rFonts w:ascii="Arial" w:eastAsia="Arial" w:hAnsi="Arial" w:cs="Arial"/>
                <w:color w:val="000000"/>
              </w:rPr>
            </w:pPr>
            <w:r>
              <w:rPr>
                <w:rFonts w:ascii="Arial" w:eastAsia="Arial" w:hAnsi="Arial" w:cs="Arial"/>
                <w:color w:val="000000"/>
              </w:rPr>
              <w:t>-0.28</w:t>
            </w:r>
          </w:p>
        </w:tc>
        <w:tc>
          <w:tcPr>
            <w:tcW w:w="1513" w:type="dxa"/>
            <w:tcBorders>
              <w:top w:val="nil"/>
              <w:left w:val="nil"/>
              <w:bottom w:val="nil"/>
              <w:right w:val="nil"/>
            </w:tcBorders>
            <w:shd w:val="clear" w:color="auto" w:fill="auto"/>
            <w:vAlign w:val="bottom"/>
          </w:tcPr>
          <w:p w14:paraId="000000A7" w14:textId="77777777" w:rsidR="00B133DD" w:rsidRDefault="00A50CB3">
            <w:pPr>
              <w:spacing w:after="0"/>
              <w:rPr>
                <w:rFonts w:ascii="Arial" w:eastAsia="Arial" w:hAnsi="Arial" w:cs="Arial"/>
                <w:color w:val="000000"/>
              </w:rPr>
            </w:pPr>
            <w:r>
              <w:rPr>
                <w:rFonts w:ascii="Arial" w:eastAsia="Arial" w:hAnsi="Arial" w:cs="Arial"/>
                <w:color w:val="000000"/>
              </w:rPr>
              <w:t>[-0.19, -0.37]</w:t>
            </w:r>
          </w:p>
        </w:tc>
        <w:tc>
          <w:tcPr>
            <w:tcW w:w="254" w:type="dxa"/>
            <w:vAlign w:val="center"/>
          </w:tcPr>
          <w:p w14:paraId="000000A8" w14:textId="77777777" w:rsidR="00B133DD" w:rsidRDefault="00B133DD">
            <w:pPr>
              <w:spacing w:after="0"/>
              <w:rPr>
                <w:rFonts w:ascii="Times New Roman" w:eastAsia="Times New Roman" w:hAnsi="Times New Roman" w:cs="Times New Roman"/>
                <w:sz w:val="20"/>
                <w:szCs w:val="20"/>
              </w:rPr>
            </w:pPr>
          </w:p>
        </w:tc>
      </w:tr>
      <w:tr w:rsidR="00B133DD" w14:paraId="08A9A9F7" w14:textId="77777777" w:rsidTr="00C8455A">
        <w:trPr>
          <w:trHeight w:val="204"/>
        </w:trPr>
        <w:tc>
          <w:tcPr>
            <w:tcW w:w="1612" w:type="dxa"/>
            <w:tcBorders>
              <w:top w:val="nil"/>
              <w:left w:val="nil"/>
              <w:bottom w:val="nil"/>
              <w:right w:val="nil"/>
            </w:tcBorders>
            <w:shd w:val="clear" w:color="auto" w:fill="auto"/>
            <w:vAlign w:val="bottom"/>
          </w:tcPr>
          <w:p w14:paraId="000000A9" w14:textId="77777777" w:rsidR="00B133DD" w:rsidRDefault="00A50CB3">
            <w:pPr>
              <w:spacing w:after="0"/>
              <w:rPr>
                <w:rFonts w:ascii="Arial" w:eastAsia="Arial" w:hAnsi="Arial" w:cs="Arial"/>
                <w:color w:val="000000"/>
              </w:rPr>
            </w:pPr>
            <w:r>
              <w:rPr>
                <w:rFonts w:ascii="Arial" w:eastAsia="Arial" w:hAnsi="Arial" w:cs="Arial"/>
                <w:color w:val="000000"/>
              </w:rPr>
              <w:t xml:space="preserve">Europe </w:t>
            </w:r>
          </w:p>
        </w:tc>
        <w:tc>
          <w:tcPr>
            <w:tcW w:w="755" w:type="dxa"/>
            <w:tcBorders>
              <w:top w:val="nil"/>
              <w:left w:val="nil"/>
              <w:bottom w:val="nil"/>
              <w:right w:val="nil"/>
            </w:tcBorders>
            <w:shd w:val="clear" w:color="auto" w:fill="auto"/>
            <w:vAlign w:val="bottom"/>
          </w:tcPr>
          <w:p w14:paraId="000000AA" w14:textId="77777777" w:rsidR="00B133DD" w:rsidRDefault="00B133DD">
            <w:pPr>
              <w:spacing w:after="0"/>
              <w:rPr>
                <w:rFonts w:ascii="Arial" w:eastAsia="Arial" w:hAnsi="Arial" w:cs="Arial"/>
                <w:color w:val="000000"/>
              </w:rPr>
            </w:pPr>
          </w:p>
        </w:tc>
        <w:tc>
          <w:tcPr>
            <w:tcW w:w="873" w:type="dxa"/>
            <w:tcBorders>
              <w:top w:val="nil"/>
              <w:left w:val="nil"/>
              <w:bottom w:val="nil"/>
              <w:right w:val="nil"/>
            </w:tcBorders>
            <w:shd w:val="clear" w:color="auto" w:fill="auto"/>
            <w:vAlign w:val="bottom"/>
          </w:tcPr>
          <w:p w14:paraId="000000AB" w14:textId="77777777" w:rsidR="00B133DD" w:rsidRDefault="00B133DD">
            <w:pPr>
              <w:spacing w:after="0"/>
              <w:jc w:val="center"/>
              <w:rPr>
                <w:rFonts w:ascii="Times New Roman" w:eastAsia="Times New Roman" w:hAnsi="Times New Roman" w:cs="Times New Roman"/>
                <w:sz w:val="20"/>
                <w:szCs w:val="20"/>
              </w:rPr>
            </w:pPr>
          </w:p>
        </w:tc>
        <w:tc>
          <w:tcPr>
            <w:tcW w:w="1432" w:type="dxa"/>
            <w:tcBorders>
              <w:top w:val="nil"/>
              <w:left w:val="nil"/>
              <w:bottom w:val="nil"/>
              <w:right w:val="nil"/>
            </w:tcBorders>
            <w:shd w:val="clear" w:color="auto" w:fill="auto"/>
            <w:vAlign w:val="bottom"/>
          </w:tcPr>
          <w:p w14:paraId="000000AC" w14:textId="77777777" w:rsidR="00B133DD" w:rsidRDefault="00B133DD">
            <w:pPr>
              <w:spacing w:after="0"/>
              <w:jc w:val="center"/>
              <w:rPr>
                <w:rFonts w:ascii="Times New Roman" w:eastAsia="Times New Roman" w:hAnsi="Times New Roman" w:cs="Times New Roman"/>
                <w:sz w:val="20"/>
                <w:szCs w:val="20"/>
              </w:rPr>
            </w:pPr>
          </w:p>
        </w:tc>
        <w:tc>
          <w:tcPr>
            <w:tcW w:w="1177" w:type="dxa"/>
            <w:tcBorders>
              <w:top w:val="nil"/>
              <w:left w:val="nil"/>
              <w:bottom w:val="nil"/>
              <w:right w:val="nil"/>
            </w:tcBorders>
            <w:shd w:val="clear" w:color="auto" w:fill="auto"/>
            <w:vAlign w:val="bottom"/>
          </w:tcPr>
          <w:p w14:paraId="000000AD" w14:textId="77777777" w:rsidR="00B133DD" w:rsidRDefault="00B133DD">
            <w:pPr>
              <w:spacing w:after="0"/>
              <w:jc w:val="center"/>
              <w:rPr>
                <w:rFonts w:ascii="Times New Roman" w:eastAsia="Times New Roman" w:hAnsi="Times New Roman" w:cs="Times New Roman"/>
                <w:sz w:val="20"/>
                <w:szCs w:val="20"/>
              </w:rPr>
            </w:pPr>
          </w:p>
        </w:tc>
        <w:tc>
          <w:tcPr>
            <w:tcW w:w="1331" w:type="dxa"/>
            <w:tcBorders>
              <w:top w:val="nil"/>
              <w:left w:val="nil"/>
              <w:bottom w:val="nil"/>
              <w:right w:val="nil"/>
            </w:tcBorders>
            <w:shd w:val="clear" w:color="auto" w:fill="auto"/>
            <w:vAlign w:val="bottom"/>
          </w:tcPr>
          <w:p w14:paraId="000000AE" w14:textId="77777777" w:rsidR="00B133DD" w:rsidRDefault="00B133DD">
            <w:pPr>
              <w:spacing w:after="0"/>
              <w:jc w:val="center"/>
              <w:rPr>
                <w:rFonts w:ascii="Times New Roman" w:eastAsia="Times New Roman" w:hAnsi="Times New Roman" w:cs="Times New Roman"/>
                <w:sz w:val="20"/>
                <w:szCs w:val="20"/>
              </w:rPr>
            </w:pPr>
          </w:p>
        </w:tc>
        <w:tc>
          <w:tcPr>
            <w:tcW w:w="1231" w:type="dxa"/>
            <w:tcBorders>
              <w:top w:val="nil"/>
              <w:left w:val="nil"/>
              <w:bottom w:val="nil"/>
              <w:right w:val="nil"/>
            </w:tcBorders>
            <w:shd w:val="clear" w:color="auto" w:fill="auto"/>
            <w:vAlign w:val="bottom"/>
          </w:tcPr>
          <w:p w14:paraId="000000AF" w14:textId="77777777" w:rsidR="00B133DD" w:rsidRDefault="00B133DD">
            <w:pPr>
              <w:spacing w:after="0"/>
              <w:jc w:val="center"/>
              <w:rPr>
                <w:rFonts w:ascii="Times New Roman" w:eastAsia="Times New Roman" w:hAnsi="Times New Roman" w:cs="Times New Roman"/>
                <w:sz w:val="20"/>
                <w:szCs w:val="20"/>
              </w:rPr>
            </w:pPr>
          </w:p>
        </w:tc>
        <w:tc>
          <w:tcPr>
            <w:tcW w:w="1513" w:type="dxa"/>
            <w:tcBorders>
              <w:top w:val="nil"/>
              <w:left w:val="nil"/>
              <w:bottom w:val="nil"/>
              <w:right w:val="nil"/>
            </w:tcBorders>
            <w:shd w:val="clear" w:color="auto" w:fill="auto"/>
            <w:vAlign w:val="bottom"/>
          </w:tcPr>
          <w:p w14:paraId="000000B0" w14:textId="77777777" w:rsidR="00B133DD" w:rsidRDefault="00B133DD">
            <w:pPr>
              <w:spacing w:after="0"/>
              <w:jc w:val="center"/>
              <w:rPr>
                <w:rFonts w:ascii="Times New Roman" w:eastAsia="Times New Roman" w:hAnsi="Times New Roman" w:cs="Times New Roman"/>
                <w:sz w:val="20"/>
                <w:szCs w:val="20"/>
              </w:rPr>
            </w:pPr>
          </w:p>
        </w:tc>
        <w:tc>
          <w:tcPr>
            <w:tcW w:w="254" w:type="dxa"/>
            <w:vAlign w:val="center"/>
          </w:tcPr>
          <w:p w14:paraId="000000B1" w14:textId="77777777" w:rsidR="00B133DD" w:rsidRDefault="00B133DD">
            <w:pPr>
              <w:spacing w:after="0"/>
              <w:rPr>
                <w:rFonts w:ascii="Times New Roman" w:eastAsia="Times New Roman" w:hAnsi="Times New Roman" w:cs="Times New Roman"/>
                <w:sz w:val="20"/>
                <w:szCs w:val="20"/>
              </w:rPr>
            </w:pPr>
          </w:p>
        </w:tc>
      </w:tr>
      <w:tr w:rsidR="00B133DD" w14:paraId="6FEA1DB4" w14:textId="77777777" w:rsidTr="00C8455A">
        <w:trPr>
          <w:trHeight w:val="212"/>
        </w:trPr>
        <w:tc>
          <w:tcPr>
            <w:tcW w:w="1612" w:type="dxa"/>
            <w:tcBorders>
              <w:top w:val="nil"/>
              <w:left w:val="nil"/>
              <w:bottom w:val="nil"/>
              <w:right w:val="nil"/>
            </w:tcBorders>
            <w:shd w:val="clear" w:color="auto" w:fill="auto"/>
            <w:vAlign w:val="bottom"/>
          </w:tcPr>
          <w:p w14:paraId="000000B2" w14:textId="77777777" w:rsidR="00B133DD" w:rsidRDefault="00A50CB3">
            <w:pPr>
              <w:spacing w:after="0"/>
              <w:jc w:val="right"/>
              <w:rPr>
                <w:rFonts w:ascii="Arial" w:eastAsia="Arial" w:hAnsi="Arial" w:cs="Arial"/>
                <w:color w:val="000000"/>
              </w:rPr>
            </w:pPr>
            <w:r>
              <w:rPr>
                <w:rFonts w:ascii="Arial" w:eastAsia="Arial" w:hAnsi="Arial" w:cs="Arial"/>
                <w:color w:val="000000"/>
              </w:rPr>
              <w:t xml:space="preserve"> (</w:t>
            </w:r>
            <w:r>
              <w:rPr>
                <w:rFonts w:ascii="Arial" w:eastAsia="Arial" w:hAnsi="Arial" w:cs="Arial"/>
                <w:i/>
                <w:color w:val="000000"/>
              </w:rPr>
              <w:t>Pooled</w:t>
            </w:r>
            <w:r>
              <w:rPr>
                <w:rFonts w:ascii="Arial" w:eastAsia="Arial" w:hAnsi="Arial" w:cs="Arial"/>
                <w:color w:val="000000"/>
              </w:rPr>
              <w:t>)</w:t>
            </w:r>
          </w:p>
        </w:tc>
        <w:tc>
          <w:tcPr>
            <w:tcW w:w="755" w:type="dxa"/>
            <w:tcBorders>
              <w:top w:val="nil"/>
              <w:left w:val="nil"/>
              <w:bottom w:val="nil"/>
              <w:right w:val="nil"/>
            </w:tcBorders>
            <w:shd w:val="clear" w:color="auto" w:fill="auto"/>
            <w:vAlign w:val="bottom"/>
          </w:tcPr>
          <w:p w14:paraId="000000B3" w14:textId="77777777" w:rsidR="00B133DD" w:rsidRDefault="00A50CB3">
            <w:pPr>
              <w:spacing w:after="0"/>
              <w:jc w:val="center"/>
              <w:rPr>
                <w:rFonts w:ascii="Arial" w:eastAsia="Arial" w:hAnsi="Arial" w:cs="Arial"/>
                <w:color w:val="000000"/>
              </w:rPr>
            </w:pPr>
            <w:r>
              <w:rPr>
                <w:rFonts w:ascii="Arial" w:eastAsia="Arial" w:hAnsi="Arial" w:cs="Arial"/>
                <w:color w:val="000000"/>
              </w:rPr>
              <w:t>4.15</w:t>
            </w:r>
          </w:p>
        </w:tc>
        <w:tc>
          <w:tcPr>
            <w:tcW w:w="873" w:type="dxa"/>
            <w:tcBorders>
              <w:top w:val="nil"/>
              <w:left w:val="nil"/>
              <w:bottom w:val="nil"/>
              <w:right w:val="nil"/>
            </w:tcBorders>
            <w:shd w:val="clear" w:color="auto" w:fill="auto"/>
            <w:vAlign w:val="bottom"/>
          </w:tcPr>
          <w:p w14:paraId="000000B4" w14:textId="77777777" w:rsidR="00B133DD" w:rsidRDefault="00A50CB3">
            <w:pPr>
              <w:spacing w:after="0"/>
              <w:jc w:val="center"/>
              <w:rPr>
                <w:rFonts w:ascii="Arial" w:eastAsia="Arial" w:hAnsi="Arial" w:cs="Arial"/>
                <w:color w:val="000000"/>
              </w:rPr>
            </w:pPr>
            <w:r>
              <w:rPr>
                <w:rFonts w:ascii="Arial" w:eastAsia="Arial" w:hAnsi="Arial" w:cs="Arial"/>
                <w:color w:val="000000"/>
              </w:rPr>
              <w:t>2.45</w:t>
            </w:r>
          </w:p>
        </w:tc>
        <w:tc>
          <w:tcPr>
            <w:tcW w:w="1432" w:type="dxa"/>
            <w:tcBorders>
              <w:top w:val="nil"/>
              <w:left w:val="nil"/>
              <w:bottom w:val="nil"/>
              <w:right w:val="nil"/>
            </w:tcBorders>
            <w:shd w:val="clear" w:color="auto" w:fill="auto"/>
            <w:vAlign w:val="bottom"/>
          </w:tcPr>
          <w:p w14:paraId="000000B5" w14:textId="77777777" w:rsidR="00B133DD" w:rsidRDefault="00A50CB3">
            <w:pPr>
              <w:spacing w:after="0"/>
              <w:rPr>
                <w:rFonts w:ascii="Arial" w:eastAsia="Arial" w:hAnsi="Arial" w:cs="Arial"/>
                <w:color w:val="000000"/>
              </w:rPr>
            </w:pPr>
            <w:r>
              <w:rPr>
                <w:rFonts w:ascii="Arial" w:eastAsia="Arial" w:hAnsi="Arial" w:cs="Arial"/>
                <w:color w:val="000000"/>
              </w:rPr>
              <w:t>[2.39, 2.50]</w:t>
            </w:r>
          </w:p>
        </w:tc>
        <w:tc>
          <w:tcPr>
            <w:tcW w:w="1177" w:type="dxa"/>
            <w:tcBorders>
              <w:top w:val="nil"/>
              <w:left w:val="nil"/>
              <w:bottom w:val="nil"/>
              <w:right w:val="nil"/>
            </w:tcBorders>
            <w:shd w:val="clear" w:color="auto" w:fill="auto"/>
            <w:vAlign w:val="bottom"/>
          </w:tcPr>
          <w:p w14:paraId="000000B6" w14:textId="77777777" w:rsidR="00B133DD" w:rsidRDefault="00A50CB3">
            <w:pPr>
              <w:spacing w:after="0"/>
              <w:jc w:val="center"/>
              <w:rPr>
                <w:rFonts w:ascii="Arial" w:eastAsia="Arial" w:hAnsi="Arial" w:cs="Arial"/>
                <w:color w:val="000000"/>
              </w:rPr>
            </w:pPr>
            <w:r>
              <w:rPr>
                <w:rFonts w:ascii="Arial" w:eastAsia="Arial" w:hAnsi="Arial" w:cs="Arial"/>
                <w:color w:val="000000"/>
              </w:rPr>
              <w:t>3.09</w:t>
            </w:r>
          </w:p>
        </w:tc>
        <w:tc>
          <w:tcPr>
            <w:tcW w:w="1331" w:type="dxa"/>
            <w:tcBorders>
              <w:top w:val="nil"/>
              <w:left w:val="nil"/>
              <w:bottom w:val="nil"/>
              <w:right w:val="nil"/>
            </w:tcBorders>
            <w:shd w:val="clear" w:color="auto" w:fill="auto"/>
            <w:vAlign w:val="bottom"/>
          </w:tcPr>
          <w:p w14:paraId="000000B7" w14:textId="77777777" w:rsidR="00B133DD" w:rsidRDefault="00A50CB3">
            <w:pPr>
              <w:spacing w:after="0"/>
              <w:rPr>
                <w:rFonts w:ascii="Arial" w:eastAsia="Arial" w:hAnsi="Arial" w:cs="Arial"/>
                <w:color w:val="000000"/>
              </w:rPr>
            </w:pPr>
            <w:r>
              <w:rPr>
                <w:rFonts w:ascii="Arial" w:eastAsia="Arial" w:hAnsi="Arial" w:cs="Arial"/>
                <w:color w:val="000000"/>
              </w:rPr>
              <w:t>[3.00, 3.17]</w:t>
            </w:r>
          </w:p>
        </w:tc>
        <w:tc>
          <w:tcPr>
            <w:tcW w:w="1231" w:type="dxa"/>
            <w:tcBorders>
              <w:top w:val="nil"/>
              <w:left w:val="nil"/>
              <w:bottom w:val="nil"/>
              <w:right w:val="nil"/>
            </w:tcBorders>
            <w:shd w:val="clear" w:color="auto" w:fill="auto"/>
            <w:vAlign w:val="bottom"/>
          </w:tcPr>
          <w:p w14:paraId="000000B8" w14:textId="77777777" w:rsidR="00B133DD" w:rsidRDefault="00A50CB3">
            <w:pPr>
              <w:spacing w:after="0"/>
              <w:jc w:val="center"/>
              <w:rPr>
                <w:rFonts w:ascii="Arial" w:eastAsia="Arial" w:hAnsi="Arial" w:cs="Arial"/>
                <w:color w:val="000000"/>
              </w:rPr>
            </w:pPr>
            <w:r>
              <w:rPr>
                <w:rFonts w:ascii="Arial" w:eastAsia="Arial" w:hAnsi="Arial" w:cs="Arial"/>
                <w:color w:val="000000"/>
              </w:rPr>
              <w:t>-0.64</w:t>
            </w:r>
          </w:p>
        </w:tc>
        <w:tc>
          <w:tcPr>
            <w:tcW w:w="1513" w:type="dxa"/>
            <w:tcBorders>
              <w:top w:val="nil"/>
              <w:left w:val="nil"/>
              <w:bottom w:val="nil"/>
              <w:right w:val="nil"/>
            </w:tcBorders>
            <w:shd w:val="clear" w:color="auto" w:fill="auto"/>
            <w:vAlign w:val="bottom"/>
          </w:tcPr>
          <w:p w14:paraId="000000B9" w14:textId="77777777" w:rsidR="00B133DD" w:rsidRDefault="00A50CB3">
            <w:pPr>
              <w:spacing w:after="0"/>
              <w:rPr>
                <w:rFonts w:ascii="Arial" w:eastAsia="Arial" w:hAnsi="Arial" w:cs="Arial"/>
                <w:color w:val="000000"/>
              </w:rPr>
            </w:pPr>
            <w:r>
              <w:rPr>
                <w:rFonts w:ascii="Arial" w:eastAsia="Arial" w:hAnsi="Arial" w:cs="Arial"/>
                <w:color w:val="000000"/>
              </w:rPr>
              <w:t>[-0.60, -0.67]</w:t>
            </w:r>
          </w:p>
        </w:tc>
        <w:tc>
          <w:tcPr>
            <w:tcW w:w="254" w:type="dxa"/>
            <w:vAlign w:val="center"/>
          </w:tcPr>
          <w:p w14:paraId="000000BA" w14:textId="77777777" w:rsidR="00B133DD" w:rsidRDefault="00B133DD">
            <w:pPr>
              <w:spacing w:after="0"/>
              <w:rPr>
                <w:rFonts w:ascii="Times New Roman" w:eastAsia="Times New Roman" w:hAnsi="Times New Roman" w:cs="Times New Roman"/>
                <w:sz w:val="20"/>
                <w:szCs w:val="20"/>
              </w:rPr>
            </w:pPr>
          </w:p>
        </w:tc>
      </w:tr>
      <w:tr w:rsidR="00B133DD" w14:paraId="03826C58" w14:textId="77777777" w:rsidTr="00C8455A">
        <w:trPr>
          <w:trHeight w:val="204"/>
        </w:trPr>
        <w:tc>
          <w:tcPr>
            <w:tcW w:w="1612" w:type="dxa"/>
            <w:tcBorders>
              <w:top w:val="nil"/>
              <w:left w:val="nil"/>
              <w:bottom w:val="nil"/>
              <w:right w:val="nil"/>
            </w:tcBorders>
            <w:shd w:val="clear" w:color="auto" w:fill="auto"/>
            <w:vAlign w:val="bottom"/>
          </w:tcPr>
          <w:p w14:paraId="000000BB" w14:textId="77777777" w:rsidR="00B133DD" w:rsidRDefault="00A50CB3">
            <w:pPr>
              <w:spacing w:after="0"/>
              <w:jc w:val="right"/>
              <w:rPr>
                <w:rFonts w:ascii="Arial" w:eastAsia="Arial" w:hAnsi="Arial" w:cs="Arial"/>
                <w:color w:val="000000"/>
              </w:rPr>
            </w:pPr>
            <w:r>
              <w:rPr>
                <w:rFonts w:ascii="Arial" w:eastAsia="Arial" w:hAnsi="Arial" w:cs="Arial"/>
                <w:color w:val="000000"/>
              </w:rPr>
              <w:t>Austria</w:t>
            </w:r>
          </w:p>
        </w:tc>
        <w:tc>
          <w:tcPr>
            <w:tcW w:w="755" w:type="dxa"/>
            <w:tcBorders>
              <w:top w:val="nil"/>
              <w:left w:val="nil"/>
              <w:bottom w:val="nil"/>
              <w:right w:val="nil"/>
            </w:tcBorders>
            <w:shd w:val="clear" w:color="auto" w:fill="auto"/>
            <w:vAlign w:val="bottom"/>
          </w:tcPr>
          <w:p w14:paraId="000000BC" w14:textId="77777777" w:rsidR="00B133DD" w:rsidRDefault="00A50CB3">
            <w:pPr>
              <w:spacing w:after="0"/>
              <w:jc w:val="center"/>
              <w:rPr>
                <w:rFonts w:ascii="Arial" w:eastAsia="Arial" w:hAnsi="Arial" w:cs="Arial"/>
                <w:color w:val="000000"/>
              </w:rPr>
            </w:pPr>
            <w:r>
              <w:rPr>
                <w:rFonts w:ascii="Arial" w:eastAsia="Arial" w:hAnsi="Arial" w:cs="Arial"/>
                <w:color w:val="000000"/>
              </w:rPr>
              <w:t>3.70</w:t>
            </w:r>
          </w:p>
        </w:tc>
        <w:tc>
          <w:tcPr>
            <w:tcW w:w="873" w:type="dxa"/>
            <w:tcBorders>
              <w:top w:val="nil"/>
              <w:left w:val="nil"/>
              <w:bottom w:val="nil"/>
              <w:right w:val="nil"/>
            </w:tcBorders>
            <w:shd w:val="clear" w:color="auto" w:fill="auto"/>
            <w:vAlign w:val="bottom"/>
          </w:tcPr>
          <w:p w14:paraId="000000BD" w14:textId="77777777" w:rsidR="00B133DD" w:rsidRDefault="00A50CB3">
            <w:pPr>
              <w:spacing w:after="0"/>
              <w:jc w:val="center"/>
              <w:rPr>
                <w:rFonts w:ascii="Arial" w:eastAsia="Arial" w:hAnsi="Arial" w:cs="Arial"/>
                <w:color w:val="000000"/>
              </w:rPr>
            </w:pPr>
            <w:r>
              <w:rPr>
                <w:rFonts w:ascii="Arial" w:eastAsia="Arial" w:hAnsi="Arial" w:cs="Arial"/>
                <w:color w:val="000000"/>
              </w:rPr>
              <w:t>2.09</w:t>
            </w:r>
          </w:p>
        </w:tc>
        <w:tc>
          <w:tcPr>
            <w:tcW w:w="1432" w:type="dxa"/>
            <w:tcBorders>
              <w:top w:val="nil"/>
              <w:left w:val="nil"/>
              <w:bottom w:val="nil"/>
              <w:right w:val="nil"/>
            </w:tcBorders>
            <w:shd w:val="clear" w:color="auto" w:fill="auto"/>
            <w:vAlign w:val="bottom"/>
          </w:tcPr>
          <w:p w14:paraId="000000BE" w14:textId="77777777" w:rsidR="00B133DD" w:rsidRDefault="00A50CB3">
            <w:pPr>
              <w:spacing w:after="0"/>
              <w:rPr>
                <w:rFonts w:ascii="Arial" w:eastAsia="Arial" w:hAnsi="Arial" w:cs="Arial"/>
                <w:color w:val="000000"/>
              </w:rPr>
            </w:pPr>
            <w:r>
              <w:rPr>
                <w:rFonts w:ascii="Arial" w:eastAsia="Arial" w:hAnsi="Arial" w:cs="Arial"/>
                <w:color w:val="000000"/>
              </w:rPr>
              <w:t>[2.04, 2.14]</w:t>
            </w:r>
          </w:p>
        </w:tc>
        <w:tc>
          <w:tcPr>
            <w:tcW w:w="1177" w:type="dxa"/>
            <w:tcBorders>
              <w:top w:val="nil"/>
              <w:left w:val="nil"/>
              <w:bottom w:val="nil"/>
              <w:right w:val="nil"/>
            </w:tcBorders>
            <w:shd w:val="clear" w:color="auto" w:fill="auto"/>
            <w:vAlign w:val="bottom"/>
          </w:tcPr>
          <w:p w14:paraId="000000BF" w14:textId="77777777" w:rsidR="00B133DD" w:rsidRDefault="00A50CB3">
            <w:pPr>
              <w:spacing w:after="0"/>
              <w:jc w:val="center"/>
              <w:rPr>
                <w:rFonts w:ascii="Arial" w:eastAsia="Arial" w:hAnsi="Arial" w:cs="Arial"/>
                <w:color w:val="000000"/>
              </w:rPr>
            </w:pPr>
            <w:r>
              <w:rPr>
                <w:rFonts w:ascii="Arial" w:eastAsia="Arial" w:hAnsi="Arial" w:cs="Arial"/>
                <w:color w:val="000000"/>
              </w:rPr>
              <w:t>2.72</w:t>
            </w:r>
          </w:p>
        </w:tc>
        <w:tc>
          <w:tcPr>
            <w:tcW w:w="1331" w:type="dxa"/>
            <w:tcBorders>
              <w:top w:val="nil"/>
              <w:left w:val="nil"/>
              <w:bottom w:val="nil"/>
              <w:right w:val="nil"/>
            </w:tcBorders>
            <w:shd w:val="clear" w:color="auto" w:fill="auto"/>
            <w:vAlign w:val="bottom"/>
          </w:tcPr>
          <w:p w14:paraId="000000C0" w14:textId="77777777" w:rsidR="00B133DD" w:rsidRDefault="00A50CB3">
            <w:pPr>
              <w:spacing w:after="0"/>
              <w:rPr>
                <w:rFonts w:ascii="Arial" w:eastAsia="Arial" w:hAnsi="Arial" w:cs="Arial"/>
                <w:color w:val="000000"/>
              </w:rPr>
            </w:pPr>
            <w:r>
              <w:rPr>
                <w:rFonts w:ascii="Arial" w:eastAsia="Arial" w:hAnsi="Arial" w:cs="Arial"/>
                <w:color w:val="000000"/>
              </w:rPr>
              <w:t>[2.52, 2.93]</w:t>
            </w:r>
          </w:p>
        </w:tc>
        <w:tc>
          <w:tcPr>
            <w:tcW w:w="1231" w:type="dxa"/>
            <w:tcBorders>
              <w:top w:val="nil"/>
              <w:left w:val="nil"/>
              <w:bottom w:val="nil"/>
              <w:right w:val="nil"/>
            </w:tcBorders>
            <w:shd w:val="clear" w:color="auto" w:fill="auto"/>
            <w:vAlign w:val="bottom"/>
          </w:tcPr>
          <w:p w14:paraId="000000C1" w14:textId="77777777" w:rsidR="00B133DD" w:rsidRDefault="00A50CB3">
            <w:pPr>
              <w:spacing w:after="0"/>
              <w:jc w:val="center"/>
              <w:rPr>
                <w:rFonts w:ascii="Arial" w:eastAsia="Arial" w:hAnsi="Arial" w:cs="Arial"/>
                <w:color w:val="000000"/>
              </w:rPr>
            </w:pPr>
            <w:r>
              <w:rPr>
                <w:rFonts w:ascii="Arial" w:eastAsia="Arial" w:hAnsi="Arial" w:cs="Arial"/>
                <w:color w:val="000000"/>
              </w:rPr>
              <w:t>-0.63</w:t>
            </w:r>
          </w:p>
        </w:tc>
        <w:tc>
          <w:tcPr>
            <w:tcW w:w="1513" w:type="dxa"/>
            <w:tcBorders>
              <w:top w:val="nil"/>
              <w:left w:val="nil"/>
              <w:bottom w:val="nil"/>
              <w:right w:val="nil"/>
            </w:tcBorders>
            <w:shd w:val="clear" w:color="auto" w:fill="auto"/>
            <w:vAlign w:val="bottom"/>
          </w:tcPr>
          <w:p w14:paraId="000000C2" w14:textId="77777777" w:rsidR="00B133DD" w:rsidRDefault="00A50CB3">
            <w:pPr>
              <w:spacing w:after="0"/>
              <w:rPr>
                <w:rFonts w:ascii="Arial" w:eastAsia="Arial" w:hAnsi="Arial" w:cs="Arial"/>
                <w:color w:val="000000"/>
              </w:rPr>
            </w:pPr>
            <w:r>
              <w:rPr>
                <w:rFonts w:ascii="Arial" w:eastAsia="Arial" w:hAnsi="Arial" w:cs="Arial"/>
                <w:color w:val="000000"/>
              </w:rPr>
              <w:t>[-0.48, -0.79]</w:t>
            </w:r>
          </w:p>
        </w:tc>
        <w:tc>
          <w:tcPr>
            <w:tcW w:w="254" w:type="dxa"/>
            <w:vAlign w:val="center"/>
          </w:tcPr>
          <w:p w14:paraId="000000C3" w14:textId="77777777" w:rsidR="00B133DD" w:rsidRDefault="00B133DD">
            <w:pPr>
              <w:spacing w:after="0"/>
              <w:rPr>
                <w:rFonts w:ascii="Times New Roman" w:eastAsia="Times New Roman" w:hAnsi="Times New Roman" w:cs="Times New Roman"/>
                <w:sz w:val="20"/>
                <w:szCs w:val="20"/>
              </w:rPr>
            </w:pPr>
          </w:p>
        </w:tc>
      </w:tr>
      <w:tr w:rsidR="00B133DD" w14:paraId="3D831973" w14:textId="77777777" w:rsidTr="00C8455A">
        <w:trPr>
          <w:trHeight w:val="204"/>
        </w:trPr>
        <w:tc>
          <w:tcPr>
            <w:tcW w:w="1612" w:type="dxa"/>
            <w:tcBorders>
              <w:top w:val="nil"/>
              <w:left w:val="nil"/>
              <w:bottom w:val="nil"/>
              <w:right w:val="nil"/>
            </w:tcBorders>
            <w:shd w:val="clear" w:color="auto" w:fill="auto"/>
            <w:vAlign w:val="bottom"/>
          </w:tcPr>
          <w:p w14:paraId="000000C4" w14:textId="77777777" w:rsidR="00B133DD" w:rsidRDefault="00A50CB3">
            <w:pPr>
              <w:spacing w:after="0"/>
              <w:jc w:val="right"/>
              <w:rPr>
                <w:rFonts w:ascii="Arial" w:eastAsia="Arial" w:hAnsi="Arial" w:cs="Arial"/>
                <w:color w:val="000000"/>
              </w:rPr>
            </w:pPr>
            <w:r>
              <w:rPr>
                <w:rFonts w:ascii="Arial" w:eastAsia="Arial" w:hAnsi="Arial" w:cs="Arial"/>
                <w:color w:val="000000"/>
              </w:rPr>
              <w:t>Belgium</w:t>
            </w:r>
          </w:p>
        </w:tc>
        <w:tc>
          <w:tcPr>
            <w:tcW w:w="755" w:type="dxa"/>
            <w:tcBorders>
              <w:top w:val="nil"/>
              <w:left w:val="nil"/>
              <w:bottom w:val="nil"/>
              <w:right w:val="nil"/>
            </w:tcBorders>
            <w:shd w:val="clear" w:color="auto" w:fill="auto"/>
            <w:vAlign w:val="bottom"/>
          </w:tcPr>
          <w:p w14:paraId="000000C5" w14:textId="77777777" w:rsidR="00B133DD" w:rsidRDefault="00A50CB3">
            <w:pPr>
              <w:spacing w:after="0"/>
              <w:jc w:val="center"/>
              <w:rPr>
                <w:rFonts w:ascii="Arial" w:eastAsia="Arial" w:hAnsi="Arial" w:cs="Arial"/>
                <w:color w:val="000000"/>
              </w:rPr>
            </w:pPr>
            <w:r>
              <w:rPr>
                <w:rFonts w:ascii="Arial" w:eastAsia="Arial" w:hAnsi="Arial" w:cs="Arial"/>
                <w:color w:val="000000"/>
              </w:rPr>
              <w:t>3.53</w:t>
            </w:r>
          </w:p>
        </w:tc>
        <w:tc>
          <w:tcPr>
            <w:tcW w:w="873" w:type="dxa"/>
            <w:tcBorders>
              <w:top w:val="nil"/>
              <w:left w:val="nil"/>
              <w:bottom w:val="nil"/>
              <w:right w:val="nil"/>
            </w:tcBorders>
            <w:shd w:val="clear" w:color="auto" w:fill="auto"/>
            <w:vAlign w:val="bottom"/>
          </w:tcPr>
          <w:p w14:paraId="000000C6" w14:textId="77777777" w:rsidR="00B133DD" w:rsidRDefault="00A50CB3">
            <w:pPr>
              <w:spacing w:after="0"/>
              <w:jc w:val="center"/>
              <w:rPr>
                <w:rFonts w:ascii="Arial" w:eastAsia="Arial" w:hAnsi="Arial" w:cs="Arial"/>
                <w:color w:val="000000"/>
              </w:rPr>
            </w:pPr>
            <w:r>
              <w:rPr>
                <w:rFonts w:ascii="Arial" w:eastAsia="Arial" w:hAnsi="Arial" w:cs="Arial"/>
                <w:color w:val="000000"/>
              </w:rPr>
              <w:t>1.12</w:t>
            </w:r>
          </w:p>
        </w:tc>
        <w:tc>
          <w:tcPr>
            <w:tcW w:w="1432" w:type="dxa"/>
            <w:tcBorders>
              <w:top w:val="nil"/>
              <w:left w:val="nil"/>
              <w:bottom w:val="nil"/>
              <w:right w:val="nil"/>
            </w:tcBorders>
            <w:shd w:val="clear" w:color="auto" w:fill="auto"/>
            <w:vAlign w:val="bottom"/>
          </w:tcPr>
          <w:p w14:paraId="000000C7" w14:textId="77777777" w:rsidR="00B133DD" w:rsidRDefault="00A50CB3">
            <w:pPr>
              <w:spacing w:after="0"/>
              <w:rPr>
                <w:rFonts w:ascii="Arial" w:eastAsia="Arial" w:hAnsi="Arial" w:cs="Arial"/>
                <w:color w:val="000000"/>
              </w:rPr>
            </w:pPr>
            <w:r>
              <w:rPr>
                <w:rFonts w:ascii="Arial" w:eastAsia="Arial" w:hAnsi="Arial" w:cs="Arial"/>
                <w:color w:val="000000"/>
              </w:rPr>
              <w:t>[1.06, 1.17]</w:t>
            </w:r>
          </w:p>
        </w:tc>
        <w:tc>
          <w:tcPr>
            <w:tcW w:w="1177" w:type="dxa"/>
            <w:tcBorders>
              <w:top w:val="nil"/>
              <w:left w:val="nil"/>
              <w:bottom w:val="nil"/>
              <w:right w:val="nil"/>
            </w:tcBorders>
            <w:shd w:val="clear" w:color="auto" w:fill="auto"/>
            <w:vAlign w:val="bottom"/>
          </w:tcPr>
          <w:p w14:paraId="000000C8" w14:textId="77777777" w:rsidR="00B133DD" w:rsidRDefault="00A50CB3">
            <w:pPr>
              <w:spacing w:after="0"/>
              <w:jc w:val="center"/>
              <w:rPr>
                <w:rFonts w:ascii="Arial" w:eastAsia="Arial" w:hAnsi="Arial" w:cs="Arial"/>
                <w:color w:val="000000"/>
              </w:rPr>
            </w:pPr>
            <w:r>
              <w:rPr>
                <w:rFonts w:ascii="Arial" w:eastAsia="Arial" w:hAnsi="Arial" w:cs="Arial"/>
                <w:color w:val="000000"/>
              </w:rPr>
              <w:t>2.46</w:t>
            </w:r>
          </w:p>
        </w:tc>
        <w:tc>
          <w:tcPr>
            <w:tcW w:w="1331" w:type="dxa"/>
            <w:tcBorders>
              <w:top w:val="nil"/>
              <w:left w:val="nil"/>
              <w:bottom w:val="nil"/>
              <w:right w:val="nil"/>
            </w:tcBorders>
            <w:shd w:val="clear" w:color="auto" w:fill="auto"/>
            <w:vAlign w:val="bottom"/>
          </w:tcPr>
          <w:p w14:paraId="000000C9" w14:textId="77777777" w:rsidR="00B133DD" w:rsidRDefault="00A50CB3">
            <w:pPr>
              <w:spacing w:after="0"/>
              <w:rPr>
                <w:rFonts w:ascii="Arial" w:eastAsia="Arial" w:hAnsi="Arial" w:cs="Arial"/>
                <w:color w:val="000000"/>
              </w:rPr>
            </w:pPr>
            <w:r>
              <w:rPr>
                <w:rFonts w:ascii="Arial" w:eastAsia="Arial" w:hAnsi="Arial" w:cs="Arial"/>
                <w:color w:val="000000"/>
              </w:rPr>
              <w:t>[2.30, 2.62]</w:t>
            </w:r>
          </w:p>
        </w:tc>
        <w:tc>
          <w:tcPr>
            <w:tcW w:w="1231" w:type="dxa"/>
            <w:tcBorders>
              <w:top w:val="nil"/>
              <w:left w:val="nil"/>
              <w:bottom w:val="nil"/>
              <w:right w:val="nil"/>
            </w:tcBorders>
            <w:shd w:val="clear" w:color="auto" w:fill="auto"/>
            <w:vAlign w:val="bottom"/>
          </w:tcPr>
          <w:p w14:paraId="000000CA" w14:textId="77777777" w:rsidR="00B133DD" w:rsidRDefault="00A50CB3">
            <w:pPr>
              <w:spacing w:after="0"/>
              <w:jc w:val="center"/>
              <w:rPr>
                <w:rFonts w:ascii="Arial" w:eastAsia="Arial" w:hAnsi="Arial" w:cs="Arial"/>
                <w:color w:val="000000"/>
              </w:rPr>
            </w:pPr>
            <w:r>
              <w:rPr>
                <w:rFonts w:ascii="Arial" w:eastAsia="Arial" w:hAnsi="Arial" w:cs="Arial"/>
                <w:color w:val="000000"/>
              </w:rPr>
              <w:t>-1.34</w:t>
            </w:r>
          </w:p>
        </w:tc>
        <w:tc>
          <w:tcPr>
            <w:tcW w:w="1513" w:type="dxa"/>
            <w:tcBorders>
              <w:top w:val="nil"/>
              <w:left w:val="nil"/>
              <w:bottom w:val="nil"/>
              <w:right w:val="nil"/>
            </w:tcBorders>
            <w:shd w:val="clear" w:color="auto" w:fill="auto"/>
            <w:vAlign w:val="bottom"/>
          </w:tcPr>
          <w:p w14:paraId="000000CB" w14:textId="77777777" w:rsidR="00B133DD" w:rsidRDefault="00A50CB3">
            <w:pPr>
              <w:spacing w:after="0"/>
              <w:rPr>
                <w:rFonts w:ascii="Arial" w:eastAsia="Arial" w:hAnsi="Arial" w:cs="Arial"/>
                <w:color w:val="000000"/>
              </w:rPr>
            </w:pPr>
            <w:r>
              <w:rPr>
                <w:rFonts w:ascii="Arial" w:eastAsia="Arial" w:hAnsi="Arial" w:cs="Arial"/>
                <w:color w:val="000000"/>
              </w:rPr>
              <w:t>[-1.24, -1.45]</w:t>
            </w:r>
          </w:p>
        </w:tc>
        <w:tc>
          <w:tcPr>
            <w:tcW w:w="254" w:type="dxa"/>
            <w:vAlign w:val="center"/>
          </w:tcPr>
          <w:p w14:paraId="000000CC" w14:textId="77777777" w:rsidR="00B133DD" w:rsidRDefault="00B133DD">
            <w:pPr>
              <w:spacing w:after="0"/>
              <w:rPr>
                <w:rFonts w:ascii="Times New Roman" w:eastAsia="Times New Roman" w:hAnsi="Times New Roman" w:cs="Times New Roman"/>
                <w:sz w:val="20"/>
                <w:szCs w:val="20"/>
              </w:rPr>
            </w:pPr>
          </w:p>
        </w:tc>
      </w:tr>
      <w:tr w:rsidR="00B133DD" w14:paraId="6974346E" w14:textId="77777777" w:rsidTr="00C8455A">
        <w:trPr>
          <w:trHeight w:val="204"/>
        </w:trPr>
        <w:tc>
          <w:tcPr>
            <w:tcW w:w="1612" w:type="dxa"/>
            <w:tcBorders>
              <w:top w:val="nil"/>
              <w:left w:val="nil"/>
              <w:bottom w:val="nil"/>
              <w:right w:val="nil"/>
            </w:tcBorders>
            <w:shd w:val="clear" w:color="auto" w:fill="auto"/>
            <w:vAlign w:val="bottom"/>
          </w:tcPr>
          <w:p w14:paraId="000000CD" w14:textId="77777777" w:rsidR="00B133DD" w:rsidRDefault="00A50CB3">
            <w:pPr>
              <w:spacing w:after="0"/>
              <w:jc w:val="right"/>
              <w:rPr>
                <w:rFonts w:ascii="Arial" w:eastAsia="Arial" w:hAnsi="Arial" w:cs="Arial"/>
                <w:color w:val="000000"/>
              </w:rPr>
            </w:pPr>
            <w:r>
              <w:rPr>
                <w:rFonts w:ascii="Arial" w:eastAsia="Arial" w:hAnsi="Arial" w:cs="Arial"/>
                <w:color w:val="000000"/>
              </w:rPr>
              <w:t>Croatia</w:t>
            </w:r>
          </w:p>
        </w:tc>
        <w:tc>
          <w:tcPr>
            <w:tcW w:w="755" w:type="dxa"/>
            <w:tcBorders>
              <w:top w:val="nil"/>
              <w:left w:val="nil"/>
              <w:bottom w:val="nil"/>
              <w:right w:val="nil"/>
            </w:tcBorders>
            <w:shd w:val="clear" w:color="auto" w:fill="auto"/>
            <w:vAlign w:val="bottom"/>
          </w:tcPr>
          <w:p w14:paraId="000000CE" w14:textId="77777777" w:rsidR="00B133DD" w:rsidRDefault="00A50CB3">
            <w:pPr>
              <w:spacing w:after="0"/>
              <w:jc w:val="center"/>
              <w:rPr>
                <w:rFonts w:ascii="Arial" w:eastAsia="Arial" w:hAnsi="Arial" w:cs="Arial"/>
                <w:color w:val="000000"/>
              </w:rPr>
            </w:pPr>
            <w:r>
              <w:rPr>
                <w:rFonts w:ascii="Arial" w:eastAsia="Arial" w:hAnsi="Arial" w:cs="Arial"/>
                <w:color w:val="000000"/>
              </w:rPr>
              <w:t>4.28</w:t>
            </w:r>
          </w:p>
        </w:tc>
        <w:tc>
          <w:tcPr>
            <w:tcW w:w="873" w:type="dxa"/>
            <w:tcBorders>
              <w:top w:val="nil"/>
              <w:left w:val="nil"/>
              <w:bottom w:val="nil"/>
              <w:right w:val="nil"/>
            </w:tcBorders>
            <w:shd w:val="clear" w:color="auto" w:fill="auto"/>
            <w:vAlign w:val="bottom"/>
          </w:tcPr>
          <w:p w14:paraId="000000CF" w14:textId="77777777" w:rsidR="00B133DD" w:rsidRDefault="00A50CB3">
            <w:pPr>
              <w:spacing w:after="0"/>
              <w:jc w:val="center"/>
              <w:rPr>
                <w:rFonts w:ascii="Arial" w:eastAsia="Arial" w:hAnsi="Arial" w:cs="Arial"/>
                <w:color w:val="000000"/>
              </w:rPr>
            </w:pPr>
            <w:r>
              <w:rPr>
                <w:rFonts w:ascii="Arial" w:eastAsia="Arial" w:hAnsi="Arial" w:cs="Arial"/>
                <w:color w:val="000000"/>
              </w:rPr>
              <w:t>2.12</w:t>
            </w:r>
          </w:p>
        </w:tc>
        <w:tc>
          <w:tcPr>
            <w:tcW w:w="1432" w:type="dxa"/>
            <w:tcBorders>
              <w:top w:val="nil"/>
              <w:left w:val="nil"/>
              <w:bottom w:val="nil"/>
              <w:right w:val="nil"/>
            </w:tcBorders>
            <w:shd w:val="clear" w:color="auto" w:fill="auto"/>
            <w:vAlign w:val="bottom"/>
          </w:tcPr>
          <w:p w14:paraId="000000D0" w14:textId="77777777" w:rsidR="00B133DD" w:rsidRDefault="00A50CB3">
            <w:pPr>
              <w:spacing w:after="0"/>
              <w:rPr>
                <w:rFonts w:ascii="Arial" w:eastAsia="Arial" w:hAnsi="Arial" w:cs="Arial"/>
                <w:color w:val="000000"/>
              </w:rPr>
            </w:pPr>
            <w:r>
              <w:rPr>
                <w:rFonts w:ascii="Arial" w:eastAsia="Arial" w:hAnsi="Arial" w:cs="Arial"/>
                <w:color w:val="000000"/>
              </w:rPr>
              <w:t>[1.62, 2.63]</w:t>
            </w:r>
          </w:p>
        </w:tc>
        <w:tc>
          <w:tcPr>
            <w:tcW w:w="1177" w:type="dxa"/>
            <w:tcBorders>
              <w:top w:val="nil"/>
              <w:left w:val="nil"/>
              <w:bottom w:val="nil"/>
              <w:right w:val="nil"/>
            </w:tcBorders>
            <w:shd w:val="clear" w:color="auto" w:fill="auto"/>
            <w:vAlign w:val="bottom"/>
          </w:tcPr>
          <w:p w14:paraId="000000D1" w14:textId="77777777" w:rsidR="00B133DD" w:rsidRDefault="00A50CB3">
            <w:pPr>
              <w:spacing w:after="0"/>
              <w:jc w:val="center"/>
              <w:rPr>
                <w:rFonts w:ascii="Arial" w:eastAsia="Arial" w:hAnsi="Arial" w:cs="Arial"/>
                <w:color w:val="000000"/>
              </w:rPr>
            </w:pPr>
            <w:r>
              <w:rPr>
                <w:rFonts w:ascii="Arial" w:eastAsia="Arial" w:hAnsi="Arial" w:cs="Arial"/>
                <w:color w:val="000000"/>
              </w:rPr>
              <w:t>3.30</w:t>
            </w:r>
          </w:p>
        </w:tc>
        <w:tc>
          <w:tcPr>
            <w:tcW w:w="1331" w:type="dxa"/>
            <w:tcBorders>
              <w:top w:val="nil"/>
              <w:left w:val="nil"/>
              <w:bottom w:val="nil"/>
              <w:right w:val="nil"/>
            </w:tcBorders>
            <w:shd w:val="clear" w:color="auto" w:fill="auto"/>
            <w:vAlign w:val="bottom"/>
          </w:tcPr>
          <w:p w14:paraId="000000D2" w14:textId="77777777" w:rsidR="00B133DD" w:rsidRDefault="00A50CB3">
            <w:pPr>
              <w:spacing w:after="0"/>
              <w:rPr>
                <w:rFonts w:ascii="Arial" w:eastAsia="Arial" w:hAnsi="Arial" w:cs="Arial"/>
                <w:color w:val="000000"/>
              </w:rPr>
            </w:pPr>
            <w:r>
              <w:rPr>
                <w:rFonts w:ascii="Arial" w:eastAsia="Arial" w:hAnsi="Arial" w:cs="Arial"/>
                <w:color w:val="000000"/>
              </w:rPr>
              <w:t>[2.98, 3.62]</w:t>
            </w:r>
          </w:p>
        </w:tc>
        <w:tc>
          <w:tcPr>
            <w:tcW w:w="1231" w:type="dxa"/>
            <w:tcBorders>
              <w:top w:val="nil"/>
              <w:left w:val="nil"/>
              <w:bottom w:val="nil"/>
              <w:right w:val="nil"/>
            </w:tcBorders>
            <w:shd w:val="clear" w:color="auto" w:fill="auto"/>
            <w:vAlign w:val="bottom"/>
          </w:tcPr>
          <w:p w14:paraId="000000D3" w14:textId="77777777" w:rsidR="00B133DD" w:rsidRDefault="00A50CB3">
            <w:pPr>
              <w:spacing w:after="0"/>
              <w:jc w:val="center"/>
              <w:rPr>
                <w:rFonts w:ascii="Arial" w:eastAsia="Arial" w:hAnsi="Arial" w:cs="Arial"/>
                <w:color w:val="000000"/>
              </w:rPr>
            </w:pPr>
            <w:r>
              <w:rPr>
                <w:rFonts w:ascii="Arial" w:eastAsia="Arial" w:hAnsi="Arial" w:cs="Arial"/>
                <w:color w:val="000000"/>
              </w:rPr>
              <w:t>-1.18</w:t>
            </w:r>
          </w:p>
        </w:tc>
        <w:tc>
          <w:tcPr>
            <w:tcW w:w="1513" w:type="dxa"/>
            <w:tcBorders>
              <w:top w:val="nil"/>
              <w:left w:val="nil"/>
              <w:bottom w:val="nil"/>
              <w:right w:val="nil"/>
            </w:tcBorders>
            <w:shd w:val="clear" w:color="auto" w:fill="auto"/>
            <w:vAlign w:val="bottom"/>
          </w:tcPr>
          <w:p w14:paraId="000000D4" w14:textId="77777777" w:rsidR="00B133DD" w:rsidRDefault="00A50CB3">
            <w:pPr>
              <w:spacing w:after="0"/>
              <w:rPr>
                <w:rFonts w:ascii="Arial" w:eastAsia="Arial" w:hAnsi="Arial" w:cs="Arial"/>
                <w:color w:val="000000"/>
              </w:rPr>
            </w:pPr>
            <w:r>
              <w:rPr>
                <w:rFonts w:ascii="Arial" w:eastAsia="Arial" w:hAnsi="Arial" w:cs="Arial"/>
                <w:color w:val="000000"/>
              </w:rPr>
              <w:t>[-1.36, -0.99]</w:t>
            </w:r>
          </w:p>
        </w:tc>
        <w:tc>
          <w:tcPr>
            <w:tcW w:w="254" w:type="dxa"/>
            <w:vAlign w:val="center"/>
          </w:tcPr>
          <w:p w14:paraId="000000D5" w14:textId="77777777" w:rsidR="00B133DD" w:rsidRDefault="00B133DD">
            <w:pPr>
              <w:spacing w:after="0"/>
              <w:rPr>
                <w:rFonts w:ascii="Times New Roman" w:eastAsia="Times New Roman" w:hAnsi="Times New Roman" w:cs="Times New Roman"/>
                <w:sz w:val="20"/>
                <w:szCs w:val="20"/>
              </w:rPr>
            </w:pPr>
          </w:p>
        </w:tc>
      </w:tr>
      <w:tr w:rsidR="00B133DD" w14:paraId="2A0C5021" w14:textId="77777777" w:rsidTr="00C8455A">
        <w:trPr>
          <w:trHeight w:val="204"/>
        </w:trPr>
        <w:tc>
          <w:tcPr>
            <w:tcW w:w="1612" w:type="dxa"/>
            <w:tcBorders>
              <w:top w:val="nil"/>
              <w:left w:val="nil"/>
              <w:bottom w:val="nil"/>
              <w:right w:val="nil"/>
            </w:tcBorders>
            <w:shd w:val="clear" w:color="auto" w:fill="auto"/>
            <w:vAlign w:val="bottom"/>
          </w:tcPr>
          <w:p w14:paraId="000000D6" w14:textId="77777777" w:rsidR="00B133DD" w:rsidRDefault="00A50CB3">
            <w:pPr>
              <w:spacing w:after="0"/>
              <w:jc w:val="right"/>
              <w:rPr>
                <w:rFonts w:ascii="Arial" w:eastAsia="Arial" w:hAnsi="Arial" w:cs="Arial"/>
                <w:color w:val="000000"/>
              </w:rPr>
            </w:pPr>
            <w:r>
              <w:rPr>
                <w:rFonts w:ascii="Arial" w:eastAsia="Arial" w:hAnsi="Arial" w:cs="Arial"/>
                <w:color w:val="000000"/>
              </w:rPr>
              <w:t>Czechia</w:t>
            </w:r>
          </w:p>
        </w:tc>
        <w:tc>
          <w:tcPr>
            <w:tcW w:w="755" w:type="dxa"/>
            <w:tcBorders>
              <w:top w:val="nil"/>
              <w:left w:val="nil"/>
              <w:bottom w:val="nil"/>
              <w:right w:val="nil"/>
            </w:tcBorders>
            <w:shd w:val="clear" w:color="auto" w:fill="auto"/>
            <w:vAlign w:val="center"/>
          </w:tcPr>
          <w:p w14:paraId="000000D7" w14:textId="77777777" w:rsidR="00B133DD" w:rsidRDefault="00A50CB3">
            <w:pPr>
              <w:spacing w:after="0"/>
              <w:jc w:val="center"/>
              <w:rPr>
                <w:rFonts w:ascii="Arial" w:eastAsia="Arial" w:hAnsi="Arial" w:cs="Arial"/>
                <w:color w:val="000000"/>
              </w:rPr>
            </w:pPr>
            <w:r>
              <w:rPr>
                <w:rFonts w:ascii="Arial" w:eastAsia="Arial" w:hAnsi="Arial" w:cs="Arial"/>
                <w:color w:val="000000"/>
              </w:rPr>
              <w:t>4.17</w:t>
            </w:r>
          </w:p>
        </w:tc>
        <w:tc>
          <w:tcPr>
            <w:tcW w:w="873" w:type="dxa"/>
            <w:tcBorders>
              <w:top w:val="nil"/>
              <w:left w:val="nil"/>
              <w:bottom w:val="nil"/>
              <w:right w:val="nil"/>
            </w:tcBorders>
            <w:shd w:val="clear" w:color="auto" w:fill="auto"/>
            <w:vAlign w:val="center"/>
          </w:tcPr>
          <w:p w14:paraId="000000D8" w14:textId="77777777" w:rsidR="00B133DD" w:rsidRDefault="00A50CB3">
            <w:pPr>
              <w:spacing w:after="0"/>
              <w:jc w:val="center"/>
              <w:rPr>
                <w:rFonts w:ascii="Arial" w:eastAsia="Arial" w:hAnsi="Arial" w:cs="Arial"/>
                <w:color w:val="000000"/>
              </w:rPr>
            </w:pPr>
            <w:r>
              <w:rPr>
                <w:rFonts w:ascii="Arial" w:eastAsia="Arial" w:hAnsi="Arial" w:cs="Arial"/>
                <w:color w:val="000000"/>
              </w:rPr>
              <w:t>2.74</w:t>
            </w:r>
          </w:p>
        </w:tc>
        <w:tc>
          <w:tcPr>
            <w:tcW w:w="1432" w:type="dxa"/>
            <w:tcBorders>
              <w:top w:val="nil"/>
              <w:left w:val="nil"/>
              <w:bottom w:val="nil"/>
              <w:right w:val="nil"/>
            </w:tcBorders>
            <w:shd w:val="clear" w:color="auto" w:fill="auto"/>
            <w:vAlign w:val="bottom"/>
          </w:tcPr>
          <w:p w14:paraId="000000D9" w14:textId="77777777" w:rsidR="00B133DD" w:rsidRDefault="00A50CB3">
            <w:pPr>
              <w:spacing w:after="0"/>
              <w:rPr>
                <w:rFonts w:ascii="Arial" w:eastAsia="Arial" w:hAnsi="Arial" w:cs="Arial"/>
                <w:color w:val="000000"/>
              </w:rPr>
            </w:pPr>
            <w:r>
              <w:rPr>
                <w:rFonts w:ascii="Arial" w:eastAsia="Arial" w:hAnsi="Arial" w:cs="Arial"/>
                <w:color w:val="000000"/>
              </w:rPr>
              <w:t>[2.63, 2.85]</w:t>
            </w:r>
          </w:p>
        </w:tc>
        <w:tc>
          <w:tcPr>
            <w:tcW w:w="1177" w:type="dxa"/>
            <w:tcBorders>
              <w:top w:val="nil"/>
              <w:left w:val="nil"/>
              <w:bottom w:val="nil"/>
              <w:right w:val="nil"/>
            </w:tcBorders>
            <w:shd w:val="clear" w:color="auto" w:fill="auto"/>
            <w:vAlign w:val="center"/>
          </w:tcPr>
          <w:p w14:paraId="000000DA" w14:textId="77777777" w:rsidR="00B133DD" w:rsidRDefault="00A50CB3">
            <w:pPr>
              <w:spacing w:after="0"/>
              <w:jc w:val="center"/>
              <w:rPr>
                <w:rFonts w:ascii="Arial" w:eastAsia="Arial" w:hAnsi="Arial" w:cs="Arial"/>
                <w:color w:val="000000"/>
              </w:rPr>
            </w:pPr>
            <w:r>
              <w:rPr>
                <w:rFonts w:ascii="Arial" w:eastAsia="Arial" w:hAnsi="Arial" w:cs="Arial"/>
                <w:color w:val="000000"/>
              </w:rPr>
              <w:t>3.18</w:t>
            </w:r>
          </w:p>
        </w:tc>
        <w:tc>
          <w:tcPr>
            <w:tcW w:w="1331" w:type="dxa"/>
            <w:tcBorders>
              <w:top w:val="nil"/>
              <w:left w:val="nil"/>
              <w:bottom w:val="nil"/>
              <w:right w:val="nil"/>
            </w:tcBorders>
            <w:shd w:val="clear" w:color="auto" w:fill="auto"/>
            <w:vAlign w:val="center"/>
          </w:tcPr>
          <w:p w14:paraId="000000DB" w14:textId="77777777" w:rsidR="00B133DD" w:rsidRDefault="00A50CB3">
            <w:pPr>
              <w:spacing w:after="0"/>
              <w:rPr>
                <w:rFonts w:ascii="Arial" w:eastAsia="Arial" w:hAnsi="Arial" w:cs="Arial"/>
                <w:color w:val="000000"/>
              </w:rPr>
            </w:pPr>
            <w:r>
              <w:rPr>
                <w:rFonts w:ascii="Arial" w:eastAsia="Arial" w:hAnsi="Arial" w:cs="Arial"/>
                <w:color w:val="000000"/>
              </w:rPr>
              <w:t>[2.94, 3.41]</w:t>
            </w:r>
          </w:p>
        </w:tc>
        <w:tc>
          <w:tcPr>
            <w:tcW w:w="1231" w:type="dxa"/>
            <w:tcBorders>
              <w:top w:val="nil"/>
              <w:left w:val="nil"/>
              <w:bottom w:val="nil"/>
              <w:right w:val="nil"/>
            </w:tcBorders>
            <w:shd w:val="clear" w:color="auto" w:fill="auto"/>
            <w:vAlign w:val="center"/>
          </w:tcPr>
          <w:p w14:paraId="000000DC" w14:textId="77777777" w:rsidR="00B133DD" w:rsidRDefault="00A50CB3">
            <w:pPr>
              <w:spacing w:after="0"/>
              <w:jc w:val="center"/>
              <w:rPr>
                <w:rFonts w:ascii="Arial" w:eastAsia="Arial" w:hAnsi="Arial" w:cs="Arial"/>
                <w:color w:val="000000"/>
              </w:rPr>
            </w:pPr>
            <w:r>
              <w:rPr>
                <w:rFonts w:ascii="Arial" w:eastAsia="Arial" w:hAnsi="Arial" w:cs="Arial"/>
                <w:color w:val="000000"/>
              </w:rPr>
              <w:t>-0.44</w:t>
            </w:r>
          </w:p>
        </w:tc>
        <w:tc>
          <w:tcPr>
            <w:tcW w:w="1513" w:type="dxa"/>
            <w:tcBorders>
              <w:top w:val="nil"/>
              <w:left w:val="nil"/>
              <w:bottom w:val="nil"/>
              <w:right w:val="nil"/>
            </w:tcBorders>
            <w:shd w:val="clear" w:color="auto" w:fill="auto"/>
            <w:vAlign w:val="bottom"/>
          </w:tcPr>
          <w:p w14:paraId="000000DD" w14:textId="77777777" w:rsidR="00B133DD" w:rsidRDefault="00A50CB3">
            <w:pPr>
              <w:spacing w:after="0"/>
              <w:rPr>
                <w:rFonts w:ascii="Arial" w:eastAsia="Arial" w:hAnsi="Arial" w:cs="Arial"/>
                <w:color w:val="000000"/>
              </w:rPr>
            </w:pPr>
            <w:r>
              <w:rPr>
                <w:rFonts w:ascii="Arial" w:eastAsia="Arial" w:hAnsi="Arial" w:cs="Arial"/>
                <w:color w:val="000000"/>
              </w:rPr>
              <w:t>[-0.31, -0.56]</w:t>
            </w:r>
          </w:p>
        </w:tc>
        <w:tc>
          <w:tcPr>
            <w:tcW w:w="254" w:type="dxa"/>
            <w:vAlign w:val="center"/>
          </w:tcPr>
          <w:p w14:paraId="000000DE" w14:textId="77777777" w:rsidR="00B133DD" w:rsidRDefault="00B133DD">
            <w:pPr>
              <w:spacing w:after="0"/>
              <w:rPr>
                <w:rFonts w:ascii="Times New Roman" w:eastAsia="Times New Roman" w:hAnsi="Times New Roman" w:cs="Times New Roman"/>
                <w:sz w:val="20"/>
                <w:szCs w:val="20"/>
              </w:rPr>
            </w:pPr>
          </w:p>
        </w:tc>
      </w:tr>
      <w:tr w:rsidR="00B133DD" w14:paraId="356AD89B" w14:textId="77777777" w:rsidTr="00C8455A">
        <w:trPr>
          <w:trHeight w:val="204"/>
        </w:trPr>
        <w:tc>
          <w:tcPr>
            <w:tcW w:w="1612" w:type="dxa"/>
            <w:tcBorders>
              <w:top w:val="nil"/>
              <w:left w:val="nil"/>
              <w:bottom w:val="nil"/>
              <w:right w:val="nil"/>
            </w:tcBorders>
            <w:shd w:val="clear" w:color="auto" w:fill="auto"/>
            <w:vAlign w:val="bottom"/>
          </w:tcPr>
          <w:p w14:paraId="000000DF" w14:textId="77777777" w:rsidR="00B133DD" w:rsidRDefault="00A50CB3">
            <w:pPr>
              <w:spacing w:after="0"/>
              <w:jc w:val="right"/>
              <w:rPr>
                <w:rFonts w:ascii="Arial" w:eastAsia="Arial" w:hAnsi="Arial" w:cs="Arial"/>
                <w:color w:val="000000"/>
              </w:rPr>
            </w:pPr>
            <w:r>
              <w:rPr>
                <w:rFonts w:ascii="Arial" w:eastAsia="Arial" w:hAnsi="Arial" w:cs="Arial"/>
                <w:color w:val="000000"/>
              </w:rPr>
              <w:t>Denmark</w:t>
            </w:r>
          </w:p>
        </w:tc>
        <w:tc>
          <w:tcPr>
            <w:tcW w:w="755" w:type="dxa"/>
            <w:tcBorders>
              <w:top w:val="nil"/>
              <w:left w:val="nil"/>
              <w:bottom w:val="nil"/>
              <w:right w:val="nil"/>
            </w:tcBorders>
            <w:shd w:val="clear" w:color="auto" w:fill="auto"/>
            <w:vAlign w:val="bottom"/>
          </w:tcPr>
          <w:p w14:paraId="000000E0" w14:textId="77777777" w:rsidR="00B133DD" w:rsidRDefault="00A50CB3">
            <w:pPr>
              <w:spacing w:after="0"/>
              <w:jc w:val="center"/>
              <w:rPr>
                <w:rFonts w:ascii="Arial" w:eastAsia="Arial" w:hAnsi="Arial" w:cs="Arial"/>
                <w:color w:val="000000"/>
              </w:rPr>
            </w:pPr>
            <w:r>
              <w:rPr>
                <w:rFonts w:ascii="Arial" w:eastAsia="Arial" w:hAnsi="Arial" w:cs="Arial"/>
                <w:color w:val="000000"/>
              </w:rPr>
              <w:t>2.99</w:t>
            </w:r>
          </w:p>
        </w:tc>
        <w:tc>
          <w:tcPr>
            <w:tcW w:w="873" w:type="dxa"/>
            <w:tcBorders>
              <w:top w:val="nil"/>
              <w:left w:val="nil"/>
              <w:bottom w:val="nil"/>
              <w:right w:val="nil"/>
            </w:tcBorders>
            <w:shd w:val="clear" w:color="auto" w:fill="auto"/>
            <w:vAlign w:val="bottom"/>
          </w:tcPr>
          <w:p w14:paraId="000000E1" w14:textId="77777777" w:rsidR="00B133DD" w:rsidRDefault="00A50CB3">
            <w:pPr>
              <w:spacing w:after="0"/>
              <w:jc w:val="center"/>
              <w:rPr>
                <w:rFonts w:ascii="Arial" w:eastAsia="Arial" w:hAnsi="Arial" w:cs="Arial"/>
                <w:color w:val="000000"/>
              </w:rPr>
            </w:pPr>
            <w:r>
              <w:rPr>
                <w:rFonts w:ascii="Arial" w:eastAsia="Arial" w:hAnsi="Arial" w:cs="Arial"/>
                <w:color w:val="000000"/>
              </w:rPr>
              <w:t>3.01</w:t>
            </w:r>
          </w:p>
        </w:tc>
        <w:tc>
          <w:tcPr>
            <w:tcW w:w="1432" w:type="dxa"/>
            <w:tcBorders>
              <w:top w:val="nil"/>
              <w:left w:val="nil"/>
              <w:bottom w:val="nil"/>
              <w:right w:val="nil"/>
            </w:tcBorders>
            <w:shd w:val="clear" w:color="auto" w:fill="auto"/>
            <w:vAlign w:val="bottom"/>
          </w:tcPr>
          <w:p w14:paraId="000000E2" w14:textId="77777777" w:rsidR="00B133DD" w:rsidRDefault="00A50CB3">
            <w:pPr>
              <w:spacing w:after="0"/>
              <w:rPr>
                <w:rFonts w:ascii="Arial" w:eastAsia="Arial" w:hAnsi="Arial" w:cs="Arial"/>
                <w:color w:val="000000"/>
              </w:rPr>
            </w:pPr>
            <w:r>
              <w:rPr>
                <w:rFonts w:ascii="Arial" w:eastAsia="Arial" w:hAnsi="Arial" w:cs="Arial"/>
                <w:color w:val="000000"/>
              </w:rPr>
              <w:t>[2.19, 3.84]</w:t>
            </w:r>
          </w:p>
        </w:tc>
        <w:tc>
          <w:tcPr>
            <w:tcW w:w="1177" w:type="dxa"/>
            <w:tcBorders>
              <w:top w:val="nil"/>
              <w:left w:val="nil"/>
              <w:bottom w:val="nil"/>
              <w:right w:val="nil"/>
            </w:tcBorders>
            <w:shd w:val="clear" w:color="auto" w:fill="auto"/>
            <w:vAlign w:val="bottom"/>
          </w:tcPr>
          <w:p w14:paraId="000000E3" w14:textId="77777777" w:rsidR="00B133DD" w:rsidRDefault="00A50CB3">
            <w:pPr>
              <w:spacing w:after="0"/>
              <w:jc w:val="center"/>
              <w:rPr>
                <w:rFonts w:ascii="Arial" w:eastAsia="Arial" w:hAnsi="Arial" w:cs="Arial"/>
                <w:color w:val="000000"/>
              </w:rPr>
            </w:pPr>
            <w:r>
              <w:rPr>
                <w:rFonts w:ascii="Arial" w:eastAsia="Arial" w:hAnsi="Arial" w:cs="Arial"/>
                <w:color w:val="000000"/>
              </w:rPr>
              <w:t>2.39</w:t>
            </w:r>
          </w:p>
        </w:tc>
        <w:tc>
          <w:tcPr>
            <w:tcW w:w="1331" w:type="dxa"/>
            <w:tcBorders>
              <w:top w:val="nil"/>
              <w:left w:val="nil"/>
              <w:bottom w:val="nil"/>
              <w:right w:val="nil"/>
            </w:tcBorders>
            <w:shd w:val="clear" w:color="auto" w:fill="auto"/>
            <w:vAlign w:val="bottom"/>
          </w:tcPr>
          <w:p w14:paraId="000000E4" w14:textId="77777777" w:rsidR="00B133DD" w:rsidRDefault="00A50CB3">
            <w:pPr>
              <w:spacing w:after="0"/>
              <w:rPr>
                <w:rFonts w:ascii="Arial" w:eastAsia="Arial" w:hAnsi="Arial" w:cs="Arial"/>
                <w:color w:val="000000"/>
              </w:rPr>
            </w:pPr>
            <w:r>
              <w:rPr>
                <w:rFonts w:ascii="Arial" w:eastAsia="Arial" w:hAnsi="Arial" w:cs="Arial"/>
                <w:color w:val="000000"/>
              </w:rPr>
              <w:t>[2.13, 2.65]</w:t>
            </w:r>
          </w:p>
        </w:tc>
        <w:tc>
          <w:tcPr>
            <w:tcW w:w="1231" w:type="dxa"/>
            <w:tcBorders>
              <w:top w:val="nil"/>
              <w:left w:val="nil"/>
              <w:bottom w:val="nil"/>
              <w:right w:val="nil"/>
            </w:tcBorders>
            <w:shd w:val="clear" w:color="auto" w:fill="auto"/>
            <w:vAlign w:val="bottom"/>
          </w:tcPr>
          <w:p w14:paraId="000000E5" w14:textId="77777777" w:rsidR="00B133DD" w:rsidRDefault="00A50CB3">
            <w:pPr>
              <w:spacing w:after="0"/>
              <w:jc w:val="center"/>
              <w:rPr>
                <w:rFonts w:ascii="Arial" w:eastAsia="Arial" w:hAnsi="Arial" w:cs="Arial"/>
                <w:color w:val="000000"/>
              </w:rPr>
            </w:pPr>
            <w:r>
              <w:rPr>
                <w:rFonts w:ascii="Arial" w:eastAsia="Arial" w:hAnsi="Arial" w:cs="Arial"/>
                <w:color w:val="000000"/>
              </w:rPr>
              <w:t>0.62</w:t>
            </w:r>
          </w:p>
        </w:tc>
        <w:tc>
          <w:tcPr>
            <w:tcW w:w="1513" w:type="dxa"/>
            <w:tcBorders>
              <w:top w:val="nil"/>
              <w:left w:val="nil"/>
              <w:bottom w:val="nil"/>
              <w:right w:val="nil"/>
            </w:tcBorders>
            <w:shd w:val="clear" w:color="auto" w:fill="auto"/>
            <w:vAlign w:val="bottom"/>
          </w:tcPr>
          <w:p w14:paraId="000000E6" w14:textId="77777777" w:rsidR="00B133DD" w:rsidRDefault="00A50CB3">
            <w:pPr>
              <w:spacing w:after="0"/>
              <w:rPr>
                <w:rFonts w:ascii="Arial" w:eastAsia="Arial" w:hAnsi="Arial" w:cs="Arial"/>
                <w:color w:val="000000"/>
              </w:rPr>
            </w:pPr>
            <w:r>
              <w:rPr>
                <w:rFonts w:ascii="Arial" w:eastAsia="Arial" w:hAnsi="Arial" w:cs="Arial"/>
                <w:color w:val="000000"/>
              </w:rPr>
              <w:t>[1.71</w:t>
            </w:r>
            <w:proofErr w:type="gramStart"/>
            <w:r>
              <w:rPr>
                <w:rFonts w:ascii="Arial" w:eastAsia="Arial" w:hAnsi="Arial" w:cs="Arial"/>
                <w:color w:val="000000"/>
              </w:rPr>
              <w:t>,  -</w:t>
            </w:r>
            <w:proofErr w:type="gramEnd"/>
            <w:r>
              <w:rPr>
                <w:rFonts w:ascii="Arial" w:eastAsia="Arial" w:hAnsi="Arial" w:cs="Arial"/>
                <w:color w:val="000000"/>
              </w:rPr>
              <w:t>0.46]</w:t>
            </w:r>
          </w:p>
        </w:tc>
        <w:tc>
          <w:tcPr>
            <w:tcW w:w="254" w:type="dxa"/>
            <w:vAlign w:val="center"/>
          </w:tcPr>
          <w:p w14:paraId="000000E7" w14:textId="77777777" w:rsidR="00B133DD" w:rsidRDefault="00B133DD">
            <w:pPr>
              <w:spacing w:after="0"/>
              <w:rPr>
                <w:rFonts w:ascii="Times New Roman" w:eastAsia="Times New Roman" w:hAnsi="Times New Roman" w:cs="Times New Roman"/>
                <w:sz w:val="20"/>
                <w:szCs w:val="20"/>
              </w:rPr>
            </w:pPr>
          </w:p>
        </w:tc>
      </w:tr>
      <w:tr w:rsidR="00B133DD" w14:paraId="5F048B3F" w14:textId="77777777" w:rsidTr="00C8455A">
        <w:trPr>
          <w:trHeight w:val="204"/>
        </w:trPr>
        <w:tc>
          <w:tcPr>
            <w:tcW w:w="1612" w:type="dxa"/>
            <w:tcBorders>
              <w:top w:val="nil"/>
              <w:left w:val="nil"/>
              <w:bottom w:val="nil"/>
              <w:right w:val="nil"/>
            </w:tcBorders>
            <w:shd w:val="clear" w:color="auto" w:fill="auto"/>
            <w:vAlign w:val="bottom"/>
          </w:tcPr>
          <w:p w14:paraId="000000E8" w14:textId="77777777" w:rsidR="00B133DD" w:rsidRDefault="00A50CB3">
            <w:pPr>
              <w:spacing w:after="0"/>
              <w:jc w:val="right"/>
              <w:rPr>
                <w:rFonts w:ascii="Arial" w:eastAsia="Arial" w:hAnsi="Arial" w:cs="Arial"/>
                <w:color w:val="000000"/>
              </w:rPr>
            </w:pPr>
            <w:r>
              <w:rPr>
                <w:rFonts w:ascii="Arial" w:eastAsia="Arial" w:hAnsi="Arial" w:cs="Arial"/>
                <w:color w:val="000000"/>
              </w:rPr>
              <w:t>Estonia</w:t>
            </w:r>
          </w:p>
        </w:tc>
        <w:tc>
          <w:tcPr>
            <w:tcW w:w="755" w:type="dxa"/>
            <w:tcBorders>
              <w:top w:val="nil"/>
              <w:left w:val="nil"/>
              <w:bottom w:val="nil"/>
              <w:right w:val="nil"/>
            </w:tcBorders>
            <w:shd w:val="clear" w:color="auto" w:fill="auto"/>
            <w:vAlign w:val="bottom"/>
          </w:tcPr>
          <w:p w14:paraId="000000E9" w14:textId="77777777" w:rsidR="00B133DD" w:rsidRDefault="00A50CB3">
            <w:pPr>
              <w:spacing w:after="0"/>
              <w:jc w:val="center"/>
              <w:rPr>
                <w:rFonts w:ascii="Arial" w:eastAsia="Arial" w:hAnsi="Arial" w:cs="Arial"/>
                <w:color w:val="000000"/>
              </w:rPr>
            </w:pPr>
            <w:r>
              <w:rPr>
                <w:rFonts w:ascii="Arial" w:eastAsia="Arial" w:hAnsi="Arial" w:cs="Arial"/>
                <w:color w:val="000000"/>
              </w:rPr>
              <w:t>5.65</w:t>
            </w:r>
          </w:p>
        </w:tc>
        <w:tc>
          <w:tcPr>
            <w:tcW w:w="873" w:type="dxa"/>
            <w:tcBorders>
              <w:top w:val="nil"/>
              <w:left w:val="nil"/>
              <w:bottom w:val="nil"/>
              <w:right w:val="nil"/>
            </w:tcBorders>
            <w:shd w:val="clear" w:color="auto" w:fill="auto"/>
            <w:vAlign w:val="bottom"/>
          </w:tcPr>
          <w:p w14:paraId="000000EA" w14:textId="77777777" w:rsidR="00B133DD" w:rsidRDefault="00A50CB3">
            <w:pPr>
              <w:spacing w:after="0"/>
              <w:jc w:val="center"/>
              <w:rPr>
                <w:rFonts w:ascii="Arial" w:eastAsia="Arial" w:hAnsi="Arial" w:cs="Arial"/>
                <w:color w:val="000000"/>
              </w:rPr>
            </w:pPr>
            <w:r>
              <w:rPr>
                <w:rFonts w:ascii="Arial" w:eastAsia="Arial" w:hAnsi="Arial" w:cs="Arial"/>
                <w:color w:val="000000"/>
              </w:rPr>
              <w:t>3.51</w:t>
            </w:r>
          </w:p>
        </w:tc>
        <w:tc>
          <w:tcPr>
            <w:tcW w:w="1432" w:type="dxa"/>
            <w:tcBorders>
              <w:top w:val="nil"/>
              <w:left w:val="nil"/>
              <w:bottom w:val="nil"/>
              <w:right w:val="nil"/>
            </w:tcBorders>
            <w:shd w:val="clear" w:color="auto" w:fill="auto"/>
            <w:vAlign w:val="bottom"/>
          </w:tcPr>
          <w:p w14:paraId="000000EB" w14:textId="77777777" w:rsidR="00B133DD" w:rsidRDefault="00A50CB3">
            <w:pPr>
              <w:spacing w:after="0"/>
              <w:rPr>
                <w:rFonts w:ascii="Arial" w:eastAsia="Arial" w:hAnsi="Arial" w:cs="Arial"/>
                <w:color w:val="000000"/>
              </w:rPr>
            </w:pPr>
            <w:r>
              <w:rPr>
                <w:rFonts w:ascii="Arial" w:eastAsia="Arial" w:hAnsi="Arial" w:cs="Arial"/>
                <w:color w:val="000000"/>
              </w:rPr>
              <w:t>[3.38, 3.65]</w:t>
            </w:r>
          </w:p>
        </w:tc>
        <w:tc>
          <w:tcPr>
            <w:tcW w:w="1177" w:type="dxa"/>
            <w:tcBorders>
              <w:top w:val="nil"/>
              <w:left w:val="nil"/>
              <w:bottom w:val="nil"/>
              <w:right w:val="nil"/>
            </w:tcBorders>
            <w:shd w:val="clear" w:color="auto" w:fill="auto"/>
            <w:vAlign w:val="bottom"/>
          </w:tcPr>
          <w:p w14:paraId="000000EC" w14:textId="77777777" w:rsidR="00B133DD" w:rsidRDefault="00A50CB3">
            <w:pPr>
              <w:spacing w:after="0"/>
              <w:jc w:val="center"/>
              <w:rPr>
                <w:rFonts w:ascii="Arial" w:eastAsia="Arial" w:hAnsi="Arial" w:cs="Arial"/>
                <w:color w:val="000000"/>
              </w:rPr>
            </w:pPr>
            <w:r>
              <w:rPr>
                <w:rFonts w:ascii="Arial" w:eastAsia="Arial" w:hAnsi="Arial" w:cs="Arial"/>
                <w:color w:val="000000"/>
              </w:rPr>
              <w:t>4.26</w:t>
            </w:r>
          </w:p>
        </w:tc>
        <w:tc>
          <w:tcPr>
            <w:tcW w:w="1331" w:type="dxa"/>
            <w:tcBorders>
              <w:top w:val="nil"/>
              <w:left w:val="nil"/>
              <w:bottom w:val="nil"/>
              <w:right w:val="nil"/>
            </w:tcBorders>
            <w:shd w:val="clear" w:color="auto" w:fill="auto"/>
            <w:vAlign w:val="bottom"/>
          </w:tcPr>
          <w:p w14:paraId="000000ED" w14:textId="77777777" w:rsidR="00B133DD" w:rsidRDefault="00A50CB3">
            <w:pPr>
              <w:spacing w:after="0"/>
              <w:rPr>
                <w:rFonts w:ascii="Arial" w:eastAsia="Arial" w:hAnsi="Arial" w:cs="Arial"/>
                <w:color w:val="000000"/>
              </w:rPr>
            </w:pPr>
            <w:r>
              <w:rPr>
                <w:rFonts w:ascii="Arial" w:eastAsia="Arial" w:hAnsi="Arial" w:cs="Arial"/>
                <w:color w:val="000000"/>
              </w:rPr>
              <w:t>[4.03, 4.49]</w:t>
            </w:r>
          </w:p>
        </w:tc>
        <w:tc>
          <w:tcPr>
            <w:tcW w:w="1231" w:type="dxa"/>
            <w:tcBorders>
              <w:top w:val="nil"/>
              <w:left w:val="nil"/>
              <w:bottom w:val="nil"/>
              <w:right w:val="nil"/>
            </w:tcBorders>
            <w:shd w:val="clear" w:color="auto" w:fill="auto"/>
            <w:vAlign w:val="bottom"/>
          </w:tcPr>
          <w:p w14:paraId="000000EE" w14:textId="77777777" w:rsidR="00B133DD" w:rsidRDefault="00A50CB3">
            <w:pPr>
              <w:spacing w:after="0"/>
              <w:jc w:val="center"/>
              <w:rPr>
                <w:rFonts w:ascii="Arial" w:eastAsia="Arial" w:hAnsi="Arial" w:cs="Arial"/>
                <w:color w:val="000000"/>
              </w:rPr>
            </w:pPr>
            <w:r>
              <w:rPr>
                <w:rFonts w:ascii="Arial" w:eastAsia="Arial" w:hAnsi="Arial" w:cs="Arial"/>
                <w:color w:val="000000"/>
              </w:rPr>
              <w:t>-0.75</w:t>
            </w:r>
          </w:p>
        </w:tc>
        <w:tc>
          <w:tcPr>
            <w:tcW w:w="1513" w:type="dxa"/>
            <w:tcBorders>
              <w:top w:val="nil"/>
              <w:left w:val="nil"/>
              <w:bottom w:val="nil"/>
              <w:right w:val="nil"/>
            </w:tcBorders>
            <w:shd w:val="clear" w:color="auto" w:fill="auto"/>
            <w:vAlign w:val="bottom"/>
          </w:tcPr>
          <w:p w14:paraId="000000EF" w14:textId="77777777" w:rsidR="00B133DD" w:rsidRDefault="00A50CB3">
            <w:pPr>
              <w:spacing w:after="0"/>
              <w:rPr>
                <w:rFonts w:ascii="Arial" w:eastAsia="Arial" w:hAnsi="Arial" w:cs="Arial"/>
                <w:color w:val="000000"/>
              </w:rPr>
            </w:pPr>
            <w:r>
              <w:rPr>
                <w:rFonts w:ascii="Arial" w:eastAsia="Arial" w:hAnsi="Arial" w:cs="Arial"/>
                <w:color w:val="000000"/>
              </w:rPr>
              <w:t>[-0.65, -0.85]</w:t>
            </w:r>
          </w:p>
        </w:tc>
        <w:tc>
          <w:tcPr>
            <w:tcW w:w="254" w:type="dxa"/>
            <w:vAlign w:val="center"/>
          </w:tcPr>
          <w:p w14:paraId="000000F0" w14:textId="77777777" w:rsidR="00B133DD" w:rsidRDefault="00B133DD">
            <w:pPr>
              <w:spacing w:after="0"/>
              <w:rPr>
                <w:rFonts w:ascii="Times New Roman" w:eastAsia="Times New Roman" w:hAnsi="Times New Roman" w:cs="Times New Roman"/>
                <w:sz w:val="20"/>
                <w:szCs w:val="20"/>
              </w:rPr>
            </w:pPr>
          </w:p>
        </w:tc>
      </w:tr>
      <w:tr w:rsidR="00B133DD" w14:paraId="4C5EE107" w14:textId="77777777" w:rsidTr="00C8455A">
        <w:trPr>
          <w:trHeight w:val="204"/>
        </w:trPr>
        <w:tc>
          <w:tcPr>
            <w:tcW w:w="1612" w:type="dxa"/>
            <w:tcBorders>
              <w:top w:val="nil"/>
              <w:left w:val="nil"/>
              <w:bottom w:val="nil"/>
              <w:right w:val="nil"/>
            </w:tcBorders>
            <w:shd w:val="clear" w:color="auto" w:fill="auto"/>
            <w:vAlign w:val="bottom"/>
          </w:tcPr>
          <w:p w14:paraId="000000F1" w14:textId="77777777" w:rsidR="00B133DD" w:rsidRDefault="00A50CB3">
            <w:pPr>
              <w:spacing w:after="0"/>
              <w:jc w:val="right"/>
              <w:rPr>
                <w:rFonts w:ascii="Arial" w:eastAsia="Arial" w:hAnsi="Arial" w:cs="Arial"/>
                <w:color w:val="000000"/>
              </w:rPr>
            </w:pPr>
            <w:r>
              <w:rPr>
                <w:rFonts w:ascii="Arial" w:eastAsia="Arial" w:hAnsi="Arial" w:cs="Arial"/>
                <w:color w:val="000000"/>
              </w:rPr>
              <w:t>France</w:t>
            </w:r>
          </w:p>
        </w:tc>
        <w:tc>
          <w:tcPr>
            <w:tcW w:w="755" w:type="dxa"/>
            <w:tcBorders>
              <w:top w:val="nil"/>
              <w:left w:val="nil"/>
              <w:bottom w:val="nil"/>
              <w:right w:val="nil"/>
            </w:tcBorders>
            <w:shd w:val="clear" w:color="auto" w:fill="auto"/>
            <w:vAlign w:val="bottom"/>
          </w:tcPr>
          <w:p w14:paraId="000000F2" w14:textId="77777777" w:rsidR="00B133DD" w:rsidRDefault="00A50CB3">
            <w:pPr>
              <w:spacing w:after="0"/>
              <w:jc w:val="center"/>
              <w:rPr>
                <w:rFonts w:ascii="Arial" w:eastAsia="Arial" w:hAnsi="Arial" w:cs="Arial"/>
                <w:color w:val="000000"/>
              </w:rPr>
            </w:pPr>
            <w:r>
              <w:rPr>
                <w:rFonts w:ascii="Arial" w:eastAsia="Arial" w:hAnsi="Arial" w:cs="Arial"/>
                <w:color w:val="000000"/>
              </w:rPr>
              <w:t>4.53</w:t>
            </w:r>
          </w:p>
        </w:tc>
        <w:tc>
          <w:tcPr>
            <w:tcW w:w="873" w:type="dxa"/>
            <w:tcBorders>
              <w:top w:val="nil"/>
              <w:left w:val="nil"/>
              <w:bottom w:val="nil"/>
              <w:right w:val="nil"/>
            </w:tcBorders>
            <w:shd w:val="clear" w:color="auto" w:fill="auto"/>
            <w:vAlign w:val="bottom"/>
          </w:tcPr>
          <w:p w14:paraId="000000F3" w14:textId="77777777" w:rsidR="00B133DD" w:rsidRDefault="00A50CB3">
            <w:pPr>
              <w:spacing w:after="0"/>
              <w:jc w:val="center"/>
              <w:rPr>
                <w:rFonts w:ascii="Arial" w:eastAsia="Arial" w:hAnsi="Arial" w:cs="Arial"/>
                <w:color w:val="000000"/>
              </w:rPr>
            </w:pPr>
            <w:r>
              <w:rPr>
                <w:rFonts w:ascii="Arial" w:eastAsia="Arial" w:hAnsi="Arial" w:cs="Arial"/>
                <w:color w:val="000000"/>
              </w:rPr>
              <w:t>2.91</w:t>
            </w:r>
          </w:p>
        </w:tc>
        <w:tc>
          <w:tcPr>
            <w:tcW w:w="1432" w:type="dxa"/>
            <w:tcBorders>
              <w:top w:val="nil"/>
              <w:left w:val="nil"/>
              <w:bottom w:val="nil"/>
              <w:right w:val="nil"/>
            </w:tcBorders>
            <w:shd w:val="clear" w:color="auto" w:fill="auto"/>
            <w:vAlign w:val="bottom"/>
          </w:tcPr>
          <w:p w14:paraId="000000F4" w14:textId="77777777" w:rsidR="00B133DD" w:rsidRDefault="00A50CB3">
            <w:pPr>
              <w:spacing w:after="0"/>
              <w:rPr>
                <w:rFonts w:ascii="Arial" w:eastAsia="Arial" w:hAnsi="Arial" w:cs="Arial"/>
                <w:color w:val="000000"/>
              </w:rPr>
            </w:pPr>
            <w:r>
              <w:rPr>
                <w:rFonts w:ascii="Arial" w:eastAsia="Arial" w:hAnsi="Arial" w:cs="Arial"/>
                <w:color w:val="000000"/>
              </w:rPr>
              <w:t>[2.80, 3.02]</w:t>
            </w:r>
          </w:p>
        </w:tc>
        <w:tc>
          <w:tcPr>
            <w:tcW w:w="1177" w:type="dxa"/>
            <w:tcBorders>
              <w:top w:val="nil"/>
              <w:left w:val="nil"/>
              <w:bottom w:val="nil"/>
              <w:right w:val="nil"/>
            </w:tcBorders>
            <w:shd w:val="clear" w:color="auto" w:fill="auto"/>
            <w:vAlign w:val="bottom"/>
          </w:tcPr>
          <w:p w14:paraId="000000F5" w14:textId="77777777" w:rsidR="00B133DD" w:rsidRDefault="00A50CB3">
            <w:pPr>
              <w:spacing w:after="0"/>
              <w:jc w:val="center"/>
              <w:rPr>
                <w:rFonts w:ascii="Arial" w:eastAsia="Arial" w:hAnsi="Arial" w:cs="Arial"/>
                <w:color w:val="000000"/>
              </w:rPr>
            </w:pPr>
            <w:r>
              <w:rPr>
                <w:rFonts w:ascii="Arial" w:eastAsia="Arial" w:hAnsi="Arial" w:cs="Arial"/>
                <w:color w:val="000000"/>
              </w:rPr>
              <w:t>3.11</w:t>
            </w:r>
          </w:p>
        </w:tc>
        <w:tc>
          <w:tcPr>
            <w:tcW w:w="1331" w:type="dxa"/>
            <w:tcBorders>
              <w:top w:val="nil"/>
              <w:left w:val="nil"/>
              <w:bottom w:val="nil"/>
              <w:right w:val="nil"/>
            </w:tcBorders>
            <w:shd w:val="clear" w:color="auto" w:fill="auto"/>
            <w:vAlign w:val="bottom"/>
          </w:tcPr>
          <w:p w14:paraId="000000F6" w14:textId="77777777" w:rsidR="00B133DD" w:rsidRDefault="00A50CB3">
            <w:pPr>
              <w:spacing w:after="0"/>
              <w:rPr>
                <w:rFonts w:ascii="Arial" w:eastAsia="Arial" w:hAnsi="Arial" w:cs="Arial"/>
                <w:color w:val="000000"/>
              </w:rPr>
            </w:pPr>
            <w:r>
              <w:rPr>
                <w:rFonts w:ascii="Arial" w:eastAsia="Arial" w:hAnsi="Arial" w:cs="Arial"/>
                <w:color w:val="000000"/>
              </w:rPr>
              <w:t>[2.87, 3.35]</w:t>
            </w:r>
          </w:p>
        </w:tc>
        <w:tc>
          <w:tcPr>
            <w:tcW w:w="1231" w:type="dxa"/>
            <w:tcBorders>
              <w:top w:val="nil"/>
              <w:left w:val="nil"/>
              <w:bottom w:val="nil"/>
              <w:right w:val="nil"/>
            </w:tcBorders>
            <w:shd w:val="clear" w:color="auto" w:fill="auto"/>
            <w:vAlign w:val="bottom"/>
          </w:tcPr>
          <w:p w14:paraId="000000F7" w14:textId="77777777" w:rsidR="00B133DD" w:rsidRDefault="00A50CB3">
            <w:pPr>
              <w:spacing w:after="0"/>
              <w:jc w:val="center"/>
              <w:rPr>
                <w:rFonts w:ascii="Arial" w:eastAsia="Arial" w:hAnsi="Arial" w:cs="Arial"/>
                <w:color w:val="000000"/>
              </w:rPr>
            </w:pPr>
            <w:r>
              <w:rPr>
                <w:rFonts w:ascii="Arial" w:eastAsia="Arial" w:hAnsi="Arial" w:cs="Arial"/>
                <w:color w:val="000000"/>
              </w:rPr>
              <w:t>-0.20</w:t>
            </w:r>
          </w:p>
        </w:tc>
        <w:tc>
          <w:tcPr>
            <w:tcW w:w="1513" w:type="dxa"/>
            <w:tcBorders>
              <w:top w:val="nil"/>
              <w:left w:val="nil"/>
              <w:bottom w:val="nil"/>
              <w:right w:val="nil"/>
            </w:tcBorders>
            <w:shd w:val="clear" w:color="auto" w:fill="auto"/>
            <w:vAlign w:val="bottom"/>
          </w:tcPr>
          <w:p w14:paraId="000000F8" w14:textId="77777777" w:rsidR="00B133DD" w:rsidRDefault="00A50CB3">
            <w:pPr>
              <w:spacing w:after="0"/>
              <w:rPr>
                <w:rFonts w:ascii="Arial" w:eastAsia="Arial" w:hAnsi="Arial" w:cs="Arial"/>
                <w:color w:val="000000"/>
              </w:rPr>
            </w:pPr>
            <w:r>
              <w:rPr>
                <w:rFonts w:ascii="Arial" w:eastAsia="Arial" w:hAnsi="Arial" w:cs="Arial"/>
                <w:color w:val="000000"/>
              </w:rPr>
              <w:t>[-0.06, -0.33]</w:t>
            </w:r>
          </w:p>
        </w:tc>
        <w:tc>
          <w:tcPr>
            <w:tcW w:w="254" w:type="dxa"/>
            <w:vAlign w:val="center"/>
          </w:tcPr>
          <w:p w14:paraId="000000F9" w14:textId="77777777" w:rsidR="00B133DD" w:rsidRDefault="00B133DD">
            <w:pPr>
              <w:spacing w:after="0"/>
              <w:rPr>
                <w:rFonts w:ascii="Times New Roman" w:eastAsia="Times New Roman" w:hAnsi="Times New Roman" w:cs="Times New Roman"/>
                <w:sz w:val="20"/>
                <w:szCs w:val="20"/>
              </w:rPr>
            </w:pPr>
          </w:p>
        </w:tc>
      </w:tr>
      <w:tr w:rsidR="00B133DD" w14:paraId="6EEBAE05" w14:textId="77777777" w:rsidTr="00C8455A">
        <w:trPr>
          <w:trHeight w:val="204"/>
        </w:trPr>
        <w:tc>
          <w:tcPr>
            <w:tcW w:w="1612" w:type="dxa"/>
            <w:tcBorders>
              <w:top w:val="nil"/>
              <w:left w:val="nil"/>
              <w:bottom w:val="nil"/>
              <w:right w:val="nil"/>
            </w:tcBorders>
            <w:shd w:val="clear" w:color="auto" w:fill="auto"/>
            <w:vAlign w:val="bottom"/>
          </w:tcPr>
          <w:p w14:paraId="000000FA" w14:textId="77777777" w:rsidR="00B133DD" w:rsidRDefault="00A50CB3">
            <w:pPr>
              <w:spacing w:after="0"/>
              <w:jc w:val="right"/>
              <w:rPr>
                <w:rFonts w:ascii="Arial" w:eastAsia="Arial" w:hAnsi="Arial" w:cs="Arial"/>
                <w:color w:val="000000"/>
              </w:rPr>
            </w:pPr>
            <w:r>
              <w:rPr>
                <w:rFonts w:ascii="Arial" w:eastAsia="Arial" w:hAnsi="Arial" w:cs="Arial"/>
                <w:color w:val="000000"/>
              </w:rPr>
              <w:t>Germany</w:t>
            </w:r>
          </w:p>
        </w:tc>
        <w:tc>
          <w:tcPr>
            <w:tcW w:w="755" w:type="dxa"/>
            <w:tcBorders>
              <w:top w:val="nil"/>
              <w:left w:val="nil"/>
              <w:bottom w:val="nil"/>
              <w:right w:val="nil"/>
            </w:tcBorders>
            <w:shd w:val="clear" w:color="auto" w:fill="auto"/>
            <w:vAlign w:val="bottom"/>
          </w:tcPr>
          <w:p w14:paraId="000000FB" w14:textId="77777777" w:rsidR="00B133DD" w:rsidRDefault="00A50CB3">
            <w:pPr>
              <w:spacing w:after="0"/>
              <w:jc w:val="center"/>
              <w:rPr>
                <w:rFonts w:ascii="Arial" w:eastAsia="Arial" w:hAnsi="Arial" w:cs="Arial"/>
                <w:color w:val="000000"/>
              </w:rPr>
            </w:pPr>
            <w:r>
              <w:rPr>
                <w:rFonts w:ascii="Arial" w:eastAsia="Arial" w:hAnsi="Arial" w:cs="Arial"/>
                <w:color w:val="000000"/>
              </w:rPr>
              <w:t>3.64</w:t>
            </w:r>
          </w:p>
        </w:tc>
        <w:tc>
          <w:tcPr>
            <w:tcW w:w="873" w:type="dxa"/>
            <w:tcBorders>
              <w:top w:val="nil"/>
              <w:left w:val="nil"/>
              <w:bottom w:val="nil"/>
              <w:right w:val="nil"/>
            </w:tcBorders>
            <w:shd w:val="clear" w:color="auto" w:fill="auto"/>
            <w:vAlign w:val="bottom"/>
          </w:tcPr>
          <w:p w14:paraId="000000FC" w14:textId="77777777" w:rsidR="00B133DD" w:rsidRDefault="00A50CB3">
            <w:pPr>
              <w:spacing w:after="0"/>
              <w:jc w:val="center"/>
              <w:rPr>
                <w:rFonts w:ascii="Arial" w:eastAsia="Arial" w:hAnsi="Arial" w:cs="Arial"/>
                <w:color w:val="000000"/>
              </w:rPr>
            </w:pPr>
            <w:r>
              <w:rPr>
                <w:rFonts w:ascii="Arial" w:eastAsia="Arial" w:hAnsi="Arial" w:cs="Arial"/>
                <w:color w:val="000000"/>
              </w:rPr>
              <w:t>2.38</w:t>
            </w:r>
          </w:p>
        </w:tc>
        <w:tc>
          <w:tcPr>
            <w:tcW w:w="1432" w:type="dxa"/>
            <w:tcBorders>
              <w:top w:val="nil"/>
              <w:left w:val="nil"/>
              <w:bottom w:val="nil"/>
              <w:right w:val="nil"/>
            </w:tcBorders>
            <w:shd w:val="clear" w:color="auto" w:fill="auto"/>
            <w:vAlign w:val="bottom"/>
          </w:tcPr>
          <w:p w14:paraId="000000FD" w14:textId="77777777" w:rsidR="00B133DD" w:rsidRDefault="00A50CB3">
            <w:pPr>
              <w:spacing w:after="0"/>
              <w:rPr>
                <w:rFonts w:ascii="Arial" w:eastAsia="Arial" w:hAnsi="Arial" w:cs="Arial"/>
                <w:color w:val="000000"/>
              </w:rPr>
            </w:pPr>
            <w:r>
              <w:rPr>
                <w:rFonts w:ascii="Arial" w:eastAsia="Arial" w:hAnsi="Arial" w:cs="Arial"/>
                <w:color w:val="000000"/>
              </w:rPr>
              <w:t>[2.16, 2.61]</w:t>
            </w:r>
          </w:p>
        </w:tc>
        <w:tc>
          <w:tcPr>
            <w:tcW w:w="1177" w:type="dxa"/>
            <w:tcBorders>
              <w:top w:val="nil"/>
              <w:left w:val="nil"/>
              <w:bottom w:val="nil"/>
              <w:right w:val="nil"/>
            </w:tcBorders>
            <w:shd w:val="clear" w:color="auto" w:fill="auto"/>
            <w:vAlign w:val="bottom"/>
          </w:tcPr>
          <w:p w14:paraId="000000FE" w14:textId="77777777" w:rsidR="00B133DD" w:rsidRDefault="00A50CB3">
            <w:pPr>
              <w:spacing w:after="0"/>
              <w:jc w:val="center"/>
              <w:rPr>
                <w:rFonts w:ascii="Arial" w:eastAsia="Arial" w:hAnsi="Arial" w:cs="Arial"/>
                <w:color w:val="000000"/>
              </w:rPr>
            </w:pPr>
            <w:r>
              <w:rPr>
                <w:rFonts w:ascii="Arial" w:eastAsia="Arial" w:hAnsi="Arial" w:cs="Arial"/>
                <w:color w:val="000000"/>
              </w:rPr>
              <w:t>2.72</w:t>
            </w:r>
          </w:p>
        </w:tc>
        <w:tc>
          <w:tcPr>
            <w:tcW w:w="1331" w:type="dxa"/>
            <w:tcBorders>
              <w:top w:val="nil"/>
              <w:left w:val="nil"/>
              <w:bottom w:val="nil"/>
              <w:right w:val="nil"/>
            </w:tcBorders>
            <w:shd w:val="clear" w:color="auto" w:fill="auto"/>
            <w:vAlign w:val="bottom"/>
          </w:tcPr>
          <w:p w14:paraId="000000FF" w14:textId="77777777" w:rsidR="00B133DD" w:rsidRDefault="00A50CB3">
            <w:pPr>
              <w:spacing w:after="0"/>
              <w:rPr>
                <w:rFonts w:ascii="Arial" w:eastAsia="Arial" w:hAnsi="Arial" w:cs="Arial"/>
                <w:color w:val="000000"/>
              </w:rPr>
            </w:pPr>
            <w:r>
              <w:rPr>
                <w:rFonts w:ascii="Arial" w:eastAsia="Arial" w:hAnsi="Arial" w:cs="Arial"/>
                <w:color w:val="000000"/>
              </w:rPr>
              <w:t>[2.51, 2.93]</w:t>
            </w:r>
          </w:p>
        </w:tc>
        <w:tc>
          <w:tcPr>
            <w:tcW w:w="1231" w:type="dxa"/>
            <w:tcBorders>
              <w:top w:val="nil"/>
              <w:left w:val="nil"/>
              <w:bottom w:val="nil"/>
              <w:right w:val="nil"/>
            </w:tcBorders>
            <w:shd w:val="clear" w:color="auto" w:fill="auto"/>
            <w:vAlign w:val="bottom"/>
          </w:tcPr>
          <w:p w14:paraId="00000100" w14:textId="77777777" w:rsidR="00B133DD" w:rsidRDefault="00A50CB3">
            <w:pPr>
              <w:spacing w:after="0"/>
              <w:jc w:val="center"/>
              <w:rPr>
                <w:rFonts w:ascii="Arial" w:eastAsia="Arial" w:hAnsi="Arial" w:cs="Arial"/>
                <w:color w:val="000000"/>
              </w:rPr>
            </w:pPr>
            <w:r>
              <w:rPr>
                <w:rFonts w:ascii="Arial" w:eastAsia="Arial" w:hAnsi="Arial" w:cs="Arial"/>
                <w:color w:val="000000"/>
              </w:rPr>
              <w:t>-0.34</w:t>
            </w:r>
          </w:p>
        </w:tc>
        <w:tc>
          <w:tcPr>
            <w:tcW w:w="1513" w:type="dxa"/>
            <w:tcBorders>
              <w:top w:val="nil"/>
              <w:left w:val="nil"/>
              <w:bottom w:val="nil"/>
              <w:right w:val="nil"/>
            </w:tcBorders>
            <w:shd w:val="clear" w:color="auto" w:fill="auto"/>
            <w:vAlign w:val="bottom"/>
          </w:tcPr>
          <w:p w14:paraId="00000101" w14:textId="77777777" w:rsidR="00B133DD" w:rsidRDefault="00A50CB3">
            <w:pPr>
              <w:spacing w:after="0"/>
              <w:rPr>
                <w:rFonts w:ascii="Arial" w:eastAsia="Arial" w:hAnsi="Arial" w:cs="Arial"/>
                <w:color w:val="000000"/>
              </w:rPr>
            </w:pPr>
            <w:r>
              <w:rPr>
                <w:rFonts w:ascii="Arial" w:eastAsia="Arial" w:hAnsi="Arial" w:cs="Arial"/>
                <w:color w:val="000000"/>
              </w:rPr>
              <w:t>[-0.35, -0.32]</w:t>
            </w:r>
          </w:p>
        </w:tc>
        <w:tc>
          <w:tcPr>
            <w:tcW w:w="254" w:type="dxa"/>
            <w:vAlign w:val="center"/>
          </w:tcPr>
          <w:p w14:paraId="00000102" w14:textId="77777777" w:rsidR="00B133DD" w:rsidRDefault="00B133DD">
            <w:pPr>
              <w:spacing w:after="0"/>
              <w:rPr>
                <w:rFonts w:ascii="Times New Roman" w:eastAsia="Times New Roman" w:hAnsi="Times New Roman" w:cs="Times New Roman"/>
                <w:sz w:val="20"/>
                <w:szCs w:val="20"/>
              </w:rPr>
            </w:pPr>
          </w:p>
        </w:tc>
      </w:tr>
      <w:tr w:rsidR="00B133DD" w14:paraId="627FE5E8" w14:textId="77777777" w:rsidTr="00C8455A">
        <w:trPr>
          <w:trHeight w:val="204"/>
        </w:trPr>
        <w:tc>
          <w:tcPr>
            <w:tcW w:w="1612" w:type="dxa"/>
            <w:tcBorders>
              <w:top w:val="nil"/>
              <w:left w:val="nil"/>
              <w:bottom w:val="nil"/>
              <w:right w:val="nil"/>
            </w:tcBorders>
            <w:shd w:val="clear" w:color="auto" w:fill="auto"/>
            <w:vAlign w:val="bottom"/>
          </w:tcPr>
          <w:p w14:paraId="00000103" w14:textId="77777777" w:rsidR="00B133DD" w:rsidRDefault="00A50CB3">
            <w:pPr>
              <w:spacing w:after="0"/>
              <w:jc w:val="right"/>
              <w:rPr>
                <w:rFonts w:ascii="Arial" w:eastAsia="Arial" w:hAnsi="Arial" w:cs="Arial"/>
                <w:color w:val="000000"/>
              </w:rPr>
            </w:pPr>
            <w:r>
              <w:rPr>
                <w:rFonts w:ascii="Arial" w:eastAsia="Arial" w:hAnsi="Arial" w:cs="Arial"/>
                <w:color w:val="000000"/>
              </w:rPr>
              <w:t>Greece</w:t>
            </w:r>
          </w:p>
        </w:tc>
        <w:tc>
          <w:tcPr>
            <w:tcW w:w="755" w:type="dxa"/>
            <w:tcBorders>
              <w:top w:val="nil"/>
              <w:left w:val="nil"/>
              <w:bottom w:val="nil"/>
              <w:right w:val="nil"/>
            </w:tcBorders>
            <w:shd w:val="clear" w:color="auto" w:fill="auto"/>
            <w:vAlign w:val="bottom"/>
          </w:tcPr>
          <w:p w14:paraId="00000104" w14:textId="77777777" w:rsidR="00B133DD" w:rsidRDefault="00A50CB3">
            <w:pPr>
              <w:spacing w:after="0"/>
              <w:jc w:val="center"/>
              <w:rPr>
                <w:rFonts w:ascii="Arial" w:eastAsia="Arial" w:hAnsi="Arial" w:cs="Arial"/>
                <w:color w:val="000000"/>
              </w:rPr>
            </w:pPr>
            <w:r>
              <w:rPr>
                <w:rFonts w:ascii="Arial" w:eastAsia="Arial" w:hAnsi="Arial" w:cs="Arial"/>
                <w:color w:val="000000"/>
              </w:rPr>
              <w:t>4.01</w:t>
            </w:r>
          </w:p>
        </w:tc>
        <w:tc>
          <w:tcPr>
            <w:tcW w:w="873" w:type="dxa"/>
            <w:tcBorders>
              <w:top w:val="nil"/>
              <w:left w:val="nil"/>
              <w:bottom w:val="nil"/>
              <w:right w:val="nil"/>
            </w:tcBorders>
            <w:shd w:val="clear" w:color="auto" w:fill="auto"/>
            <w:vAlign w:val="bottom"/>
          </w:tcPr>
          <w:p w14:paraId="00000105" w14:textId="77777777" w:rsidR="00B133DD" w:rsidRDefault="00A50CB3">
            <w:pPr>
              <w:spacing w:after="0"/>
              <w:jc w:val="center"/>
              <w:rPr>
                <w:rFonts w:ascii="Arial" w:eastAsia="Arial" w:hAnsi="Arial" w:cs="Arial"/>
                <w:color w:val="000000"/>
              </w:rPr>
            </w:pPr>
            <w:r>
              <w:rPr>
                <w:rFonts w:ascii="Arial" w:eastAsia="Arial" w:hAnsi="Arial" w:cs="Arial"/>
                <w:color w:val="000000"/>
              </w:rPr>
              <w:t>2.37</w:t>
            </w:r>
          </w:p>
        </w:tc>
        <w:tc>
          <w:tcPr>
            <w:tcW w:w="1432" w:type="dxa"/>
            <w:tcBorders>
              <w:top w:val="nil"/>
              <w:left w:val="nil"/>
              <w:bottom w:val="nil"/>
              <w:right w:val="nil"/>
            </w:tcBorders>
            <w:shd w:val="clear" w:color="auto" w:fill="auto"/>
            <w:vAlign w:val="bottom"/>
          </w:tcPr>
          <w:p w14:paraId="00000106" w14:textId="77777777" w:rsidR="00B133DD" w:rsidRDefault="00A50CB3">
            <w:pPr>
              <w:spacing w:after="0"/>
              <w:rPr>
                <w:rFonts w:ascii="Arial" w:eastAsia="Arial" w:hAnsi="Arial" w:cs="Arial"/>
                <w:color w:val="000000"/>
              </w:rPr>
            </w:pPr>
            <w:r>
              <w:rPr>
                <w:rFonts w:ascii="Arial" w:eastAsia="Arial" w:hAnsi="Arial" w:cs="Arial"/>
                <w:color w:val="000000"/>
              </w:rPr>
              <w:t>[2.22, 2.53]</w:t>
            </w:r>
          </w:p>
        </w:tc>
        <w:tc>
          <w:tcPr>
            <w:tcW w:w="1177" w:type="dxa"/>
            <w:tcBorders>
              <w:top w:val="nil"/>
              <w:left w:val="nil"/>
              <w:bottom w:val="nil"/>
              <w:right w:val="nil"/>
            </w:tcBorders>
            <w:shd w:val="clear" w:color="auto" w:fill="auto"/>
            <w:vAlign w:val="bottom"/>
          </w:tcPr>
          <w:p w14:paraId="00000107" w14:textId="77777777" w:rsidR="00B133DD" w:rsidRDefault="00A50CB3">
            <w:pPr>
              <w:spacing w:after="0"/>
              <w:jc w:val="center"/>
              <w:rPr>
                <w:rFonts w:ascii="Arial" w:eastAsia="Arial" w:hAnsi="Arial" w:cs="Arial"/>
                <w:color w:val="000000"/>
              </w:rPr>
            </w:pPr>
            <w:r>
              <w:rPr>
                <w:rFonts w:ascii="Arial" w:eastAsia="Arial" w:hAnsi="Arial" w:cs="Arial"/>
                <w:color w:val="000000"/>
              </w:rPr>
              <w:t>3.27</w:t>
            </w:r>
          </w:p>
        </w:tc>
        <w:tc>
          <w:tcPr>
            <w:tcW w:w="1331" w:type="dxa"/>
            <w:tcBorders>
              <w:top w:val="nil"/>
              <w:left w:val="nil"/>
              <w:bottom w:val="nil"/>
              <w:right w:val="nil"/>
            </w:tcBorders>
            <w:shd w:val="clear" w:color="auto" w:fill="auto"/>
            <w:vAlign w:val="bottom"/>
          </w:tcPr>
          <w:p w14:paraId="00000108" w14:textId="77777777" w:rsidR="00B133DD" w:rsidRDefault="00A50CB3">
            <w:pPr>
              <w:spacing w:after="0"/>
              <w:rPr>
                <w:rFonts w:ascii="Arial" w:eastAsia="Arial" w:hAnsi="Arial" w:cs="Arial"/>
                <w:color w:val="000000"/>
              </w:rPr>
            </w:pPr>
            <w:r>
              <w:rPr>
                <w:rFonts w:ascii="Arial" w:eastAsia="Arial" w:hAnsi="Arial" w:cs="Arial"/>
                <w:color w:val="000000"/>
              </w:rPr>
              <w:t>[3.10, 3.44]</w:t>
            </w:r>
          </w:p>
        </w:tc>
        <w:tc>
          <w:tcPr>
            <w:tcW w:w="1231" w:type="dxa"/>
            <w:tcBorders>
              <w:top w:val="nil"/>
              <w:left w:val="nil"/>
              <w:bottom w:val="nil"/>
              <w:right w:val="nil"/>
            </w:tcBorders>
            <w:shd w:val="clear" w:color="auto" w:fill="auto"/>
            <w:vAlign w:val="bottom"/>
          </w:tcPr>
          <w:p w14:paraId="00000109" w14:textId="77777777" w:rsidR="00B133DD" w:rsidRDefault="00A50CB3">
            <w:pPr>
              <w:spacing w:after="0"/>
              <w:jc w:val="center"/>
              <w:rPr>
                <w:rFonts w:ascii="Arial" w:eastAsia="Arial" w:hAnsi="Arial" w:cs="Arial"/>
                <w:color w:val="000000"/>
              </w:rPr>
            </w:pPr>
            <w:r>
              <w:rPr>
                <w:rFonts w:ascii="Arial" w:eastAsia="Arial" w:hAnsi="Arial" w:cs="Arial"/>
                <w:color w:val="000000"/>
              </w:rPr>
              <w:t>-0.89</w:t>
            </w:r>
          </w:p>
        </w:tc>
        <w:tc>
          <w:tcPr>
            <w:tcW w:w="1513" w:type="dxa"/>
            <w:tcBorders>
              <w:top w:val="nil"/>
              <w:left w:val="nil"/>
              <w:bottom w:val="nil"/>
              <w:right w:val="nil"/>
            </w:tcBorders>
            <w:shd w:val="clear" w:color="auto" w:fill="auto"/>
            <w:vAlign w:val="bottom"/>
          </w:tcPr>
          <w:p w14:paraId="0000010A" w14:textId="77777777" w:rsidR="00B133DD" w:rsidRDefault="00A50CB3">
            <w:pPr>
              <w:spacing w:after="0"/>
              <w:rPr>
                <w:rFonts w:ascii="Arial" w:eastAsia="Arial" w:hAnsi="Arial" w:cs="Arial"/>
                <w:color w:val="000000"/>
              </w:rPr>
            </w:pPr>
            <w:r>
              <w:rPr>
                <w:rFonts w:ascii="Arial" w:eastAsia="Arial" w:hAnsi="Arial" w:cs="Arial"/>
                <w:color w:val="000000"/>
              </w:rPr>
              <w:t>[-0.88, -0.91]</w:t>
            </w:r>
          </w:p>
        </w:tc>
        <w:tc>
          <w:tcPr>
            <w:tcW w:w="254" w:type="dxa"/>
            <w:vAlign w:val="center"/>
          </w:tcPr>
          <w:p w14:paraId="0000010B" w14:textId="77777777" w:rsidR="00B133DD" w:rsidRDefault="00B133DD">
            <w:pPr>
              <w:spacing w:after="0"/>
              <w:rPr>
                <w:rFonts w:ascii="Times New Roman" w:eastAsia="Times New Roman" w:hAnsi="Times New Roman" w:cs="Times New Roman"/>
                <w:sz w:val="20"/>
                <w:szCs w:val="20"/>
              </w:rPr>
            </w:pPr>
          </w:p>
        </w:tc>
      </w:tr>
      <w:tr w:rsidR="00B133DD" w14:paraId="5FA3EB4B" w14:textId="77777777" w:rsidTr="00C8455A">
        <w:trPr>
          <w:trHeight w:val="204"/>
        </w:trPr>
        <w:tc>
          <w:tcPr>
            <w:tcW w:w="1612" w:type="dxa"/>
            <w:tcBorders>
              <w:top w:val="nil"/>
              <w:left w:val="nil"/>
              <w:bottom w:val="nil"/>
              <w:right w:val="nil"/>
            </w:tcBorders>
            <w:shd w:val="clear" w:color="auto" w:fill="auto"/>
            <w:vAlign w:val="bottom"/>
          </w:tcPr>
          <w:p w14:paraId="0000010C" w14:textId="77777777" w:rsidR="00B133DD" w:rsidRDefault="00A50CB3">
            <w:pPr>
              <w:spacing w:after="0"/>
              <w:jc w:val="right"/>
              <w:rPr>
                <w:rFonts w:ascii="Arial" w:eastAsia="Arial" w:hAnsi="Arial" w:cs="Arial"/>
                <w:color w:val="000000"/>
              </w:rPr>
            </w:pPr>
            <w:r>
              <w:rPr>
                <w:rFonts w:ascii="Arial" w:eastAsia="Arial" w:hAnsi="Arial" w:cs="Arial"/>
                <w:color w:val="000000"/>
              </w:rPr>
              <w:t>Israel</w:t>
            </w:r>
          </w:p>
        </w:tc>
        <w:tc>
          <w:tcPr>
            <w:tcW w:w="755" w:type="dxa"/>
            <w:tcBorders>
              <w:top w:val="nil"/>
              <w:left w:val="nil"/>
              <w:bottom w:val="nil"/>
              <w:right w:val="nil"/>
            </w:tcBorders>
            <w:shd w:val="clear" w:color="auto" w:fill="auto"/>
            <w:vAlign w:val="bottom"/>
          </w:tcPr>
          <w:p w14:paraId="0000010D" w14:textId="77777777" w:rsidR="00B133DD" w:rsidRDefault="00A50CB3">
            <w:pPr>
              <w:spacing w:after="0"/>
              <w:jc w:val="center"/>
              <w:rPr>
                <w:rFonts w:ascii="Arial" w:eastAsia="Arial" w:hAnsi="Arial" w:cs="Arial"/>
                <w:color w:val="000000"/>
              </w:rPr>
            </w:pPr>
            <w:r>
              <w:rPr>
                <w:rFonts w:ascii="Arial" w:eastAsia="Arial" w:hAnsi="Arial" w:cs="Arial"/>
                <w:color w:val="000000"/>
              </w:rPr>
              <w:t>2.80</w:t>
            </w:r>
          </w:p>
        </w:tc>
        <w:tc>
          <w:tcPr>
            <w:tcW w:w="873" w:type="dxa"/>
            <w:tcBorders>
              <w:top w:val="nil"/>
              <w:left w:val="nil"/>
              <w:bottom w:val="nil"/>
              <w:right w:val="nil"/>
            </w:tcBorders>
            <w:shd w:val="clear" w:color="auto" w:fill="auto"/>
            <w:vAlign w:val="bottom"/>
          </w:tcPr>
          <w:p w14:paraId="0000010E" w14:textId="77777777" w:rsidR="00B133DD" w:rsidRDefault="00A50CB3">
            <w:pPr>
              <w:spacing w:after="0"/>
              <w:jc w:val="center"/>
              <w:rPr>
                <w:rFonts w:ascii="Arial" w:eastAsia="Arial" w:hAnsi="Arial" w:cs="Arial"/>
                <w:color w:val="000000"/>
              </w:rPr>
            </w:pPr>
            <w:r>
              <w:rPr>
                <w:rFonts w:ascii="Arial" w:eastAsia="Arial" w:hAnsi="Arial" w:cs="Arial"/>
                <w:color w:val="000000"/>
              </w:rPr>
              <w:t>1.44</w:t>
            </w:r>
          </w:p>
        </w:tc>
        <w:tc>
          <w:tcPr>
            <w:tcW w:w="1432" w:type="dxa"/>
            <w:tcBorders>
              <w:top w:val="nil"/>
              <w:left w:val="nil"/>
              <w:bottom w:val="nil"/>
              <w:right w:val="nil"/>
            </w:tcBorders>
            <w:shd w:val="clear" w:color="auto" w:fill="auto"/>
            <w:vAlign w:val="bottom"/>
          </w:tcPr>
          <w:p w14:paraId="0000010F" w14:textId="77777777" w:rsidR="00B133DD" w:rsidRDefault="00A50CB3">
            <w:pPr>
              <w:spacing w:after="0"/>
              <w:rPr>
                <w:rFonts w:ascii="Arial" w:eastAsia="Arial" w:hAnsi="Arial" w:cs="Arial"/>
                <w:color w:val="000000"/>
              </w:rPr>
            </w:pPr>
            <w:r>
              <w:rPr>
                <w:rFonts w:ascii="Arial" w:eastAsia="Arial" w:hAnsi="Arial" w:cs="Arial"/>
                <w:color w:val="000000"/>
              </w:rPr>
              <w:t>[1.27, 1.61]</w:t>
            </w:r>
          </w:p>
        </w:tc>
        <w:tc>
          <w:tcPr>
            <w:tcW w:w="1177" w:type="dxa"/>
            <w:tcBorders>
              <w:top w:val="nil"/>
              <w:left w:val="nil"/>
              <w:bottom w:val="nil"/>
              <w:right w:val="nil"/>
            </w:tcBorders>
            <w:shd w:val="clear" w:color="auto" w:fill="auto"/>
            <w:vAlign w:val="bottom"/>
          </w:tcPr>
          <w:p w14:paraId="00000110" w14:textId="77777777" w:rsidR="00B133DD" w:rsidRDefault="00A50CB3">
            <w:pPr>
              <w:spacing w:after="0"/>
              <w:jc w:val="center"/>
              <w:rPr>
                <w:rFonts w:ascii="Arial" w:eastAsia="Arial" w:hAnsi="Arial" w:cs="Arial"/>
                <w:color w:val="000000"/>
              </w:rPr>
            </w:pPr>
            <w:r>
              <w:rPr>
                <w:rFonts w:ascii="Arial" w:eastAsia="Arial" w:hAnsi="Arial" w:cs="Arial"/>
                <w:color w:val="000000"/>
              </w:rPr>
              <w:t>1.94</w:t>
            </w:r>
          </w:p>
        </w:tc>
        <w:tc>
          <w:tcPr>
            <w:tcW w:w="1331" w:type="dxa"/>
            <w:tcBorders>
              <w:top w:val="nil"/>
              <w:left w:val="nil"/>
              <w:bottom w:val="nil"/>
              <w:right w:val="nil"/>
            </w:tcBorders>
            <w:shd w:val="clear" w:color="auto" w:fill="auto"/>
            <w:vAlign w:val="bottom"/>
          </w:tcPr>
          <w:p w14:paraId="00000111" w14:textId="77777777" w:rsidR="00B133DD" w:rsidRDefault="00A50CB3">
            <w:pPr>
              <w:spacing w:after="0"/>
              <w:rPr>
                <w:rFonts w:ascii="Arial" w:eastAsia="Arial" w:hAnsi="Arial" w:cs="Arial"/>
                <w:color w:val="000000"/>
              </w:rPr>
            </w:pPr>
            <w:r>
              <w:rPr>
                <w:rFonts w:ascii="Arial" w:eastAsia="Arial" w:hAnsi="Arial" w:cs="Arial"/>
                <w:color w:val="000000"/>
              </w:rPr>
              <w:t>[1.72, 2.16]</w:t>
            </w:r>
          </w:p>
        </w:tc>
        <w:tc>
          <w:tcPr>
            <w:tcW w:w="1231" w:type="dxa"/>
            <w:tcBorders>
              <w:top w:val="nil"/>
              <w:left w:val="nil"/>
              <w:bottom w:val="nil"/>
              <w:right w:val="nil"/>
            </w:tcBorders>
            <w:shd w:val="clear" w:color="auto" w:fill="auto"/>
            <w:vAlign w:val="bottom"/>
          </w:tcPr>
          <w:p w14:paraId="00000112" w14:textId="77777777" w:rsidR="00B133DD" w:rsidRDefault="00A50CB3">
            <w:pPr>
              <w:spacing w:after="0"/>
              <w:jc w:val="center"/>
              <w:rPr>
                <w:rFonts w:ascii="Arial" w:eastAsia="Arial" w:hAnsi="Arial" w:cs="Arial"/>
                <w:color w:val="000000"/>
              </w:rPr>
            </w:pPr>
            <w:r>
              <w:rPr>
                <w:rFonts w:ascii="Arial" w:eastAsia="Arial" w:hAnsi="Arial" w:cs="Arial"/>
                <w:color w:val="000000"/>
              </w:rPr>
              <w:t>-0.50</w:t>
            </w:r>
          </w:p>
        </w:tc>
        <w:tc>
          <w:tcPr>
            <w:tcW w:w="1513" w:type="dxa"/>
            <w:tcBorders>
              <w:top w:val="nil"/>
              <w:left w:val="nil"/>
              <w:bottom w:val="nil"/>
              <w:right w:val="nil"/>
            </w:tcBorders>
            <w:shd w:val="clear" w:color="auto" w:fill="auto"/>
            <w:vAlign w:val="bottom"/>
          </w:tcPr>
          <w:p w14:paraId="00000113" w14:textId="77777777" w:rsidR="00B133DD" w:rsidRDefault="00A50CB3">
            <w:pPr>
              <w:spacing w:after="0"/>
              <w:rPr>
                <w:rFonts w:ascii="Arial" w:eastAsia="Arial" w:hAnsi="Arial" w:cs="Arial"/>
                <w:color w:val="000000"/>
              </w:rPr>
            </w:pPr>
            <w:r>
              <w:rPr>
                <w:rFonts w:ascii="Arial" w:eastAsia="Arial" w:hAnsi="Arial" w:cs="Arial"/>
                <w:color w:val="000000"/>
              </w:rPr>
              <w:t>[-0.45, -0.55]</w:t>
            </w:r>
          </w:p>
        </w:tc>
        <w:tc>
          <w:tcPr>
            <w:tcW w:w="254" w:type="dxa"/>
            <w:vAlign w:val="center"/>
          </w:tcPr>
          <w:p w14:paraId="00000114" w14:textId="77777777" w:rsidR="00B133DD" w:rsidRDefault="00B133DD">
            <w:pPr>
              <w:spacing w:after="0"/>
              <w:rPr>
                <w:rFonts w:ascii="Times New Roman" w:eastAsia="Times New Roman" w:hAnsi="Times New Roman" w:cs="Times New Roman"/>
                <w:sz w:val="20"/>
                <w:szCs w:val="20"/>
              </w:rPr>
            </w:pPr>
          </w:p>
        </w:tc>
      </w:tr>
      <w:tr w:rsidR="00B133DD" w14:paraId="2E86794F" w14:textId="77777777" w:rsidTr="00C8455A">
        <w:trPr>
          <w:trHeight w:val="204"/>
        </w:trPr>
        <w:tc>
          <w:tcPr>
            <w:tcW w:w="1612" w:type="dxa"/>
            <w:tcBorders>
              <w:top w:val="nil"/>
              <w:left w:val="nil"/>
              <w:bottom w:val="nil"/>
              <w:right w:val="nil"/>
            </w:tcBorders>
            <w:shd w:val="clear" w:color="auto" w:fill="auto"/>
            <w:vAlign w:val="bottom"/>
          </w:tcPr>
          <w:p w14:paraId="00000115" w14:textId="77777777" w:rsidR="00B133DD" w:rsidRDefault="00A50CB3">
            <w:pPr>
              <w:spacing w:after="0"/>
              <w:jc w:val="right"/>
              <w:rPr>
                <w:rFonts w:ascii="Arial" w:eastAsia="Arial" w:hAnsi="Arial" w:cs="Arial"/>
                <w:color w:val="000000"/>
              </w:rPr>
            </w:pPr>
            <w:r>
              <w:rPr>
                <w:rFonts w:ascii="Arial" w:eastAsia="Arial" w:hAnsi="Arial" w:cs="Arial"/>
                <w:color w:val="000000"/>
              </w:rPr>
              <w:t>Italy</w:t>
            </w:r>
          </w:p>
        </w:tc>
        <w:tc>
          <w:tcPr>
            <w:tcW w:w="755" w:type="dxa"/>
            <w:tcBorders>
              <w:top w:val="nil"/>
              <w:left w:val="nil"/>
              <w:bottom w:val="nil"/>
              <w:right w:val="nil"/>
            </w:tcBorders>
            <w:shd w:val="clear" w:color="auto" w:fill="auto"/>
            <w:vAlign w:val="bottom"/>
          </w:tcPr>
          <w:p w14:paraId="00000116" w14:textId="77777777" w:rsidR="00B133DD" w:rsidRDefault="00A50CB3">
            <w:pPr>
              <w:spacing w:after="0"/>
              <w:jc w:val="center"/>
              <w:rPr>
                <w:rFonts w:ascii="Arial" w:eastAsia="Arial" w:hAnsi="Arial" w:cs="Arial"/>
                <w:color w:val="000000"/>
              </w:rPr>
            </w:pPr>
            <w:r>
              <w:rPr>
                <w:rFonts w:ascii="Arial" w:eastAsia="Arial" w:hAnsi="Arial" w:cs="Arial"/>
                <w:color w:val="000000"/>
              </w:rPr>
              <w:t>3.51</w:t>
            </w:r>
          </w:p>
        </w:tc>
        <w:tc>
          <w:tcPr>
            <w:tcW w:w="873" w:type="dxa"/>
            <w:tcBorders>
              <w:top w:val="nil"/>
              <w:left w:val="nil"/>
              <w:bottom w:val="nil"/>
              <w:right w:val="nil"/>
            </w:tcBorders>
            <w:shd w:val="clear" w:color="auto" w:fill="auto"/>
            <w:vAlign w:val="bottom"/>
          </w:tcPr>
          <w:p w14:paraId="00000117" w14:textId="77777777" w:rsidR="00B133DD" w:rsidRDefault="00A50CB3">
            <w:pPr>
              <w:spacing w:after="0"/>
              <w:jc w:val="center"/>
              <w:rPr>
                <w:rFonts w:ascii="Arial" w:eastAsia="Arial" w:hAnsi="Arial" w:cs="Arial"/>
                <w:color w:val="000000"/>
              </w:rPr>
            </w:pPr>
            <w:r>
              <w:rPr>
                <w:rFonts w:ascii="Arial" w:eastAsia="Arial" w:hAnsi="Arial" w:cs="Arial"/>
                <w:color w:val="000000"/>
              </w:rPr>
              <w:t>0.92</w:t>
            </w:r>
          </w:p>
        </w:tc>
        <w:tc>
          <w:tcPr>
            <w:tcW w:w="1432" w:type="dxa"/>
            <w:tcBorders>
              <w:top w:val="nil"/>
              <w:left w:val="nil"/>
              <w:bottom w:val="nil"/>
              <w:right w:val="nil"/>
            </w:tcBorders>
            <w:shd w:val="clear" w:color="auto" w:fill="auto"/>
            <w:vAlign w:val="bottom"/>
          </w:tcPr>
          <w:p w14:paraId="00000118" w14:textId="77777777" w:rsidR="00B133DD" w:rsidRDefault="00A50CB3">
            <w:pPr>
              <w:spacing w:after="0"/>
              <w:rPr>
                <w:rFonts w:ascii="Arial" w:eastAsia="Arial" w:hAnsi="Arial" w:cs="Arial"/>
                <w:color w:val="000000"/>
              </w:rPr>
            </w:pPr>
            <w:r>
              <w:rPr>
                <w:rFonts w:ascii="Arial" w:eastAsia="Arial" w:hAnsi="Arial" w:cs="Arial"/>
                <w:color w:val="000000"/>
              </w:rPr>
              <w:t>[0.68, 1.16]</w:t>
            </w:r>
          </w:p>
        </w:tc>
        <w:tc>
          <w:tcPr>
            <w:tcW w:w="1177" w:type="dxa"/>
            <w:tcBorders>
              <w:top w:val="nil"/>
              <w:left w:val="nil"/>
              <w:bottom w:val="nil"/>
              <w:right w:val="nil"/>
            </w:tcBorders>
            <w:shd w:val="clear" w:color="auto" w:fill="auto"/>
            <w:vAlign w:val="bottom"/>
          </w:tcPr>
          <w:p w14:paraId="00000119" w14:textId="77777777" w:rsidR="00B133DD" w:rsidRDefault="00A50CB3">
            <w:pPr>
              <w:spacing w:after="0"/>
              <w:jc w:val="center"/>
              <w:rPr>
                <w:rFonts w:ascii="Arial" w:eastAsia="Arial" w:hAnsi="Arial" w:cs="Arial"/>
                <w:color w:val="000000"/>
              </w:rPr>
            </w:pPr>
            <w:r>
              <w:rPr>
                <w:rFonts w:ascii="Arial" w:eastAsia="Arial" w:hAnsi="Arial" w:cs="Arial"/>
                <w:color w:val="000000"/>
              </w:rPr>
              <w:t>2.51</w:t>
            </w:r>
          </w:p>
        </w:tc>
        <w:tc>
          <w:tcPr>
            <w:tcW w:w="1331" w:type="dxa"/>
            <w:tcBorders>
              <w:top w:val="nil"/>
              <w:left w:val="nil"/>
              <w:bottom w:val="nil"/>
              <w:right w:val="nil"/>
            </w:tcBorders>
            <w:shd w:val="clear" w:color="auto" w:fill="auto"/>
            <w:vAlign w:val="bottom"/>
          </w:tcPr>
          <w:p w14:paraId="0000011A" w14:textId="77777777" w:rsidR="00B133DD" w:rsidRDefault="00A50CB3">
            <w:pPr>
              <w:spacing w:after="0"/>
              <w:rPr>
                <w:rFonts w:ascii="Arial" w:eastAsia="Arial" w:hAnsi="Arial" w:cs="Arial"/>
                <w:color w:val="000000"/>
              </w:rPr>
            </w:pPr>
            <w:r>
              <w:rPr>
                <w:rFonts w:ascii="Arial" w:eastAsia="Arial" w:hAnsi="Arial" w:cs="Arial"/>
                <w:color w:val="000000"/>
              </w:rPr>
              <w:t>[2.33, 2.69]</w:t>
            </w:r>
          </w:p>
        </w:tc>
        <w:tc>
          <w:tcPr>
            <w:tcW w:w="1231" w:type="dxa"/>
            <w:tcBorders>
              <w:top w:val="nil"/>
              <w:left w:val="nil"/>
              <w:bottom w:val="nil"/>
              <w:right w:val="nil"/>
            </w:tcBorders>
            <w:shd w:val="clear" w:color="auto" w:fill="auto"/>
            <w:vAlign w:val="bottom"/>
          </w:tcPr>
          <w:p w14:paraId="0000011B" w14:textId="77777777" w:rsidR="00B133DD" w:rsidRDefault="00A50CB3">
            <w:pPr>
              <w:spacing w:after="0"/>
              <w:jc w:val="center"/>
              <w:rPr>
                <w:rFonts w:ascii="Arial" w:eastAsia="Arial" w:hAnsi="Arial" w:cs="Arial"/>
                <w:color w:val="000000"/>
              </w:rPr>
            </w:pPr>
            <w:r>
              <w:rPr>
                <w:rFonts w:ascii="Arial" w:eastAsia="Arial" w:hAnsi="Arial" w:cs="Arial"/>
                <w:color w:val="000000"/>
              </w:rPr>
              <w:t>-1.59</w:t>
            </w:r>
          </w:p>
        </w:tc>
        <w:tc>
          <w:tcPr>
            <w:tcW w:w="1513" w:type="dxa"/>
            <w:tcBorders>
              <w:top w:val="nil"/>
              <w:left w:val="nil"/>
              <w:bottom w:val="nil"/>
              <w:right w:val="nil"/>
            </w:tcBorders>
            <w:shd w:val="clear" w:color="auto" w:fill="auto"/>
            <w:vAlign w:val="bottom"/>
          </w:tcPr>
          <w:p w14:paraId="0000011C" w14:textId="77777777" w:rsidR="00B133DD" w:rsidRDefault="00A50CB3">
            <w:pPr>
              <w:spacing w:after="0"/>
              <w:rPr>
                <w:rFonts w:ascii="Arial" w:eastAsia="Arial" w:hAnsi="Arial" w:cs="Arial"/>
                <w:color w:val="000000"/>
              </w:rPr>
            </w:pPr>
            <w:r>
              <w:rPr>
                <w:rFonts w:ascii="Arial" w:eastAsia="Arial" w:hAnsi="Arial" w:cs="Arial"/>
                <w:color w:val="000000"/>
              </w:rPr>
              <w:t>[-1.66, -1.53]</w:t>
            </w:r>
          </w:p>
        </w:tc>
        <w:tc>
          <w:tcPr>
            <w:tcW w:w="254" w:type="dxa"/>
            <w:vAlign w:val="center"/>
          </w:tcPr>
          <w:p w14:paraId="0000011D" w14:textId="77777777" w:rsidR="00B133DD" w:rsidRDefault="00B133DD">
            <w:pPr>
              <w:spacing w:after="0"/>
              <w:rPr>
                <w:rFonts w:ascii="Times New Roman" w:eastAsia="Times New Roman" w:hAnsi="Times New Roman" w:cs="Times New Roman"/>
                <w:sz w:val="20"/>
                <w:szCs w:val="20"/>
              </w:rPr>
            </w:pPr>
          </w:p>
        </w:tc>
      </w:tr>
      <w:tr w:rsidR="00B133DD" w14:paraId="77E8961A" w14:textId="77777777" w:rsidTr="00C8455A">
        <w:trPr>
          <w:trHeight w:val="204"/>
        </w:trPr>
        <w:tc>
          <w:tcPr>
            <w:tcW w:w="1612" w:type="dxa"/>
            <w:tcBorders>
              <w:top w:val="nil"/>
              <w:left w:val="nil"/>
              <w:bottom w:val="nil"/>
              <w:right w:val="nil"/>
            </w:tcBorders>
            <w:shd w:val="clear" w:color="auto" w:fill="auto"/>
            <w:vAlign w:val="bottom"/>
          </w:tcPr>
          <w:p w14:paraId="0000011E" w14:textId="77777777" w:rsidR="00B133DD" w:rsidRDefault="00A50CB3">
            <w:pPr>
              <w:spacing w:after="0"/>
              <w:jc w:val="right"/>
              <w:rPr>
                <w:rFonts w:ascii="Arial" w:eastAsia="Arial" w:hAnsi="Arial" w:cs="Arial"/>
                <w:color w:val="000000"/>
              </w:rPr>
            </w:pPr>
            <w:r>
              <w:rPr>
                <w:rFonts w:ascii="Arial" w:eastAsia="Arial" w:hAnsi="Arial" w:cs="Arial"/>
                <w:color w:val="000000"/>
              </w:rPr>
              <w:t>Luxembourg</w:t>
            </w:r>
          </w:p>
        </w:tc>
        <w:tc>
          <w:tcPr>
            <w:tcW w:w="755" w:type="dxa"/>
            <w:tcBorders>
              <w:top w:val="nil"/>
              <w:left w:val="nil"/>
              <w:bottom w:val="nil"/>
              <w:right w:val="nil"/>
            </w:tcBorders>
            <w:shd w:val="clear" w:color="auto" w:fill="auto"/>
            <w:vAlign w:val="bottom"/>
          </w:tcPr>
          <w:p w14:paraId="0000011F" w14:textId="77777777" w:rsidR="00B133DD" w:rsidRDefault="00A50CB3">
            <w:pPr>
              <w:spacing w:after="0"/>
              <w:jc w:val="center"/>
              <w:rPr>
                <w:rFonts w:ascii="Arial" w:eastAsia="Arial" w:hAnsi="Arial" w:cs="Arial"/>
                <w:color w:val="000000"/>
              </w:rPr>
            </w:pPr>
            <w:r>
              <w:rPr>
                <w:rFonts w:ascii="Arial" w:eastAsia="Arial" w:hAnsi="Arial" w:cs="Arial"/>
                <w:color w:val="000000"/>
              </w:rPr>
              <w:t>3.07</w:t>
            </w:r>
          </w:p>
        </w:tc>
        <w:tc>
          <w:tcPr>
            <w:tcW w:w="873" w:type="dxa"/>
            <w:tcBorders>
              <w:top w:val="nil"/>
              <w:left w:val="nil"/>
              <w:bottom w:val="nil"/>
              <w:right w:val="nil"/>
            </w:tcBorders>
            <w:shd w:val="clear" w:color="auto" w:fill="auto"/>
            <w:vAlign w:val="bottom"/>
          </w:tcPr>
          <w:p w14:paraId="00000120" w14:textId="77777777" w:rsidR="00B133DD" w:rsidRDefault="00A50CB3">
            <w:pPr>
              <w:spacing w:after="0"/>
              <w:jc w:val="center"/>
              <w:rPr>
                <w:rFonts w:ascii="Arial" w:eastAsia="Arial" w:hAnsi="Arial" w:cs="Arial"/>
                <w:color w:val="000000"/>
              </w:rPr>
            </w:pPr>
            <w:r>
              <w:rPr>
                <w:rFonts w:ascii="Arial" w:eastAsia="Arial" w:hAnsi="Arial" w:cs="Arial"/>
                <w:color w:val="000000"/>
              </w:rPr>
              <w:t>1.48</w:t>
            </w:r>
          </w:p>
        </w:tc>
        <w:tc>
          <w:tcPr>
            <w:tcW w:w="1432" w:type="dxa"/>
            <w:tcBorders>
              <w:top w:val="nil"/>
              <w:left w:val="nil"/>
              <w:bottom w:val="nil"/>
              <w:right w:val="nil"/>
            </w:tcBorders>
            <w:shd w:val="clear" w:color="auto" w:fill="auto"/>
            <w:vAlign w:val="bottom"/>
          </w:tcPr>
          <w:p w14:paraId="00000121" w14:textId="77777777" w:rsidR="00B133DD" w:rsidRDefault="00A50CB3">
            <w:pPr>
              <w:spacing w:after="0"/>
              <w:rPr>
                <w:rFonts w:ascii="Arial" w:eastAsia="Arial" w:hAnsi="Arial" w:cs="Arial"/>
                <w:color w:val="000000"/>
              </w:rPr>
            </w:pPr>
            <w:r>
              <w:rPr>
                <w:rFonts w:ascii="Arial" w:eastAsia="Arial" w:hAnsi="Arial" w:cs="Arial"/>
                <w:color w:val="000000"/>
              </w:rPr>
              <w:t>[0.96, 2.00]</w:t>
            </w:r>
          </w:p>
        </w:tc>
        <w:tc>
          <w:tcPr>
            <w:tcW w:w="1177" w:type="dxa"/>
            <w:tcBorders>
              <w:top w:val="nil"/>
              <w:left w:val="nil"/>
              <w:bottom w:val="nil"/>
              <w:right w:val="nil"/>
            </w:tcBorders>
            <w:shd w:val="clear" w:color="auto" w:fill="auto"/>
            <w:vAlign w:val="bottom"/>
          </w:tcPr>
          <w:p w14:paraId="00000122" w14:textId="77777777" w:rsidR="00B133DD" w:rsidRDefault="00A50CB3">
            <w:pPr>
              <w:spacing w:after="0"/>
              <w:jc w:val="center"/>
              <w:rPr>
                <w:rFonts w:ascii="Arial" w:eastAsia="Arial" w:hAnsi="Arial" w:cs="Arial"/>
                <w:color w:val="000000"/>
              </w:rPr>
            </w:pPr>
            <w:r>
              <w:rPr>
                <w:rFonts w:ascii="Arial" w:eastAsia="Arial" w:hAnsi="Arial" w:cs="Arial"/>
                <w:color w:val="000000"/>
              </w:rPr>
              <w:t>2.29</w:t>
            </w:r>
          </w:p>
        </w:tc>
        <w:tc>
          <w:tcPr>
            <w:tcW w:w="1331" w:type="dxa"/>
            <w:tcBorders>
              <w:top w:val="nil"/>
              <w:left w:val="nil"/>
              <w:bottom w:val="nil"/>
              <w:right w:val="nil"/>
            </w:tcBorders>
            <w:shd w:val="clear" w:color="auto" w:fill="auto"/>
            <w:vAlign w:val="bottom"/>
          </w:tcPr>
          <w:p w14:paraId="00000123" w14:textId="77777777" w:rsidR="00B133DD" w:rsidRDefault="00A50CB3">
            <w:pPr>
              <w:spacing w:after="0"/>
              <w:rPr>
                <w:rFonts w:ascii="Arial" w:eastAsia="Arial" w:hAnsi="Arial" w:cs="Arial"/>
                <w:color w:val="000000"/>
              </w:rPr>
            </w:pPr>
            <w:r>
              <w:rPr>
                <w:rFonts w:ascii="Arial" w:eastAsia="Arial" w:hAnsi="Arial" w:cs="Arial"/>
                <w:color w:val="000000"/>
              </w:rPr>
              <w:t>[2.08, 2.50]</w:t>
            </w:r>
          </w:p>
        </w:tc>
        <w:tc>
          <w:tcPr>
            <w:tcW w:w="1231" w:type="dxa"/>
            <w:tcBorders>
              <w:top w:val="nil"/>
              <w:left w:val="nil"/>
              <w:bottom w:val="nil"/>
              <w:right w:val="nil"/>
            </w:tcBorders>
            <w:shd w:val="clear" w:color="auto" w:fill="auto"/>
            <w:vAlign w:val="bottom"/>
          </w:tcPr>
          <w:p w14:paraId="00000124" w14:textId="77777777" w:rsidR="00B133DD" w:rsidRDefault="00A50CB3">
            <w:pPr>
              <w:spacing w:after="0"/>
              <w:jc w:val="center"/>
              <w:rPr>
                <w:rFonts w:ascii="Arial" w:eastAsia="Arial" w:hAnsi="Arial" w:cs="Arial"/>
                <w:color w:val="000000"/>
              </w:rPr>
            </w:pPr>
            <w:r>
              <w:rPr>
                <w:rFonts w:ascii="Arial" w:eastAsia="Arial" w:hAnsi="Arial" w:cs="Arial"/>
                <w:color w:val="000000"/>
              </w:rPr>
              <w:t>-0.81</w:t>
            </w:r>
          </w:p>
        </w:tc>
        <w:tc>
          <w:tcPr>
            <w:tcW w:w="1513" w:type="dxa"/>
            <w:tcBorders>
              <w:top w:val="nil"/>
              <w:left w:val="nil"/>
              <w:bottom w:val="nil"/>
              <w:right w:val="nil"/>
            </w:tcBorders>
            <w:shd w:val="clear" w:color="auto" w:fill="auto"/>
            <w:vAlign w:val="bottom"/>
          </w:tcPr>
          <w:p w14:paraId="00000125" w14:textId="77777777" w:rsidR="00B133DD" w:rsidRDefault="00A50CB3">
            <w:pPr>
              <w:spacing w:after="0"/>
              <w:rPr>
                <w:rFonts w:ascii="Arial" w:eastAsia="Arial" w:hAnsi="Arial" w:cs="Arial"/>
                <w:color w:val="000000"/>
              </w:rPr>
            </w:pPr>
            <w:r>
              <w:rPr>
                <w:rFonts w:ascii="Arial" w:eastAsia="Arial" w:hAnsi="Arial" w:cs="Arial"/>
                <w:color w:val="000000"/>
              </w:rPr>
              <w:t>[-1.12, -0.49]</w:t>
            </w:r>
          </w:p>
        </w:tc>
        <w:tc>
          <w:tcPr>
            <w:tcW w:w="254" w:type="dxa"/>
            <w:vAlign w:val="center"/>
          </w:tcPr>
          <w:p w14:paraId="00000126" w14:textId="77777777" w:rsidR="00B133DD" w:rsidRDefault="00B133DD">
            <w:pPr>
              <w:spacing w:after="0"/>
              <w:rPr>
                <w:rFonts w:ascii="Times New Roman" w:eastAsia="Times New Roman" w:hAnsi="Times New Roman" w:cs="Times New Roman"/>
                <w:sz w:val="20"/>
                <w:szCs w:val="20"/>
              </w:rPr>
            </w:pPr>
          </w:p>
        </w:tc>
      </w:tr>
      <w:tr w:rsidR="00B133DD" w14:paraId="30D34B72" w14:textId="77777777" w:rsidTr="00C8455A">
        <w:trPr>
          <w:trHeight w:val="204"/>
        </w:trPr>
        <w:tc>
          <w:tcPr>
            <w:tcW w:w="1612" w:type="dxa"/>
            <w:tcBorders>
              <w:top w:val="nil"/>
              <w:left w:val="nil"/>
              <w:bottom w:val="nil"/>
              <w:right w:val="nil"/>
            </w:tcBorders>
            <w:shd w:val="clear" w:color="auto" w:fill="auto"/>
            <w:vAlign w:val="bottom"/>
          </w:tcPr>
          <w:p w14:paraId="00000127" w14:textId="77777777" w:rsidR="00B133DD" w:rsidRDefault="00A50CB3">
            <w:pPr>
              <w:spacing w:after="0"/>
              <w:jc w:val="right"/>
              <w:rPr>
                <w:rFonts w:ascii="Arial" w:eastAsia="Arial" w:hAnsi="Arial" w:cs="Arial"/>
                <w:color w:val="000000"/>
              </w:rPr>
            </w:pPr>
            <w:r>
              <w:rPr>
                <w:rFonts w:ascii="Arial" w:eastAsia="Arial" w:hAnsi="Arial" w:cs="Arial"/>
                <w:color w:val="000000"/>
              </w:rPr>
              <w:t>Poland</w:t>
            </w:r>
          </w:p>
        </w:tc>
        <w:tc>
          <w:tcPr>
            <w:tcW w:w="755" w:type="dxa"/>
            <w:tcBorders>
              <w:top w:val="nil"/>
              <w:left w:val="nil"/>
              <w:bottom w:val="nil"/>
              <w:right w:val="nil"/>
            </w:tcBorders>
            <w:shd w:val="clear" w:color="auto" w:fill="auto"/>
            <w:vAlign w:val="bottom"/>
          </w:tcPr>
          <w:p w14:paraId="00000128" w14:textId="77777777" w:rsidR="00B133DD" w:rsidRDefault="00A50CB3">
            <w:pPr>
              <w:spacing w:after="0"/>
              <w:jc w:val="center"/>
              <w:rPr>
                <w:rFonts w:ascii="Arial" w:eastAsia="Arial" w:hAnsi="Arial" w:cs="Arial"/>
                <w:color w:val="000000"/>
              </w:rPr>
            </w:pPr>
            <w:r>
              <w:rPr>
                <w:rFonts w:ascii="Arial" w:eastAsia="Arial" w:hAnsi="Arial" w:cs="Arial"/>
                <w:color w:val="000000"/>
              </w:rPr>
              <w:t>5.01</w:t>
            </w:r>
          </w:p>
        </w:tc>
        <w:tc>
          <w:tcPr>
            <w:tcW w:w="873" w:type="dxa"/>
            <w:tcBorders>
              <w:top w:val="nil"/>
              <w:left w:val="nil"/>
              <w:bottom w:val="nil"/>
              <w:right w:val="nil"/>
            </w:tcBorders>
            <w:shd w:val="clear" w:color="auto" w:fill="auto"/>
            <w:vAlign w:val="bottom"/>
          </w:tcPr>
          <w:p w14:paraId="00000129" w14:textId="77777777" w:rsidR="00B133DD" w:rsidRDefault="00A50CB3">
            <w:pPr>
              <w:spacing w:after="0"/>
              <w:jc w:val="center"/>
              <w:rPr>
                <w:rFonts w:ascii="Arial" w:eastAsia="Arial" w:hAnsi="Arial" w:cs="Arial"/>
                <w:color w:val="000000"/>
              </w:rPr>
            </w:pPr>
            <w:r>
              <w:rPr>
                <w:rFonts w:ascii="Arial" w:eastAsia="Arial" w:hAnsi="Arial" w:cs="Arial"/>
                <w:color w:val="000000"/>
              </w:rPr>
              <w:t>3.19</w:t>
            </w:r>
          </w:p>
        </w:tc>
        <w:tc>
          <w:tcPr>
            <w:tcW w:w="1432" w:type="dxa"/>
            <w:tcBorders>
              <w:top w:val="nil"/>
              <w:left w:val="nil"/>
              <w:bottom w:val="nil"/>
              <w:right w:val="nil"/>
            </w:tcBorders>
            <w:shd w:val="clear" w:color="auto" w:fill="auto"/>
            <w:vAlign w:val="bottom"/>
          </w:tcPr>
          <w:p w14:paraId="0000012A" w14:textId="77777777" w:rsidR="00B133DD" w:rsidRDefault="00A50CB3">
            <w:pPr>
              <w:spacing w:after="0"/>
              <w:rPr>
                <w:rFonts w:ascii="Arial" w:eastAsia="Arial" w:hAnsi="Arial" w:cs="Arial"/>
                <w:color w:val="000000"/>
              </w:rPr>
            </w:pPr>
            <w:r>
              <w:rPr>
                <w:rFonts w:ascii="Arial" w:eastAsia="Arial" w:hAnsi="Arial" w:cs="Arial"/>
                <w:color w:val="000000"/>
              </w:rPr>
              <w:t>[2.91, 3.47]</w:t>
            </w:r>
          </w:p>
        </w:tc>
        <w:tc>
          <w:tcPr>
            <w:tcW w:w="1177" w:type="dxa"/>
            <w:tcBorders>
              <w:top w:val="nil"/>
              <w:left w:val="nil"/>
              <w:bottom w:val="nil"/>
              <w:right w:val="nil"/>
            </w:tcBorders>
            <w:shd w:val="clear" w:color="auto" w:fill="auto"/>
            <w:vAlign w:val="bottom"/>
          </w:tcPr>
          <w:p w14:paraId="0000012B" w14:textId="77777777" w:rsidR="00B133DD" w:rsidRDefault="00A50CB3">
            <w:pPr>
              <w:spacing w:after="0"/>
              <w:jc w:val="center"/>
              <w:rPr>
                <w:rFonts w:ascii="Arial" w:eastAsia="Arial" w:hAnsi="Arial" w:cs="Arial"/>
                <w:color w:val="000000"/>
              </w:rPr>
            </w:pPr>
            <w:r>
              <w:rPr>
                <w:rFonts w:ascii="Arial" w:eastAsia="Arial" w:hAnsi="Arial" w:cs="Arial"/>
                <w:color w:val="000000"/>
              </w:rPr>
              <w:t>3.51</w:t>
            </w:r>
          </w:p>
        </w:tc>
        <w:tc>
          <w:tcPr>
            <w:tcW w:w="1331" w:type="dxa"/>
            <w:tcBorders>
              <w:top w:val="nil"/>
              <w:left w:val="nil"/>
              <w:bottom w:val="nil"/>
              <w:right w:val="nil"/>
            </w:tcBorders>
            <w:shd w:val="clear" w:color="auto" w:fill="auto"/>
            <w:vAlign w:val="bottom"/>
          </w:tcPr>
          <w:p w14:paraId="0000012C" w14:textId="77777777" w:rsidR="00B133DD" w:rsidRDefault="00A50CB3">
            <w:pPr>
              <w:spacing w:after="0"/>
              <w:rPr>
                <w:rFonts w:ascii="Arial" w:eastAsia="Arial" w:hAnsi="Arial" w:cs="Arial"/>
                <w:color w:val="000000"/>
              </w:rPr>
            </w:pPr>
            <w:r>
              <w:rPr>
                <w:rFonts w:ascii="Arial" w:eastAsia="Arial" w:hAnsi="Arial" w:cs="Arial"/>
                <w:color w:val="000000"/>
              </w:rPr>
              <w:t>[3.17, 3.86]</w:t>
            </w:r>
          </w:p>
        </w:tc>
        <w:tc>
          <w:tcPr>
            <w:tcW w:w="1231" w:type="dxa"/>
            <w:tcBorders>
              <w:top w:val="nil"/>
              <w:left w:val="nil"/>
              <w:bottom w:val="nil"/>
              <w:right w:val="nil"/>
            </w:tcBorders>
            <w:shd w:val="clear" w:color="auto" w:fill="auto"/>
            <w:vAlign w:val="bottom"/>
          </w:tcPr>
          <w:p w14:paraId="0000012D" w14:textId="77777777" w:rsidR="00B133DD" w:rsidRDefault="00A50CB3">
            <w:pPr>
              <w:spacing w:after="0"/>
              <w:jc w:val="center"/>
              <w:rPr>
                <w:rFonts w:ascii="Arial" w:eastAsia="Arial" w:hAnsi="Arial" w:cs="Arial"/>
                <w:color w:val="000000"/>
              </w:rPr>
            </w:pPr>
            <w:r>
              <w:rPr>
                <w:rFonts w:ascii="Arial" w:eastAsia="Arial" w:hAnsi="Arial" w:cs="Arial"/>
                <w:color w:val="000000"/>
              </w:rPr>
              <w:t>-0.32</w:t>
            </w:r>
          </w:p>
        </w:tc>
        <w:tc>
          <w:tcPr>
            <w:tcW w:w="1513" w:type="dxa"/>
            <w:tcBorders>
              <w:top w:val="nil"/>
              <w:left w:val="nil"/>
              <w:bottom w:val="nil"/>
              <w:right w:val="nil"/>
            </w:tcBorders>
            <w:shd w:val="clear" w:color="auto" w:fill="auto"/>
            <w:vAlign w:val="bottom"/>
          </w:tcPr>
          <w:p w14:paraId="0000012E" w14:textId="77777777" w:rsidR="00B133DD" w:rsidRDefault="00A50CB3">
            <w:pPr>
              <w:spacing w:after="0"/>
              <w:rPr>
                <w:rFonts w:ascii="Arial" w:eastAsia="Arial" w:hAnsi="Arial" w:cs="Arial"/>
                <w:color w:val="000000"/>
              </w:rPr>
            </w:pPr>
            <w:r>
              <w:rPr>
                <w:rFonts w:ascii="Arial" w:eastAsia="Arial" w:hAnsi="Arial" w:cs="Arial"/>
                <w:color w:val="000000"/>
              </w:rPr>
              <w:t>[-0.25, -0.39]</w:t>
            </w:r>
          </w:p>
        </w:tc>
        <w:tc>
          <w:tcPr>
            <w:tcW w:w="254" w:type="dxa"/>
            <w:vAlign w:val="center"/>
          </w:tcPr>
          <w:p w14:paraId="0000012F" w14:textId="77777777" w:rsidR="00B133DD" w:rsidRDefault="00B133DD">
            <w:pPr>
              <w:spacing w:after="0"/>
              <w:rPr>
                <w:rFonts w:ascii="Times New Roman" w:eastAsia="Times New Roman" w:hAnsi="Times New Roman" w:cs="Times New Roman"/>
                <w:sz w:val="20"/>
                <w:szCs w:val="20"/>
              </w:rPr>
            </w:pPr>
          </w:p>
        </w:tc>
      </w:tr>
      <w:tr w:rsidR="00B133DD" w14:paraId="350232C0" w14:textId="77777777" w:rsidTr="00C8455A">
        <w:trPr>
          <w:trHeight w:val="204"/>
        </w:trPr>
        <w:tc>
          <w:tcPr>
            <w:tcW w:w="1612" w:type="dxa"/>
            <w:tcBorders>
              <w:top w:val="nil"/>
              <w:left w:val="nil"/>
              <w:bottom w:val="nil"/>
              <w:right w:val="nil"/>
            </w:tcBorders>
            <w:shd w:val="clear" w:color="auto" w:fill="auto"/>
            <w:vAlign w:val="bottom"/>
          </w:tcPr>
          <w:p w14:paraId="00000130" w14:textId="77777777" w:rsidR="00B133DD" w:rsidRDefault="00A50CB3">
            <w:pPr>
              <w:spacing w:after="0"/>
              <w:jc w:val="right"/>
              <w:rPr>
                <w:rFonts w:ascii="Arial" w:eastAsia="Arial" w:hAnsi="Arial" w:cs="Arial"/>
                <w:color w:val="000000"/>
              </w:rPr>
            </w:pPr>
            <w:r>
              <w:rPr>
                <w:rFonts w:ascii="Arial" w:eastAsia="Arial" w:hAnsi="Arial" w:cs="Arial"/>
                <w:color w:val="000000"/>
              </w:rPr>
              <w:t>Portugal</w:t>
            </w:r>
          </w:p>
        </w:tc>
        <w:tc>
          <w:tcPr>
            <w:tcW w:w="755" w:type="dxa"/>
            <w:tcBorders>
              <w:top w:val="nil"/>
              <w:left w:val="nil"/>
              <w:bottom w:val="nil"/>
              <w:right w:val="nil"/>
            </w:tcBorders>
            <w:shd w:val="clear" w:color="auto" w:fill="auto"/>
            <w:vAlign w:val="bottom"/>
          </w:tcPr>
          <w:p w14:paraId="00000131" w14:textId="77777777" w:rsidR="00B133DD" w:rsidRDefault="00A50CB3">
            <w:pPr>
              <w:spacing w:after="0"/>
              <w:jc w:val="center"/>
              <w:rPr>
                <w:rFonts w:ascii="Arial" w:eastAsia="Arial" w:hAnsi="Arial" w:cs="Arial"/>
                <w:color w:val="000000"/>
              </w:rPr>
            </w:pPr>
            <w:r>
              <w:rPr>
                <w:rFonts w:ascii="Arial" w:eastAsia="Arial" w:hAnsi="Arial" w:cs="Arial"/>
                <w:color w:val="000000"/>
              </w:rPr>
              <w:t>4.15</w:t>
            </w:r>
          </w:p>
        </w:tc>
        <w:tc>
          <w:tcPr>
            <w:tcW w:w="873" w:type="dxa"/>
            <w:tcBorders>
              <w:top w:val="nil"/>
              <w:left w:val="nil"/>
              <w:bottom w:val="nil"/>
              <w:right w:val="nil"/>
            </w:tcBorders>
            <w:shd w:val="clear" w:color="auto" w:fill="auto"/>
            <w:vAlign w:val="bottom"/>
          </w:tcPr>
          <w:p w14:paraId="00000132" w14:textId="77777777" w:rsidR="00B133DD" w:rsidRDefault="00A50CB3">
            <w:pPr>
              <w:spacing w:after="0"/>
              <w:jc w:val="center"/>
              <w:rPr>
                <w:rFonts w:ascii="Arial" w:eastAsia="Arial" w:hAnsi="Arial" w:cs="Arial"/>
                <w:color w:val="000000"/>
              </w:rPr>
            </w:pPr>
            <w:r>
              <w:rPr>
                <w:rFonts w:ascii="Arial" w:eastAsia="Arial" w:hAnsi="Arial" w:cs="Arial"/>
                <w:color w:val="000000"/>
              </w:rPr>
              <w:t>-0.37</w:t>
            </w:r>
          </w:p>
        </w:tc>
        <w:tc>
          <w:tcPr>
            <w:tcW w:w="1432" w:type="dxa"/>
            <w:tcBorders>
              <w:top w:val="nil"/>
              <w:left w:val="nil"/>
              <w:bottom w:val="nil"/>
              <w:right w:val="nil"/>
            </w:tcBorders>
            <w:shd w:val="clear" w:color="auto" w:fill="auto"/>
            <w:vAlign w:val="bottom"/>
          </w:tcPr>
          <w:p w14:paraId="00000133" w14:textId="77777777" w:rsidR="00B133DD" w:rsidRDefault="00A50CB3">
            <w:pPr>
              <w:spacing w:after="0"/>
              <w:rPr>
                <w:rFonts w:ascii="Arial" w:eastAsia="Arial" w:hAnsi="Arial" w:cs="Arial"/>
                <w:color w:val="000000"/>
              </w:rPr>
            </w:pPr>
            <w:r>
              <w:rPr>
                <w:rFonts w:ascii="Arial" w:eastAsia="Arial" w:hAnsi="Arial" w:cs="Arial"/>
                <w:color w:val="000000"/>
              </w:rPr>
              <w:t>[-1.32,0.59]</w:t>
            </w:r>
          </w:p>
        </w:tc>
        <w:tc>
          <w:tcPr>
            <w:tcW w:w="1177" w:type="dxa"/>
            <w:tcBorders>
              <w:top w:val="nil"/>
              <w:left w:val="nil"/>
              <w:bottom w:val="nil"/>
              <w:right w:val="nil"/>
            </w:tcBorders>
            <w:shd w:val="clear" w:color="auto" w:fill="auto"/>
            <w:vAlign w:val="bottom"/>
          </w:tcPr>
          <w:p w14:paraId="00000134" w14:textId="77777777" w:rsidR="00B133DD" w:rsidRDefault="00A50CB3">
            <w:pPr>
              <w:spacing w:after="0"/>
              <w:jc w:val="center"/>
              <w:rPr>
                <w:rFonts w:ascii="Arial" w:eastAsia="Arial" w:hAnsi="Arial" w:cs="Arial"/>
                <w:color w:val="000000"/>
              </w:rPr>
            </w:pPr>
            <w:r>
              <w:rPr>
                <w:rFonts w:ascii="Arial" w:eastAsia="Arial" w:hAnsi="Arial" w:cs="Arial"/>
                <w:color w:val="000000"/>
              </w:rPr>
              <w:t>2.33</w:t>
            </w:r>
          </w:p>
        </w:tc>
        <w:tc>
          <w:tcPr>
            <w:tcW w:w="1331" w:type="dxa"/>
            <w:tcBorders>
              <w:top w:val="nil"/>
              <w:left w:val="nil"/>
              <w:bottom w:val="nil"/>
              <w:right w:val="nil"/>
            </w:tcBorders>
            <w:shd w:val="clear" w:color="auto" w:fill="auto"/>
            <w:vAlign w:val="bottom"/>
          </w:tcPr>
          <w:p w14:paraId="00000135" w14:textId="77777777" w:rsidR="00B133DD" w:rsidRDefault="00A50CB3">
            <w:pPr>
              <w:spacing w:after="0"/>
              <w:rPr>
                <w:rFonts w:ascii="Arial" w:eastAsia="Arial" w:hAnsi="Arial" w:cs="Arial"/>
                <w:color w:val="000000"/>
              </w:rPr>
            </w:pPr>
            <w:r>
              <w:rPr>
                <w:rFonts w:ascii="Arial" w:eastAsia="Arial" w:hAnsi="Arial" w:cs="Arial"/>
                <w:color w:val="000000"/>
              </w:rPr>
              <w:t>[1.64, 3.02]</w:t>
            </w:r>
          </w:p>
        </w:tc>
        <w:tc>
          <w:tcPr>
            <w:tcW w:w="1231" w:type="dxa"/>
            <w:tcBorders>
              <w:top w:val="nil"/>
              <w:left w:val="nil"/>
              <w:bottom w:val="nil"/>
              <w:right w:val="nil"/>
            </w:tcBorders>
            <w:shd w:val="clear" w:color="auto" w:fill="auto"/>
            <w:vAlign w:val="bottom"/>
          </w:tcPr>
          <w:p w14:paraId="00000136" w14:textId="77777777" w:rsidR="00B133DD" w:rsidRDefault="00A50CB3">
            <w:pPr>
              <w:spacing w:after="0"/>
              <w:jc w:val="center"/>
              <w:rPr>
                <w:rFonts w:ascii="Arial" w:eastAsia="Arial" w:hAnsi="Arial" w:cs="Arial"/>
                <w:color w:val="000000"/>
              </w:rPr>
            </w:pPr>
            <w:r>
              <w:rPr>
                <w:rFonts w:ascii="Arial" w:eastAsia="Arial" w:hAnsi="Arial" w:cs="Arial"/>
                <w:color w:val="000000"/>
              </w:rPr>
              <w:t>-2.70</w:t>
            </w:r>
          </w:p>
        </w:tc>
        <w:tc>
          <w:tcPr>
            <w:tcW w:w="1513" w:type="dxa"/>
            <w:tcBorders>
              <w:top w:val="nil"/>
              <w:left w:val="nil"/>
              <w:bottom w:val="nil"/>
              <w:right w:val="nil"/>
            </w:tcBorders>
            <w:shd w:val="clear" w:color="auto" w:fill="auto"/>
            <w:vAlign w:val="bottom"/>
          </w:tcPr>
          <w:p w14:paraId="00000137" w14:textId="77777777" w:rsidR="00B133DD" w:rsidRDefault="00A50CB3">
            <w:pPr>
              <w:spacing w:after="0"/>
              <w:rPr>
                <w:rFonts w:ascii="Arial" w:eastAsia="Arial" w:hAnsi="Arial" w:cs="Arial"/>
                <w:color w:val="000000"/>
              </w:rPr>
            </w:pPr>
            <w:r>
              <w:rPr>
                <w:rFonts w:ascii="Arial" w:eastAsia="Arial" w:hAnsi="Arial" w:cs="Arial"/>
                <w:color w:val="000000"/>
              </w:rPr>
              <w:t>[-2.97, -2.42]</w:t>
            </w:r>
          </w:p>
        </w:tc>
        <w:tc>
          <w:tcPr>
            <w:tcW w:w="254" w:type="dxa"/>
            <w:vAlign w:val="center"/>
          </w:tcPr>
          <w:p w14:paraId="00000138" w14:textId="77777777" w:rsidR="00B133DD" w:rsidRDefault="00B133DD">
            <w:pPr>
              <w:spacing w:after="0"/>
              <w:rPr>
                <w:rFonts w:ascii="Times New Roman" w:eastAsia="Times New Roman" w:hAnsi="Times New Roman" w:cs="Times New Roman"/>
                <w:sz w:val="20"/>
                <w:szCs w:val="20"/>
              </w:rPr>
            </w:pPr>
          </w:p>
        </w:tc>
      </w:tr>
      <w:tr w:rsidR="00B133DD" w14:paraId="3061BD87" w14:textId="77777777" w:rsidTr="00C8455A">
        <w:trPr>
          <w:trHeight w:val="204"/>
        </w:trPr>
        <w:tc>
          <w:tcPr>
            <w:tcW w:w="1612" w:type="dxa"/>
            <w:tcBorders>
              <w:top w:val="nil"/>
              <w:left w:val="nil"/>
              <w:bottom w:val="nil"/>
              <w:right w:val="nil"/>
            </w:tcBorders>
            <w:shd w:val="clear" w:color="auto" w:fill="auto"/>
            <w:vAlign w:val="bottom"/>
          </w:tcPr>
          <w:p w14:paraId="00000139" w14:textId="77777777" w:rsidR="00B133DD" w:rsidRDefault="00A50CB3">
            <w:pPr>
              <w:spacing w:after="0"/>
              <w:jc w:val="right"/>
              <w:rPr>
                <w:rFonts w:ascii="Arial" w:eastAsia="Arial" w:hAnsi="Arial" w:cs="Arial"/>
                <w:color w:val="000000"/>
              </w:rPr>
            </w:pPr>
            <w:r>
              <w:rPr>
                <w:rFonts w:ascii="Arial" w:eastAsia="Arial" w:hAnsi="Arial" w:cs="Arial"/>
                <w:color w:val="000000"/>
              </w:rPr>
              <w:t>Slovenia</w:t>
            </w:r>
          </w:p>
        </w:tc>
        <w:tc>
          <w:tcPr>
            <w:tcW w:w="755" w:type="dxa"/>
            <w:tcBorders>
              <w:top w:val="nil"/>
              <w:left w:val="nil"/>
              <w:bottom w:val="nil"/>
              <w:right w:val="nil"/>
            </w:tcBorders>
            <w:shd w:val="clear" w:color="auto" w:fill="auto"/>
            <w:vAlign w:val="bottom"/>
          </w:tcPr>
          <w:p w14:paraId="0000013A" w14:textId="77777777" w:rsidR="00B133DD" w:rsidRDefault="00A50CB3">
            <w:pPr>
              <w:spacing w:after="0"/>
              <w:jc w:val="center"/>
              <w:rPr>
                <w:rFonts w:ascii="Arial" w:eastAsia="Arial" w:hAnsi="Arial" w:cs="Arial"/>
                <w:color w:val="000000"/>
              </w:rPr>
            </w:pPr>
            <w:r>
              <w:rPr>
                <w:rFonts w:ascii="Arial" w:eastAsia="Arial" w:hAnsi="Arial" w:cs="Arial"/>
                <w:color w:val="000000"/>
              </w:rPr>
              <w:t>4.31</w:t>
            </w:r>
          </w:p>
        </w:tc>
        <w:tc>
          <w:tcPr>
            <w:tcW w:w="873" w:type="dxa"/>
            <w:tcBorders>
              <w:top w:val="nil"/>
              <w:left w:val="nil"/>
              <w:bottom w:val="nil"/>
              <w:right w:val="nil"/>
            </w:tcBorders>
            <w:shd w:val="clear" w:color="auto" w:fill="auto"/>
            <w:vAlign w:val="bottom"/>
          </w:tcPr>
          <w:p w14:paraId="0000013B" w14:textId="77777777" w:rsidR="00B133DD" w:rsidRDefault="00A50CB3">
            <w:pPr>
              <w:spacing w:after="0"/>
              <w:jc w:val="center"/>
              <w:rPr>
                <w:rFonts w:ascii="Arial" w:eastAsia="Arial" w:hAnsi="Arial" w:cs="Arial"/>
                <w:color w:val="000000"/>
              </w:rPr>
            </w:pPr>
            <w:r>
              <w:rPr>
                <w:rFonts w:ascii="Arial" w:eastAsia="Arial" w:hAnsi="Arial" w:cs="Arial"/>
                <w:color w:val="000000"/>
              </w:rPr>
              <w:t>3.21</w:t>
            </w:r>
          </w:p>
        </w:tc>
        <w:tc>
          <w:tcPr>
            <w:tcW w:w="1432" w:type="dxa"/>
            <w:tcBorders>
              <w:top w:val="nil"/>
              <w:left w:val="nil"/>
              <w:bottom w:val="nil"/>
              <w:right w:val="nil"/>
            </w:tcBorders>
            <w:shd w:val="clear" w:color="auto" w:fill="auto"/>
            <w:vAlign w:val="bottom"/>
          </w:tcPr>
          <w:p w14:paraId="0000013C" w14:textId="77777777" w:rsidR="00B133DD" w:rsidRDefault="00A50CB3">
            <w:pPr>
              <w:spacing w:after="0"/>
              <w:rPr>
                <w:rFonts w:ascii="Arial" w:eastAsia="Arial" w:hAnsi="Arial" w:cs="Arial"/>
                <w:color w:val="000000"/>
              </w:rPr>
            </w:pPr>
            <w:r>
              <w:rPr>
                <w:rFonts w:ascii="Arial" w:eastAsia="Arial" w:hAnsi="Arial" w:cs="Arial"/>
                <w:color w:val="000000"/>
              </w:rPr>
              <w:t>[3.15, 3.26]</w:t>
            </w:r>
          </w:p>
        </w:tc>
        <w:tc>
          <w:tcPr>
            <w:tcW w:w="1177" w:type="dxa"/>
            <w:tcBorders>
              <w:top w:val="nil"/>
              <w:left w:val="nil"/>
              <w:bottom w:val="nil"/>
              <w:right w:val="nil"/>
            </w:tcBorders>
            <w:shd w:val="clear" w:color="auto" w:fill="auto"/>
            <w:vAlign w:val="bottom"/>
          </w:tcPr>
          <w:p w14:paraId="0000013D" w14:textId="77777777" w:rsidR="00B133DD" w:rsidRDefault="00A50CB3">
            <w:pPr>
              <w:spacing w:after="0"/>
              <w:jc w:val="center"/>
              <w:rPr>
                <w:rFonts w:ascii="Arial" w:eastAsia="Arial" w:hAnsi="Arial" w:cs="Arial"/>
                <w:color w:val="000000"/>
              </w:rPr>
            </w:pPr>
            <w:r>
              <w:rPr>
                <w:rFonts w:ascii="Arial" w:eastAsia="Arial" w:hAnsi="Arial" w:cs="Arial"/>
                <w:color w:val="000000"/>
              </w:rPr>
              <w:t>3.30</w:t>
            </w:r>
          </w:p>
        </w:tc>
        <w:tc>
          <w:tcPr>
            <w:tcW w:w="1331" w:type="dxa"/>
            <w:tcBorders>
              <w:top w:val="nil"/>
              <w:left w:val="nil"/>
              <w:bottom w:val="nil"/>
              <w:right w:val="nil"/>
            </w:tcBorders>
            <w:shd w:val="clear" w:color="auto" w:fill="auto"/>
            <w:vAlign w:val="bottom"/>
          </w:tcPr>
          <w:p w14:paraId="0000013E" w14:textId="77777777" w:rsidR="00B133DD" w:rsidRDefault="00A50CB3">
            <w:pPr>
              <w:spacing w:after="0"/>
              <w:rPr>
                <w:rFonts w:ascii="Arial" w:eastAsia="Arial" w:hAnsi="Arial" w:cs="Arial"/>
                <w:color w:val="000000"/>
              </w:rPr>
            </w:pPr>
            <w:r>
              <w:rPr>
                <w:rFonts w:ascii="Arial" w:eastAsia="Arial" w:hAnsi="Arial" w:cs="Arial"/>
                <w:color w:val="000000"/>
              </w:rPr>
              <w:t>[3.08, 3.53]</w:t>
            </w:r>
          </w:p>
        </w:tc>
        <w:tc>
          <w:tcPr>
            <w:tcW w:w="1231" w:type="dxa"/>
            <w:tcBorders>
              <w:top w:val="nil"/>
              <w:left w:val="nil"/>
              <w:bottom w:val="nil"/>
              <w:right w:val="nil"/>
            </w:tcBorders>
            <w:shd w:val="clear" w:color="auto" w:fill="auto"/>
            <w:vAlign w:val="bottom"/>
          </w:tcPr>
          <w:p w14:paraId="0000013F" w14:textId="77777777" w:rsidR="00B133DD" w:rsidRDefault="00A50CB3">
            <w:pPr>
              <w:spacing w:after="0"/>
              <w:jc w:val="center"/>
              <w:rPr>
                <w:rFonts w:ascii="Arial" w:eastAsia="Arial" w:hAnsi="Arial" w:cs="Arial"/>
                <w:color w:val="000000"/>
              </w:rPr>
            </w:pPr>
            <w:r>
              <w:rPr>
                <w:rFonts w:ascii="Arial" w:eastAsia="Arial" w:hAnsi="Arial" w:cs="Arial"/>
                <w:color w:val="000000"/>
              </w:rPr>
              <w:t>-0.10</w:t>
            </w:r>
          </w:p>
        </w:tc>
        <w:tc>
          <w:tcPr>
            <w:tcW w:w="1513" w:type="dxa"/>
            <w:tcBorders>
              <w:top w:val="nil"/>
              <w:left w:val="nil"/>
              <w:bottom w:val="nil"/>
              <w:right w:val="nil"/>
            </w:tcBorders>
            <w:shd w:val="clear" w:color="auto" w:fill="auto"/>
            <w:vAlign w:val="bottom"/>
          </w:tcPr>
          <w:p w14:paraId="00000140" w14:textId="77777777" w:rsidR="00B133DD" w:rsidRDefault="00A50CB3">
            <w:pPr>
              <w:spacing w:after="0"/>
              <w:rPr>
                <w:rFonts w:ascii="Arial" w:eastAsia="Arial" w:hAnsi="Arial" w:cs="Arial"/>
                <w:color w:val="000000"/>
              </w:rPr>
            </w:pPr>
            <w:r>
              <w:rPr>
                <w:rFonts w:ascii="Arial" w:eastAsia="Arial" w:hAnsi="Arial" w:cs="Arial"/>
                <w:color w:val="000000"/>
              </w:rPr>
              <w:t>[0.07</w:t>
            </w:r>
            <w:proofErr w:type="gramStart"/>
            <w:r>
              <w:rPr>
                <w:rFonts w:ascii="Arial" w:eastAsia="Arial" w:hAnsi="Arial" w:cs="Arial"/>
                <w:color w:val="000000"/>
              </w:rPr>
              <w:t>,  -</w:t>
            </w:r>
            <w:proofErr w:type="gramEnd"/>
            <w:r>
              <w:rPr>
                <w:rFonts w:ascii="Arial" w:eastAsia="Arial" w:hAnsi="Arial" w:cs="Arial"/>
                <w:color w:val="000000"/>
              </w:rPr>
              <w:t>0.27]</w:t>
            </w:r>
          </w:p>
        </w:tc>
        <w:tc>
          <w:tcPr>
            <w:tcW w:w="254" w:type="dxa"/>
            <w:vAlign w:val="center"/>
          </w:tcPr>
          <w:p w14:paraId="00000141" w14:textId="77777777" w:rsidR="00B133DD" w:rsidRDefault="00B133DD">
            <w:pPr>
              <w:spacing w:after="0"/>
              <w:rPr>
                <w:rFonts w:ascii="Times New Roman" w:eastAsia="Times New Roman" w:hAnsi="Times New Roman" w:cs="Times New Roman"/>
                <w:sz w:val="20"/>
                <w:szCs w:val="20"/>
              </w:rPr>
            </w:pPr>
          </w:p>
        </w:tc>
      </w:tr>
      <w:tr w:rsidR="00B133DD" w14:paraId="30B0AC5A" w14:textId="77777777" w:rsidTr="00C8455A">
        <w:trPr>
          <w:trHeight w:val="204"/>
        </w:trPr>
        <w:tc>
          <w:tcPr>
            <w:tcW w:w="1612" w:type="dxa"/>
            <w:tcBorders>
              <w:top w:val="nil"/>
              <w:left w:val="nil"/>
              <w:bottom w:val="nil"/>
              <w:right w:val="nil"/>
            </w:tcBorders>
            <w:shd w:val="clear" w:color="auto" w:fill="auto"/>
            <w:vAlign w:val="bottom"/>
          </w:tcPr>
          <w:p w14:paraId="00000142" w14:textId="77777777" w:rsidR="00B133DD" w:rsidRDefault="00A50CB3">
            <w:pPr>
              <w:spacing w:after="0"/>
              <w:jc w:val="right"/>
              <w:rPr>
                <w:rFonts w:ascii="Arial" w:eastAsia="Arial" w:hAnsi="Arial" w:cs="Arial"/>
                <w:color w:val="000000"/>
              </w:rPr>
            </w:pPr>
            <w:r>
              <w:rPr>
                <w:rFonts w:ascii="Arial" w:eastAsia="Arial" w:hAnsi="Arial" w:cs="Arial"/>
                <w:color w:val="000000"/>
              </w:rPr>
              <w:t>Spain</w:t>
            </w:r>
          </w:p>
        </w:tc>
        <w:tc>
          <w:tcPr>
            <w:tcW w:w="755" w:type="dxa"/>
            <w:tcBorders>
              <w:top w:val="nil"/>
              <w:left w:val="nil"/>
              <w:bottom w:val="nil"/>
              <w:right w:val="nil"/>
            </w:tcBorders>
            <w:shd w:val="clear" w:color="auto" w:fill="auto"/>
            <w:vAlign w:val="bottom"/>
          </w:tcPr>
          <w:p w14:paraId="00000143" w14:textId="77777777" w:rsidR="00B133DD" w:rsidRDefault="00A50CB3">
            <w:pPr>
              <w:spacing w:after="0"/>
              <w:jc w:val="center"/>
              <w:rPr>
                <w:rFonts w:ascii="Arial" w:eastAsia="Arial" w:hAnsi="Arial" w:cs="Arial"/>
                <w:color w:val="000000"/>
              </w:rPr>
            </w:pPr>
            <w:r>
              <w:rPr>
                <w:rFonts w:ascii="Arial" w:eastAsia="Arial" w:hAnsi="Arial" w:cs="Arial"/>
                <w:color w:val="000000"/>
              </w:rPr>
              <w:t>4.37</w:t>
            </w:r>
          </w:p>
        </w:tc>
        <w:tc>
          <w:tcPr>
            <w:tcW w:w="873" w:type="dxa"/>
            <w:tcBorders>
              <w:top w:val="nil"/>
              <w:left w:val="nil"/>
              <w:bottom w:val="nil"/>
              <w:right w:val="nil"/>
            </w:tcBorders>
            <w:shd w:val="clear" w:color="auto" w:fill="auto"/>
            <w:vAlign w:val="bottom"/>
          </w:tcPr>
          <w:p w14:paraId="00000144" w14:textId="77777777" w:rsidR="00B133DD" w:rsidRDefault="00A50CB3">
            <w:pPr>
              <w:spacing w:after="0"/>
              <w:jc w:val="center"/>
              <w:rPr>
                <w:rFonts w:ascii="Arial" w:eastAsia="Arial" w:hAnsi="Arial" w:cs="Arial"/>
                <w:color w:val="000000"/>
              </w:rPr>
            </w:pPr>
            <w:r>
              <w:rPr>
                <w:rFonts w:ascii="Arial" w:eastAsia="Arial" w:hAnsi="Arial" w:cs="Arial"/>
                <w:color w:val="000000"/>
              </w:rPr>
              <w:t>2.28</w:t>
            </w:r>
          </w:p>
        </w:tc>
        <w:tc>
          <w:tcPr>
            <w:tcW w:w="1432" w:type="dxa"/>
            <w:tcBorders>
              <w:top w:val="nil"/>
              <w:left w:val="nil"/>
              <w:bottom w:val="nil"/>
              <w:right w:val="nil"/>
            </w:tcBorders>
            <w:shd w:val="clear" w:color="auto" w:fill="auto"/>
            <w:vAlign w:val="bottom"/>
          </w:tcPr>
          <w:p w14:paraId="00000145" w14:textId="77777777" w:rsidR="00B133DD" w:rsidRDefault="00A50CB3">
            <w:pPr>
              <w:spacing w:after="0"/>
              <w:rPr>
                <w:rFonts w:ascii="Arial" w:eastAsia="Arial" w:hAnsi="Arial" w:cs="Arial"/>
                <w:color w:val="000000"/>
              </w:rPr>
            </w:pPr>
            <w:r>
              <w:rPr>
                <w:rFonts w:ascii="Arial" w:eastAsia="Arial" w:hAnsi="Arial" w:cs="Arial"/>
                <w:color w:val="000000"/>
              </w:rPr>
              <w:t>[2.18, 2.39]</w:t>
            </w:r>
          </w:p>
        </w:tc>
        <w:tc>
          <w:tcPr>
            <w:tcW w:w="1177" w:type="dxa"/>
            <w:tcBorders>
              <w:top w:val="nil"/>
              <w:left w:val="nil"/>
              <w:bottom w:val="nil"/>
              <w:right w:val="nil"/>
            </w:tcBorders>
            <w:shd w:val="clear" w:color="auto" w:fill="auto"/>
            <w:vAlign w:val="bottom"/>
          </w:tcPr>
          <w:p w14:paraId="00000146" w14:textId="77777777" w:rsidR="00B133DD" w:rsidRDefault="00A50CB3">
            <w:pPr>
              <w:spacing w:after="0"/>
              <w:jc w:val="center"/>
              <w:rPr>
                <w:rFonts w:ascii="Arial" w:eastAsia="Arial" w:hAnsi="Arial" w:cs="Arial"/>
                <w:color w:val="000000"/>
              </w:rPr>
            </w:pPr>
            <w:r>
              <w:rPr>
                <w:rFonts w:ascii="Arial" w:eastAsia="Arial" w:hAnsi="Arial" w:cs="Arial"/>
                <w:color w:val="000000"/>
              </w:rPr>
              <w:t>3.20</w:t>
            </w:r>
          </w:p>
        </w:tc>
        <w:tc>
          <w:tcPr>
            <w:tcW w:w="1331" w:type="dxa"/>
            <w:tcBorders>
              <w:top w:val="nil"/>
              <w:left w:val="nil"/>
              <w:bottom w:val="nil"/>
              <w:right w:val="nil"/>
            </w:tcBorders>
            <w:shd w:val="clear" w:color="auto" w:fill="auto"/>
            <w:vAlign w:val="bottom"/>
          </w:tcPr>
          <w:p w14:paraId="00000147" w14:textId="77777777" w:rsidR="00B133DD" w:rsidRDefault="00A50CB3">
            <w:pPr>
              <w:spacing w:after="0"/>
              <w:rPr>
                <w:rFonts w:ascii="Arial" w:eastAsia="Arial" w:hAnsi="Arial" w:cs="Arial"/>
                <w:color w:val="000000"/>
              </w:rPr>
            </w:pPr>
            <w:r>
              <w:rPr>
                <w:rFonts w:ascii="Arial" w:eastAsia="Arial" w:hAnsi="Arial" w:cs="Arial"/>
                <w:color w:val="000000"/>
              </w:rPr>
              <w:t>[2.97, 3.43]</w:t>
            </w:r>
          </w:p>
        </w:tc>
        <w:tc>
          <w:tcPr>
            <w:tcW w:w="1231" w:type="dxa"/>
            <w:tcBorders>
              <w:top w:val="nil"/>
              <w:left w:val="nil"/>
              <w:bottom w:val="nil"/>
              <w:right w:val="nil"/>
            </w:tcBorders>
            <w:shd w:val="clear" w:color="auto" w:fill="auto"/>
            <w:vAlign w:val="bottom"/>
          </w:tcPr>
          <w:p w14:paraId="00000148" w14:textId="77777777" w:rsidR="00B133DD" w:rsidRDefault="00A50CB3">
            <w:pPr>
              <w:spacing w:after="0"/>
              <w:jc w:val="center"/>
              <w:rPr>
                <w:rFonts w:ascii="Arial" w:eastAsia="Arial" w:hAnsi="Arial" w:cs="Arial"/>
                <w:color w:val="000000"/>
              </w:rPr>
            </w:pPr>
            <w:r>
              <w:rPr>
                <w:rFonts w:ascii="Arial" w:eastAsia="Arial" w:hAnsi="Arial" w:cs="Arial"/>
                <w:color w:val="000000"/>
              </w:rPr>
              <w:t>-0.92</w:t>
            </w:r>
          </w:p>
        </w:tc>
        <w:tc>
          <w:tcPr>
            <w:tcW w:w="1513" w:type="dxa"/>
            <w:tcBorders>
              <w:top w:val="nil"/>
              <w:left w:val="nil"/>
              <w:bottom w:val="nil"/>
              <w:right w:val="nil"/>
            </w:tcBorders>
            <w:shd w:val="clear" w:color="auto" w:fill="auto"/>
            <w:vAlign w:val="bottom"/>
          </w:tcPr>
          <w:p w14:paraId="00000149" w14:textId="77777777" w:rsidR="00B133DD" w:rsidRDefault="00A50CB3">
            <w:pPr>
              <w:spacing w:after="0"/>
              <w:rPr>
                <w:rFonts w:ascii="Arial" w:eastAsia="Arial" w:hAnsi="Arial" w:cs="Arial"/>
                <w:color w:val="000000"/>
              </w:rPr>
            </w:pPr>
            <w:r>
              <w:rPr>
                <w:rFonts w:ascii="Arial" w:eastAsia="Arial" w:hAnsi="Arial" w:cs="Arial"/>
                <w:color w:val="000000"/>
              </w:rPr>
              <w:t>[-0.80, -1.04]</w:t>
            </w:r>
          </w:p>
        </w:tc>
        <w:tc>
          <w:tcPr>
            <w:tcW w:w="254" w:type="dxa"/>
            <w:vAlign w:val="center"/>
          </w:tcPr>
          <w:p w14:paraId="0000014A" w14:textId="77777777" w:rsidR="00B133DD" w:rsidRDefault="00B133DD">
            <w:pPr>
              <w:spacing w:after="0"/>
              <w:rPr>
                <w:rFonts w:ascii="Times New Roman" w:eastAsia="Times New Roman" w:hAnsi="Times New Roman" w:cs="Times New Roman"/>
                <w:sz w:val="20"/>
                <w:szCs w:val="20"/>
              </w:rPr>
            </w:pPr>
          </w:p>
        </w:tc>
      </w:tr>
      <w:tr w:rsidR="00B133DD" w14:paraId="04D0B70A" w14:textId="77777777" w:rsidTr="00C8455A">
        <w:trPr>
          <w:trHeight w:val="204"/>
        </w:trPr>
        <w:tc>
          <w:tcPr>
            <w:tcW w:w="1612" w:type="dxa"/>
            <w:tcBorders>
              <w:top w:val="nil"/>
              <w:left w:val="nil"/>
              <w:bottom w:val="nil"/>
              <w:right w:val="nil"/>
            </w:tcBorders>
            <w:shd w:val="clear" w:color="auto" w:fill="auto"/>
            <w:vAlign w:val="bottom"/>
          </w:tcPr>
          <w:p w14:paraId="0000014B" w14:textId="77777777" w:rsidR="00B133DD" w:rsidRDefault="00A50CB3">
            <w:pPr>
              <w:spacing w:after="0"/>
              <w:jc w:val="right"/>
              <w:rPr>
                <w:rFonts w:ascii="Arial" w:eastAsia="Arial" w:hAnsi="Arial" w:cs="Arial"/>
                <w:color w:val="000000"/>
              </w:rPr>
            </w:pPr>
            <w:r>
              <w:rPr>
                <w:rFonts w:ascii="Arial" w:eastAsia="Arial" w:hAnsi="Arial" w:cs="Arial"/>
                <w:color w:val="000000"/>
              </w:rPr>
              <w:t>Sweden</w:t>
            </w:r>
          </w:p>
        </w:tc>
        <w:tc>
          <w:tcPr>
            <w:tcW w:w="755" w:type="dxa"/>
            <w:tcBorders>
              <w:top w:val="nil"/>
              <w:left w:val="nil"/>
              <w:bottom w:val="nil"/>
              <w:right w:val="nil"/>
            </w:tcBorders>
            <w:shd w:val="clear" w:color="auto" w:fill="auto"/>
            <w:vAlign w:val="bottom"/>
          </w:tcPr>
          <w:p w14:paraId="0000014C" w14:textId="77777777" w:rsidR="00B133DD" w:rsidRDefault="00A50CB3">
            <w:pPr>
              <w:spacing w:after="0"/>
              <w:jc w:val="center"/>
              <w:rPr>
                <w:rFonts w:ascii="Arial" w:eastAsia="Arial" w:hAnsi="Arial" w:cs="Arial"/>
                <w:color w:val="000000"/>
              </w:rPr>
            </w:pPr>
            <w:r>
              <w:rPr>
                <w:rFonts w:ascii="Arial" w:eastAsia="Arial" w:hAnsi="Arial" w:cs="Arial"/>
                <w:color w:val="000000"/>
              </w:rPr>
              <w:t>2.73</w:t>
            </w:r>
          </w:p>
        </w:tc>
        <w:tc>
          <w:tcPr>
            <w:tcW w:w="873" w:type="dxa"/>
            <w:tcBorders>
              <w:top w:val="nil"/>
              <w:left w:val="nil"/>
              <w:bottom w:val="nil"/>
              <w:right w:val="nil"/>
            </w:tcBorders>
            <w:shd w:val="clear" w:color="auto" w:fill="auto"/>
            <w:vAlign w:val="bottom"/>
          </w:tcPr>
          <w:p w14:paraId="0000014D" w14:textId="77777777" w:rsidR="00B133DD" w:rsidRDefault="00A50CB3">
            <w:pPr>
              <w:spacing w:after="0"/>
              <w:jc w:val="center"/>
              <w:rPr>
                <w:rFonts w:ascii="Arial" w:eastAsia="Arial" w:hAnsi="Arial" w:cs="Arial"/>
                <w:color w:val="000000"/>
              </w:rPr>
            </w:pPr>
            <w:r>
              <w:rPr>
                <w:rFonts w:ascii="Arial" w:eastAsia="Arial" w:hAnsi="Arial" w:cs="Arial"/>
                <w:color w:val="000000"/>
              </w:rPr>
              <w:t>2.12</w:t>
            </w:r>
          </w:p>
        </w:tc>
        <w:tc>
          <w:tcPr>
            <w:tcW w:w="1432" w:type="dxa"/>
            <w:tcBorders>
              <w:top w:val="nil"/>
              <w:left w:val="nil"/>
              <w:bottom w:val="nil"/>
              <w:right w:val="nil"/>
            </w:tcBorders>
            <w:shd w:val="clear" w:color="auto" w:fill="auto"/>
            <w:vAlign w:val="bottom"/>
          </w:tcPr>
          <w:p w14:paraId="0000014E" w14:textId="77777777" w:rsidR="00B133DD" w:rsidRDefault="00A50CB3">
            <w:pPr>
              <w:spacing w:after="0"/>
              <w:rPr>
                <w:rFonts w:ascii="Arial" w:eastAsia="Arial" w:hAnsi="Arial" w:cs="Arial"/>
                <w:color w:val="000000"/>
              </w:rPr>
            </w:pPr>
            <w:r>
              <w:rPr>
                <w:rFonts w:ascii="Arial" w:eastAsia="Arial" w:hAnsi="Arial" w:cs="Arial"/>
                <w:color w:val="000000"/>
              </w:rPr>
              <w:t>[2.00, 2.24]</w:t>
            </w:r>
          </w:p>
        </w:tc>
        <w:tc>
          <w:tcPr>
            <w:tcW w:w="1177" w:type="dxa"/>
            <w:tcBorders>
              <w:top w:val="nil"/>
              <w:left w:val="nil"/>
              <w:bottom w:val="nil"/>
              <w:right w:val="nil"/>
            </w:tcBorders>
            <w:shd w:val="clear" w:color="auto" w:fill="auto"/>
            <w:vAlign w:val="bottom"/>
          </w:tcPr>
          <w:p w14:paraId="0000014F" w14:textId="77777777" w:rsidR="00B133DD" w:rsidRDefault="00A50CB3">
            <w:pPr>
              <w:spacing w:after="0"/>
              <w:jc w:val="center"/>
              <w:rPr>
                <w:rFonts w:ascii="Arial" w:eastAsia="Arial" w:hAnsi="Arial" w:cs="Arial"/>
                <w:color w:val="000000"/>
              </w:rPr>
            </w:pPr>
            <w:r>
              <w:rPr>
                <w:rFonts w:ascii="Arial" w:eastAsia="Arial" w:hAnsi="Arial" w:cs="Arial"/>
                <w:color w:val="000000"/>
              </w:rPr>
              <w:t>2.29</w:t>
            </w:r>
          </w:p>
        </w:tc>
        <w:tc>
          <w:tcPr>
            <w:tcW w:w="1331" w:type="dxa"/>
            <w:tcBorders>
              <w:top w:val="nil"/>
              <w:left w:val="nil"/>
              <w:bottom w:val="nil"/>
              <w:right w:val="nil"/>
            </w:tcBorders>
            <w:shd w:val="clear" w:color="auto" w:fill="auto"/>
            <w:vAlign w:val="bottom"/>
          </w:tcPr>
          <w:p w14:paraId="00000150" w14:textId="77777777" w:rsidR="00B133DD" w:rsidRDefault="00A50CB3">
            <w:pPr>
              <w:spacing w:after="0"/>
              <w:rPr>
                <w:rFonts w:ascii="Arial" w:eastAsia="Arial" w:hAnsi="Arial" w:cs="Arial"/>
                <w:color w:val="000000"/>
              </w:rPr>
            </w:pPr>
            <w:r>
              <w:rPr>
                <w:rFonts w:ascii="Arial" w:eastAsia="Arial" w:hAnsi="Arial" w:cs="Arial"/>
                <w:color w:val="000000"/>
              </w:rPr>
              <w:t>[2.17, 2.41]</w:t>
            </w:r>
          </w:p>
        </w:tc>
        <w:tc>
          <w:tcPr>
            <w:tcW w:w="1231" w:type="dxa"/>
            <w:tcBorders>
              <w:top w:val="nil"/>
              <w:left w:val="nil"/>
              <w:bottom w:val="nil"/>
              <w:right w:val="nil"/>
            </w:tcBorders>
            <w:shd w:val="clear" w:color="auto" w:fill="auto"/>
            <w:vAlign w:val="bottom"/>
          </w:tcPr>
          <w:p w14:paraId="00000151" w14:textId="77777777" w:rsidR="00B133DD" w:rsidRDefault="00A50CB3">
            <w:pPr>
              <w:spacing w:after="0"/>
              <w:jc w:val="center"/>
              <w:rPr>
                <w:rFonts w:ascii="Arial" w:eastAsia="Arial" w:hAnsi="Arial" w:cs="Arial"/>
                <w:color w:val="000000"/>
              </w:rPr>
            </w:pPr>
            <w:r>
              <w:rPr>
                <w:rFonts w:ascii="Arial" w:eastAsia="Arial" w:hAnsi="Arial" w:cs="Arial"/>
                <w:color w:val="000000"/>
              </w:rPr>
              <w:t>-0.17</w:t>
            </w:r>
          </w:p>
        </w:tc>
        <w:tc>
          <w:tcPr>
            <w:tcW w:w="1513" w:type="dxa"/>
            <w:tcBorders>
              <w:top w:val="nil"/>
              <w:left w:val="nil"/>
              <w:bottom w:val="nil"/>
              <w:right w:val="nil"/>
            </w:tcBorders>
            <w:shd w:val="clear" w:color="auto" w:fill="auto"/>
            <w:vAlign w:val="bottom"/>
          </w:tcPr>
          <w:p w14:paraId="00000152" w14:textId="77777777" w:rsidR="00B133DD" w:rsidRDefault="00A50CB3">
            <w:pPr>
              <w:spacing w:after="0"/>
              <w:rPr>
                <w:rFonts w:ascii="Arial" w:eastAsia="Arial" w:hAnsi="Arial" w:cs="Arial"/>
                <w:color w:val="000000"/>
              </w:rPr>
            </w:pPr>
            <w:r>
              <w:rPr>
                <w:rFonts w:ascii="Arial" w:eastAsia="Arial" w:hAnsi="Arial" w:cs="Arial"/>
                <w:color w:val="000000"/>
              </w:rPr>
              <w:t>[-0.17, -0.16]</w:t>
            </w:r>
          </w:p>
        </w:tc>
        <w:tc>
          <w:tcPr>
            <w:tcW w:w="254" w:type="dxa"/>
            <w:vAlign w:val="center"/>
          </w:tcPr>
          <w:p w14:paraId="00000153" w14:textId="77777777" w:rsidR="00B133DD" w:rsidRDefault="00B133DD">
            <w:pPr>
              <w:spacing w:after="0"/>
              <w:rPr>
                <w:rFonts w:ascii="Times New Roman" w:eastAsia="Times New Roman" w:hAnsi="Times New Roman" w:cs="Times New Roman"/>
                <w:sz w:val="20"/>
                <w:szCs w:val="20"/>
              </w:rPr>
            </w:pPr>
          </w:p>
        </w:tc>
      </w:tr>
      <w:tr w:rsidR="00B133DD" w14:paraId="560AB2E7" w14:textId="77777777" w:rsidTr="00C8455A">
        <w:trPr>
          <w:trHeight w:val="204"/>
        </w:trPr>
        <w:tc>
          <w:tcPr>
            <w:tcW w:w="1612" w:type="dxa"/>
            <w:tcBorders>
              <w:top w:val="nil"/>
              <w:left w:val="nil"/>
              <w:bottom w:val="nil"/>
              <w:right w:val="nil"/>
            </w:tcBorders>
            <w:shd w:val="clear" w:color="auto" w:fill="auto"/>
            <w:vAlign w:val="bottom"/>
          </w:tcPr>
          <w:p w14:paraId="00000154" w14:textId="77777777" w:rsidR="00B133DD" w:rsidRDefault="00A50CB3">
            <w:pPr>
              <w:spacing w:after="0"/>
              <w:jc w:val="right"/>
              <w:rPr>
                <w:rFonts w:ascii="Arial" w:eastAsia="Arial" w:hAnsi="Arial" w:cs="Arial"/>
                <w:color w:val="000000"/>
              </w:rPr>
            </w:pPr>
            <w:r>
              <w:rPr>
                <w:rFonts w:ascii="Arial" w:eastAsia="Arial" w:hAnsi="Arial" w:cs="Arial"/>
                <w:color w:val="000000"/>
              </w:rPr>
              <w:t>Switzerland</w:t>
            </w:r>
          </w:p>
        </w:tc>
        <w:tc>
          <w:tcPr>
            <w:tcW w:w="755" w:type="dxa"/>
            <w:tcBorders>
              <w:top w:val="nil"/>
              <w:left w:val="nil"/>
              <w:bottom w:val="nil"/>
              <w:right w:val="nil"/>
            </w:tcBorders>
            <w:shd w:val="clear" w:color="auto" w:fill="auto"/>
            <w:vAlign w:val="bottom"/>
          </w:tcPr>
          <w:p w14:paraId="00000155" w14:textId="77777777" w:rsidR="00B133DD" w:rsidRDefault="00A50CB3">
            <w:pPr>
              <w:spacing w:after="0"/>
              <w:jc w:val="center"/>
              <w:rPr>
                <w:rFonts w:ascii="Arial" w:eastAsia="Arial" w:hAnsi="Arial" w:cs="Arial"/>
                <w:color w:val="000000"/>
              </w:rPr>
            </w:pPr>
            <w:r>
              <w:rPr>
                <w:rFonts w:ascii="Arial" w:eastAsia="Arial" w:hAnsi="Arial" w:cs="Arial"/>
                <w:color w:val="000000"/>
              </w:rPr>
              <w:t>3.26</w:t>
            </w:r>
          </w:p>
        </w:tc>
        <w:tc>
          <w:tcPr>
            <w:tcW w:w="873" w:type="dxa"/>
            <w:tcBorders>
              <w:top w:val="nil"/>
              <w:left w:val="nil"/>
              <w:bottom w:val="nil"/>
              <w:right w:val="nil"/>
            </w:tcBorders>
            <w:shd w:val="clear" w:color="auto" w:fill="auto"/>
            <w:vAlign w:val="bottom"/>
          </w:tcPr>
          <w:p w14:paraId="00000156" w14:textId="77777777" w:rsidR="00B133DD" w:rsidRDefault="00A50CB3">
            <w:pPr>
              <w:spacing w:after="0"/>
              <w:jc w:val="center"/>
              <w:rPr>
                <w:rFonts w:ascii="Arial" w:eastAsia="Arial" w:hAnsi="Arial" w:cs="Arial"/>
                <w:color w:val="000000"/>
              </w:rPr>
            </w:pPr>
            <w:r>
              <w:rPr>
                <w:rFonts w:ascii="Arial" w:eastAsia="Arial" w:hAnsi="Arial" w:cs="Arial"/>
                <w:color w:val="000000"/>
              </w:rPr>
              <w:t>2.28</w:t>
            </w:r>
          </w:p>
        </w:tc>
        <w:tc>
          <w:tcPr>
            <w:tcW w:w="1432" w:type="dxa"/>
            <w:tcBorders>
              <w:top w:val="nil"/>
              <w:left w:val="nil"/>
              <w:bottom w:val="nil"/>
              <w:right w:val="nil"/>
            </w:tcBorders>
            <w:shd w:val="clear" w:color="auto" w:fill="auto"/>
            <w:vAlign w:val="bottom"/>
          </w:tcPr>
          <w:p w14:paraId="00000157" w14:textId="77777777" w:rsidR="00B133DD" w:rsidRDefault="00A50CB3">
            <w:pPr>
              <w:spacing w:after="0"/>
              <w:rPr>
                <w:rFonts w:ascii="Arial" w:eastAsia="Arial" w:hAnsi="Arial" w:cs="Arial"/>
                <w:color w:val="000000"/>
              </w:rPr>
            </w:pPr>
            <w:r>
              <w:rPr>
                <w:rFonts w:ascii="Arial" w:eastAsia="Arial" w:hAnsi="Arial" w:cs="Arial"/>
                <w:color w:val="000000"/>
              </w:rPr>
              <w:t>[2.03, 2.52]</w:t>
            </w:r>
          </w:p>
        </w:tc>
        <w:tc>
          <w:tcPr>
            <w:tcW w:w="1177" w:type="dxa"/>
            <w:tcBorders>
              <w:top w:val="nil"/>
              <w:left w:val="nil"/>
              <w:bottom w:val="nil"/>
              <w:right w:val="nil"/>
            </w:tcBorders>
            <w:shd w:val="clear" w:color="auto" w:fill="auto"/>
            <w:vAlign w:val="bottom"/>
          </w:tcPr>
          <w:p w14:paraId="00000158" w14:textId="77777777" w:rsidR="00B133DD" w:rsidRDefault="00A50CB3">
            <w:pPr>
              <w:spacing w:after="0"/>
              <w:jc w:val="center"/>
              <w:rPr>
                <w:rFonts w:ascii="Arial" w:eastAsia="Arial" w:hAnsi="Arial" w:cs="Arial"/>
                <w:color w:val="000000"/>
              </w:rPr>
            </w:pPr>
            <w:r>
              <w:rPr>
                <w:rFonts w:ascii="Arial" w:eastAsia="Arial" w:hAnsi="Arial" w:cs="Arial"/>
                <w:color w:val="000000"/>
              </w:rPr>
              <w:t>2.77</w:t>
            </w:r>
          </w:p>
        </w:tc>
        <w:tc>
          <w:tcPr>
            <w:tcW w:w="1331" w:type="dxa"/>
            <w:tcBorders>
              <w:top w:val="nil"/>
              <w:left w:val="nil"/>
              <w:bottom w:val="nil"/>
              <w:right w:val="nil"/>
            </w:tcBorders>
            <w:shd w:val="clear" w:color="auto" w:fill="auto"/>
            <w:vAlign w:val="bottom"/>
          </w:tcPr>
          <w:p w14:paraId="00000159" w14:textId="77777777" w:rsidR="00B133DD" w:rsidRDefault="00A50CB3">
            <w:pPr>
              <w:spacing w:after="0"/>
              <w:rPr>
                <w:rFonts w:ascii="Arial" w:eastAsia="Arial" w:hAnsi="Arial" w:cs="Arial"/>
                <w:color w:val="000000"/>
              </w:rPr>
            </w:pPr>
            <w:r>
              <w:rPr>
                <w:rFonts w:ascii="Arial" w:eastAsia="Arial" w:hAnsi="Arial" w:cs="Arial"/>
                <w:color w:val="000000"/>
              </w:rPr>
              <w:t>[2.59, 2.95]</w:t>
            </w:r>
          </w:p>
        </w:tc>
        <w:tc>
          <w:tcPr>
            <w:tcW w:w="1231" w:type="dxa"/>
            <w:tcBorders>
              <w:top w:val="nil"/>
              <w:left w:val="nil"/>
              <w:bottom w:val="nil"/>
              <w:right w:val="nil"/>
            </w:tcBorders>
            <w:shd w:val="clear" w:color="auto" w:fill="auto"/>
            <w:vAlign w:val="bottom"/>
          </w:tcPr>
          <w:p w14:paraId="0000015A" w14:textId="77777777" w:rsidR="00B133DD" w:rsidRDefault="00A50CB3">
            <w:pPr>
              <w:spacing w:after="0"/>
              <w:jc w:val="center"/>
              <w:rPr>
                <w:rFonts w:ascii="Arial" w:eastAsia="Arial" w:hAnsi="Arial" w:cs="Arial"/>
                <w:color w:val="000000"/>
              </w:rPr>
            </w:pPr>
            <w:r>
              <w:rPr>
                <w:rFonts w:ascii="Arial" w:eastAsia="Arial" w:hAnsi="Arial" w:cs="Arial"/>
                <w:color w:val="000000"/>
              </w:rPr>
              <w:t>-0.49</w:t>
            </w:r>
          </w:p>
        </w:tc>
        <w:tc>
          <w:tcPr>
            <w:tcW w:w="1513" w:type="dxa"/>
            <w:tcBorders>
              <w:top w:val="nil"/>
              <w:left w:val="nil"/>
              <w:bottom w:val="nil"/>
              <w:right w:val="nil"/>
            </w:tcBorders>
            <w:shd w:val="clear" w:color="auto" w:fill="auto"/>
            <w:vAlign w:val="bottom"/>
          </w:tcPr>
          <w:p w14:paraId="0000015B" w14:textId="77777777" w:rsidR="00B133DD" w:rsidRDefault="00A50CB3">
            <w:pPr>
              <w:spacing w:after="0"/>
              <w:rPr>
                <w:rFonts w:ascii="Arial" w:eastAsia="Arial" w:hAnsi="Arial" w:cs="Arial"/>
                <w:color w:val="000000"/>
              </w:rPr>
            </w:pPr>
            <w:r>
              <w:rPr>
                <w:rFonts w:ascii="Arial" w:eastAsia="Arial" w:hAnsi="Arial" w:cs="Arial"/>
                <w:color w:val="000000"/>
              </w:rPr>
              <w:t>[-0.55, -0.43]</w:t>
            </w:r>
          </w:p>
        </w:tc>
        <w:tc>
          <w:tcPr>
            <w:tcW w:w="254" w:type="dxa"/>
            <w:vAlign w:val="center"/>
          </w:tcPr>
          <w:p w14:paraId="0000015C" w14:textId="77777777" w:rsidR="00B133DD" w:rsidRDefault="00B133DD">
            <w:pPr>
              <w:spacing w:after="0"/>
              <w:rPr>
                <w:rFonts w:ascii="Times New Roman" w:eastAsia="Times New Roman" w:hAnsi="Times New Roman" w:cs="Times New Roman"/>
                <w:sz w:val="20"/>
                <w:szCs w:val="20"/>
              </w:rPr>
            </w:pPr>
          </w:p>
        </w:tc>
      </w:tr>
      <w:tr w:rsidR="00B133DD" w14:paraId="737E3190" w14:textId="77777777" w:rsidTr="00C8455A">
        <w:trPr>
          <w:trHeight w:val="204"/>
        </w:trPr>
        <w:tc>
          <w:tcPr>
            <w:tcW w:w="1612" w:type="dxa"/>
            <w:tcBorders>
              <w:top w:val="nil"/>
              <w:left w:val="nil"/>
              <w:bottom w:val="single" w:sz="4" w:space="0" w:color="000000"/>
              <w:right w:val="nil"/>
            </w:tcBorders>
            <w:shd w:val="clear" w:color="auto" w:fill="auto"/>
            <w:vAlign w:val="bottom"/>
          </w:tcPr>
          <w:p w14:paraId="0000015D" w14:textId="77777777" w:rsidR="00B133DD" w:rsidRDefault="00B133DD">
            <w:pPr>
              <w:spacing w:after="0"/>
              <w:jc w:val="right"/>
              <w:rPr>
                <w:rFonts w:ascii="Arial" w:eastAsia="Arial" w:hAnsi="Arial" w:cs="Arial"/>
                <w:color w:val="000000"/>
              </w:rPr>
            </w:pPr>
          </w:p>
        </w:tc>
        <w:tc>
          <w:tcPr>
            <w:tcW w:w="755" w:type="dxa"/>
            <w:tcBorders>
              <w:top w:val="nil"/>
              <w:left w:val="nil"/>
              <w:bottom w:val="single" w:sz="4" w:space="0" w:color="000000"/>
              <w:right w:val="nil"/>
            </w:tcBorders>
            <w:shd w:val="clear" w:color="auto" w:fill="auto"/>
            <w:vAlign w:val="bottom"/>
          </w:tcPr>
          <w:p w14:paraId="0000015E" w14:textId="77777777" w:rsidR="00B133DD" w:rsidRDefault="00B133DD">
            <w:pPr>
              <w:spacing w:after="0"/>
              <w:jc w:val="center"/>
              <w:rPr>
                <w:rFonts w:ascii="Arial" w:eastAsia="Arial" w:hAnsi="Arial" w:cs="Arial"/>
                <w:color w:val="000000"/>
              </w:rPr>
            </w:pPr>
          </w:p>
        </w:tc>
        <w:tc>
          <w:tcPr>
            <w:tcW w:w="873" w:type="dxa"/>
            <w:tcBorders>
              <w:top w:val="nil"/>
              <w:left w:val="nil"/>
              <w:bottom w:val="single" w:sz="4" w:space="0" w:color="000000"/>
              <w:right w:val="nil"/>
            </w:tcBorders>
            <w:shd w:val="clear" w:color="auto" w:fill="auto"/>
            <w:vAlign w:val="bottom"/>
          </w:tcPr>
          <w:p w14:paraId="0000015F" w14:textId="77777777" w:rsidR="00B133DD" w:rsidRDefault="00B133DD">
            <w:pPr>
              <w:spacing w:after="0"/>
              <w:jc w:val="center"/>
              <w:rPr>
                <w:rFonts w:ascii="Arial" w:eastAsia="Arial" w:hAnsi="Arial" w:cs="Arial"/>
                <w:color w:val="000000"/>
              </w:rPr>
            </w:pPr>
          </w:p>
        </w:tc>
        <w:tc>
          <w:tcPr>
            <w:tcW w:w="1432" w:type="dxa"/>
            <w:tcBorders>
              <w:top w:val="nil"/>
              <w:left w:val="nil"/>
              <w:bottom w:val="single" w:sz="4" w:space="0" w:color="000000"/>
              <w:right w:val="nil"/>
            </w:tcBorders>
            <w:shd w:val="clear" w:color="auto" w:fill="auto"/>
            <w:vAlign w:val="bottom"/>
          </w:tcPr>
          <w:p w14:paraId="00000160" w14:textId="77777777" w:rsidR="00B133DD" w:rsidRDefault="00B133DD">
            <w:pPr>
              <w:spacing w:after="0"/>
              <w:rPr>
                <w:rFonts w:ascii="Arial" w:eastAsia="Arial" w:hAnsi="Arial" w:cs="Arial"/>
                <w:color w:val="000000"/>
              </w:rPr>
            </w:pPr>
          </w:p>
        </w:tc>
        <w:tc>
          <w:tcPr>
            <w:tcW w:w="1177" w:type="dxa"/>
            <w:tcBorders>
              <w:top w:val="nil"/>
              <w:left w:val="nil"/>
              <w:bottom w:val="single" w:sz="4" w:space="0" w:color="000000"/>
              <w:right w:val="nil"/>
            </w:tcBorders>
            <w:shd w:val="clear" w:color="auto" w:fill="auto"/>
            <w:vAlign w:val="bottom"/>
          </w:tcPr>
          <w:p w14:paraId="00000161" w14:textId="77777777" w:rsidR="00B133DD" w:rsidRDefault="00B133DD">
            <w:pPr>
              <w:spacing w:after="0"/>
              <w:jc w:val="center"/>
              <w:rPr>
                <w:rFonts w:ascii="Arial" w:eastAsia="Arial" w:hAnsi="Arial" w:cs="Arial"/>
                <w:color w:val="000000"/>
              </w:rPr>
            </w:pPr>
          </w:p>
        </w:tc>
        <w:tc>
          <w:tcPr>
            <w:tcW w:w="1331" w:type="dxa"/>
            <w:tcBorders>
              <w:top w:val="nil"/>
              <w:left w:val="nil"/>
              <w:bottom w:val="single" w:sz="4" w:space="0" w:color="000000"/>
              <w:right w:val="nil"/>
            </w:tcBorders>
            <w:shd w:val="clear" w:color="auto" w:fill="auto"/>
            <w:vAlign w:val="bottom"/>
          </w:tcPr>
          <w:p w14:paraId="00000162" w14:textId="77777777" w:rsidR="00B133DD" w:rsidRDefault="00B133DD">
            <w:pPr>
              <w:spacing w:after="0"/>
              <w:rPr>
                <w:rFonts w:ascii="Arial" w:eastAsia="Arial" w:hAnsi="Arial" w:cs="Arial"/>
                <w:color w:val="000000"/>
              </w:rPr>
            </w:pPr>
          </w:p>
        </w:tc>
        <w:tc>
          <w:tcPr>
            <w:tcW w:w="1231" w:type="dxa"/>
            <w:tcBorders>
              <w:top w:val="nil"/>
              <w:left w:val="nil"/>
              <w:bottom w:val="single" w:sz="4" w:space="0" w:color="000000"/>
              <w:right w:val="nil"/>
            </w:tcBorders>
            <w:shd w:val="clear" w:color="auto" w:fill="auto"/>
            <w:vAlign w:val="bottom"/>
          </w:tcPr>
          <w:p w14:paraId="00000163" w14:textId="77777777" w:rsidR="00B133DD" w:rsidRDefault="00B133DD">
            <w:pPr>
              <w:spacing w:after="0"/>
              <w:jc w:val="center"/>
              <w:rPr>
                <w:rFonts w:ascii="Arial" w:eastAsia="Arial" w:hAnsi="Arial" w:cs="Arial"/>
                <w:color w:val="000000"/>
              </w:rPr>
            </w:pPr>
          </w:p>
        </w:tc>
        <w:tc>
          <w:tcPr>
            <w:tcW w:w="1513" w:type="dxa"/>
            <w:tcBorders>
              <w:top w:val="nil"/>
              <w:left w:val="nil"/>
              <w:bottom w:val="single" w:sz="4" w:space="0" w:color="000000"/>
              <w:right w:val="nil"/>
            </w:tcBorders>
            <w:shd w:val="clear" w:color="auto" w:fill="auto"/>
            <w:vAlign w:val="bottom"/>
          </w:tcPr>
          <w:p w14:paraId="00000164" w14:textId="77777777" w:rsidR="00B133DD" w:rsidRDefault="00B133DD">
            <w:pPr>
              <w:spacing w:after="0"/>
              <w:rPr>
                <w:rFonts w:ascii="Arial" w:eastAsia="Arial" w:hAnsi="Arial" w:cs="Arial"/>
                <w:color w:val="000000"/>
              </w:rPr>
            </w:pPr>
          </w:p>
        </w:tc>
        <w:tc>
          <w:tcPr>
            <w:tcW w:w="254" w:type="dxa"/>
            <w:vAlign w:val="center"/>
          </w:tcPr>
          <w:p w14:paraId="00000165" w14:textId="77777777" w:rsidR="00B133DD" w:rsidRDefault="00B133DD">
            <w:pPr>
              <w:spacing w:after="0"/>
              <w:rPr>
                <w:rFonts w:ascii="Times New Roman" w:eastAsia="Times New Roman" w:hAnsi="Times New Roman" w:cs="Times New Roman"/>
                <w:sz w:val="20"/>
                <w:szCs w:val="20"/>
              </w:rPr>
            </w:pPr>
          </w:p>
        </w:tc>
      </w:tr>
    </w:tbl>
    <w:p w14:paraId="10BFF062" w14:textId="46BDD1F5" w:rsidR="0083595B" w:rsidRDefault="0083595B">
      <w:pPr>
        <w:keepNext/>
        <w:spacing w:before="240" w:after="240" w:line="360" w:lineRule="auto"/>
        <w:jc w:val="both"/>
        <w:rPr>
          <w:rFonts w:ascii="Arial" w:hAnsi="Arial" w:cs="Arial"/>
          <w:color w:val="000000"/>
          <w:sz w:val="18"/>
          <w:szCs w:val="18"/>
          <w:shd w:val="clear" w:color="auto" w:fill="FFFFFF"/>
        </w:rPr>
      </w:pPr>
      <w:r w:rsidRPr="00B175C7">
        <w:rPr>
          <w:rFonts w:ascii="Arial" w:hAnsi="Arial" w:cs="Arial"/>
          <w:color w:val="000000"/>
          <w:sz w:val="18"/>
          <w:szCs w:val="18"/>
          <w:shd w:val="clear" w:color="auto" w:fill="FFFFFF"/>
        </w:rPr>
        <w:t>Source: Gateway to Global Aging Data, Produced by the Program on Global Aging, Health &amp; Policy, University of Southern California with funding from the National Institute on Aging (R01 AG030153).</w:t>
      </w:r>
    </w:p>
    <w:p w14:paraId="7B2C7958" w14:textId="77777777" w:rsidR="00E616BE" w:rsidRDefault="00E616BE">
      <w:pPr>
        <w:keepNext/>
        <w:spacing w:before="240" w:after="240" w:line="360" w:lineRule="auto"/>
        <w:jc w:val="both"/>
        <w:rPr>
          <w:rFonts w:ascii="Arial" w:eastAsia="Arial" w:hAnsi="Arial" w:cs="Arial"/>
          <w:b/>
          <w:sz w:val="24"/>
          <w:szCs w:val="24"/>
          <w:highlight w:val="white"/>
        </w:rPr>
      </w:pPr>
    </w:p>
    <w:p w14:paraId="00000167" w14:textId="44F5EC88" w:rsidR="00B133DD" w:rsidRDefault="00A50CB3">
      <w:pPr>
        <w:keepNext/>
        <w:spacing w:before="240" w:after="240" w:line="360" w:lineRule="auto"/>
        <w:jc w:val="both"/>
        <w:rPr>
          <w:rFonts w:ascii="Arial" w:eastAsia="Arial" w:hAnsi="Arial" w:cs="Arial"/>
          <w:sz w:val="24"/>
          <w:szCs w:val="24"/>
          <w:highlight w:val="white"/>
        </w:rPr>
      </w:pPr>
      <w:r>
        <w:rPr>
          <w:rFonts w:ascii="Arial" w:eastAsia="Arial" w:hAnsi="Arial" w:cs="Arial"/>
          <w:b/>
          <w:sz w:val="24"/>
          <w:szCs w:val="24"/>
          <w:highlight w:val="white"/>
        </w:rPr>
        <w:t>Table 2.</w:t>
      </w:r>
      <w:r>
        <w:rPr>
          <w:rFonts w:ascii="Arial" w:eastAsia="Arial" w:hAnsi="Arial" w:cs="Arial"/>
          <w:sz w:val="24"/>
          <w:szCs w:val="24"/>
          <w:highlight w:val="white"/>
        </w:rPr>
        <w:t xml:space="preserve"> Decomposition of the gender gap</w:t>
      </w:r>
      <w:r w:rsidR="00AA546F">
        <w:rPr>
          <w:rFonts w:ascii="Arial" w:eastAsia="Arial" w:hAnsi="Arial" w:cs="Arial"/>
          <w:sz w:val="24"/>
          <w:szCs w:val="24"/>
          <w:highlight w:val="white"/>
        </w:rPr>
        <w:t xml:space="preserve"> </w:t>
      </w:r>
      <w:r w:rsidR="00AA546F">
        <w:rPr>
          <w:rFonts w:ascii="Arial" w:eastAsia="Arial" w:hAnsi="Arial" w:cs="Arial"/>
          <w:sz w:val="24"/>
          <w:szCs w:val="24"/>
        </w:rPr>
        <w:t xml:space="preserve">(women-men) </w:t>
      </w:r>
      <w:del w:id="649" w:author="Nepomuceno, Marilia" w:date="2023-05-22T16:30:00Z">
        <w:r w:rsidDel="00AA546F">
          <w:rPr>
            <w:rFonts w:ascii="Arial" w:eastAsia="Arial" w:hAnsi="Arial" w:cs="Arial"/>
            <w:sz w:val="24"/>
            <w:szCs w:val="24"/>
            <w:highlight w:val="white"/>
          </w:rPr>
          <w:delText xml:space="preserve"> </w:delText>
        </w:r>
      </w:del>
      <w:r>
        <w:rPr>
          <w:rFonts w:ascii="Arial" w:eastAsia="Arial" w:hAnsi="Arial" w:cs="Arial"/>
          <w:sz w:val="24"/>
          <w:szCs w:val="24"/>
          <w:highlight w:val="white"/>
        </w:rPr>
        <w:t>in chronic disease-free life expectancy (CFLE) at ages 60</w:t>
      </w:r>
      <w:ins w:id="650" w:author="Author" w:date="2023-06-22T19:34:00Z">
        <w:r w:rsidR="00E15B78">
          <w:rPr>
            <w:rFonts w:ascii="Arial" w:eastAsia="Arial" w:hAnsi="Arial" w:cs="Arial"/>
            <w:sz w:val="24"/>
            <w:szCs w:val="24"/>
            <w:highlight w:val="white"/>
          </w:rPr>
          <w:t xml:space="preserve"> y and over</w:t>
        </w:r>
      </w:ins>
      <w:del w:id="651" w:author="Author" w:date="2023-06-22T19:34:00Z">
        <w:r w:rsidDel="00E15B78">
          <w:rPr>
            <w:rFonts w:ascii="Arial" w:eastAsia="Arial" w:hAnsi="Arial" w:cs="Arial"/>
            <w:sz w:val="24"/>
            <w:szCs w:val="24"/>
            <w:highlight w:val="white"/>
          </w:rPr>
          <w:delText>+</w:delText>
        </w:r>
      </w:del>
      <w:r>
        <w:rPr>
          <w:rFonts w:ascii="Arial" w:eastAsia="Arial" w:hAnsi="Arial" w:cs="Arial"/>
          <w:sz w:val="24"/>
          <w:szCs w:val="24"/>
          <w:highlight w:val="white"/>
        </w:rPr>
        <w:t xml:space="preserve"> into mortality and disability effects by country, with 95% confidence intervals.</w:t>
      </w:r>
    </w:p>
    <w:tbl>
      <w:tblPr>
        <w:tblStyle w:val="1"/>
        <w:tblW w:w="10360" w:type="dxa"/>
        <w:tblLayout w:type="fixed"/>
        <w:tblLook w:val="0400" w:firstRow="0" w:lastRow="0" w:firstColumn="0" w:lastColumn="0" w:noHBand="0" w:noVBand="1"/>
      </w:tblPr>
      <w:tblGrid>
        <w:gridCol w:w="1678"/>
        <w:gridCol w:w="750"/>
        <w:gridCol w:w="911"/>
        <w:gridCol w:w="1539"/>
        <w:gridCol w:w="1225"/>
        <w:gridCol w:w="1332"/>
        <w:gridCol w:w="1141"/>
        <w:gridCol w:w="1523"/>
        <w:gridCol w:w="261"/>
      </w:tblGrid>
      <w:tr w:rsidR="00B133DD" w14:paraId="4B4065DC" w14:textId="77777777" w:rsidTr="00A32BE0">
        <w:trPr>
          <w:gridAfter w:val="1"/>
          <w:wAfter w:w="261" w:type="dxa"/>
          <w:trHeight w:val="61"/>
        </w:trPr>
        <w:tc>
          <w:tcPr>
            <w:tcW w:w="1678" w:type="dxa"/>
            <w:vMerge w:val="restart"/>
            <w:tcBorders>
              <w:top w:val="single" w:sz="4" w:space="0" w:color="000000"/>
              <w:left w:val="nil"/>
              <w:bottom w:val="single" w:sz="4" w:space="0" w:color="000000"/>
              <w:right w:val="nil"/>
            </w:tcBorders>
            <w:shd w:val="clear" w:color="auto" w:fill="auto"/>
            <w:vAlign w:val="center"/>
          </w:tcPr>
          <w:p w14:paraId="00000168" w14:textId="77777777" w:rsidR="00B133DD" w:rsidRDefault="00A50CB3">
            <w:pPr>
              <w:spacing w:after="0"/>
              <w:jc w:val="center"/>
              <w:rPr>
                <w:rFonts w:ascii="Arial" w:eastAsia="Arial" w:hAnsi="Arial" w:cs="Arial"/>
                <w:color w:val="000000"/>
              </w:rPr>
            </w:pPr>
            <w:r>
              <w:rPr>
                <w:rFonts w:ascii="Arial" w:eastAsia="Arial" w:hAnsi="Arial" w:cs="Arial"/>
                <w:color w:val="000000"/>
              </w:rPr>
              <w:t>Country</w:t>
            </w:r>
          </w:p>
        </w:tc>
        <w:tc>
          <w:tcPr>
            <w:tcW w:w="750" w:type="dxa"/>
            <w:vMerge w:val="restart"/>
            <w:tcBorders>
              <w:top w:val="single" w:sz="4" w:space="0" w:color="000000"/>
              <w:left w:val="nil"/>
              <w:bottom w:val="single" w:sz="4" w:space="0" w:color="000000"/>
              <w:right w:val="nil"/>
            </w:tcBorders>
            <w:shd w:val="clear" w:color="auto" w:fill="auto"/>
            <w:vAlign w:val="center"/>
          </w:tcPr>
          <w:p w14:paraId="00000169" w14:textId="77777777" w:rsidR="00B133DD" w:rsidRDefault="00A50CB3">
            <w:pPr>
              <w:spacing w:after="0"/>
              <w:jc w:val="center"/>
              <w:rPr>
                <w:rFonts w:ascii="Arial" w:eastAsia="Arial" w:hAnsi="Arial" w:cs="Arial"/>
                <w:color w:val="000000"/>
              </w:rPr>
            </w:pPr>
            <w:r>
              <w:rPr>
                <w:rFonts w:ascii="Arial" w:eastAsia="Arial" w:hAnsi="Arial" w:cs="Arial"/>
                <w:color w:val="000000"/>
              </w:rPr>
              <w:t>LE</w:t>
            </w:r>
          </w:p>
        </w:tc>
        <w:tc>
          <w:tcPr>
            <w:tcW w:w="911" w:type="dxa"/>
            <w:vMerge w:val="restart"/>
            <w:tcBorders>
              <w:top w:val="single" w:sz="4" w:space="0" w:color="000000"/>
              <w:left w:val="nil"/>
              <w:bottom w:val="single" w:sz="4" w:space="0" w:color="000000"/>
              <w:right w:val="nil"/>
            </w:tcBorders>
            <w:shd w:val="clear" w:color="auto" w:fill="auto"/>
            <w:vAlign w:val="center"/>
          </w:tcPr>
          <w:p w14:paraId="0000016A" w14:textId="77777777" w:rsidR="00B133DD" w:rsidRDefault="00A50CB3">
            <w:pPr>
              <w:spacing w:after="0"/>
              <w:jc w:val="center"/>
              <w:rPr>
                <w:rFonts w:ascii="Arial" w:eastAsia="Arial" w:hAnsi="Arial" w:cs="Arial"/>
                <w:color w:val="000000"/>
              </w:rPr>
            </w:pPr>
            <w:r>
              <w:rPr>
                <w:rFonts w:ascii="Arial" w:eastAsia="Arial" w:hAnsi="Arial" w:cs="Arial"/>
                <w:color w:val="000000"/>
              </w:rPr>
              <w:t>CFLE</w:t>
            </w:r>
          </w:p>
        </w:tc>
        <w:tc>
          <w:tcPr>
            <w:tcW w:w="1539" w:type="dxa"/>
            <w:vMerge w:val="restart"/>
            <w:tcBorders>
              <w:top w:val="single" w:sz="4" w:space="0" w:color="000000"/>
              <w:left w:val="nil"/>
              <w:bottom w:val="single" w:sz="4" w:space="0" w:color="000000"/>
              <w:right w:val="nil"/>
            </w:tcBorders>
            <w:shd w:val="clear" w:color="auto" w:fill="auto"/>
            <w:vAlign w:val="center"/>
          </w:tcPr>
          <w:p w14:paraId="0000016B" w14:textId="77777777" w:rsidR="00B133DD" w:rsidRDefault="00A50CB3">
            <w:pPr>
              <w:spacing w:after="0"/>
              <w:jc w:val="center"/>
              <w:rPr>
                <w:rFonts w:ascii="Arial" w:eastAsia="Arial" w:hAnsi="Arial" w:cs="Arial"/>
                <w:color w:val="000000"/>
              </w:rPr>
            </w:pPr>
            <w:r>
              <w:rPr>
                <w:rFonts w:ascii="Arial" w:eastAsia="Arial" w:hAnsi="Arial" w:cs="Arial"/>
                <w:color w:val="000000"/>
              </w:rPr>
              <w:t>95%CI</w:t>
            </w:r>
          </w:p>
        </w:tc>
        <w:tc>
          <w:tcPr>
            <w:tcW w:w="5221" w:type="dxa"/>
            <w:gridSpan w:val="4"/>
            <w:tcBorders>
              <w:top w:val="single" w:sz="4" w:space="0" w:color="000000"/>
              <w:left w:val="nil"/>
              <w:bottom w:val="single" w:sz="4" w:space="0" w:color="000000"/>
              <w:right w:val="nil"/>
            </w:tcBorders>
            <w:shd w:val="clear" w:color="auto" w:fill="auto"/>
            <w:vAlign w:val="bottom"/>
          </w:tcPr>
          <w:p w14:paraId="0000016C" w14:textId="77777777" w:rsidR="00B133DD" w:rsidRDefault="00A50CB3">
            <w:pPr>
              <w:spacing w:after="0"/>
              <w:jc w:val="center"/>
              <w:rPr>
                <w:rFonts w:ascii="Arial" w:eastAsia="Arial" w:hAnsi="Arial" w:cs="Arial"/>
                <w:color w:val="000000"/>
              </w:rPr>
            </w:pPr>
            <w:r>
              <w:rPr>
                <w:rFonts w:ascii="Arial" w:eastAsia="Arial" w:hAnsi="Arial" w:cs="Arial"/>
                <w:color w:val="000000"/>
              </w:rPr>
              <w:t>Components</w:t>
            </w:r>
          </w:p>
        </w:tc>
      </w:tr>
      <w:tr w:rsidR="007E0FF4" w14:paraId="00908F34" w14:textId="77777777" w:rsidTr="00A32BE0">
        <w:trPr>
          <w:gridAfter w:val="1"/>
          <w:wAfter w:w="261" w:type="dxa"/>
          <w:trHeight w:val="294"/>
        </w:trPr>
        <w:tc>
          <w:tcPr>
            <w:tcW w:w="1678" w:type="dxa"/>
            <w:vMerge/>
            <w:tcBorders>
              <w:top w:val="single" w:sz="4" w:space="0" w:color="000000"/>
              <w:left w:val="nil"/>
              <w:bottom w:val="single" w:sz="4" w:space="0" w:color="000000"/>
              <w:right w:val="nil"/>
            </w:tcBorders>
            <w:shd w:val="clear" w:color="auto" w:fill="auto"/>
            <w:vAlign w:val="center"/>
          </w:tcPr>
          <w:p w14:paraId="00000170"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750" w:type="dxa"/>
            <w:vMerge/>
            <w:tcBorders>
              <w:top w:val="single" w:sz="4" w:space="0" w:color="000000"/>
              <w:left w:val="nil"/>
              <w:bottom w:val="single" w:sz="4" w:space="0" w:color="000000"/>
              <w:right w:val="nil"/>
            </w:tcBorders>
            <w:shd w:val="clear" w:color="auto" w:fill="auto"/>
            <w:vAlign w:val="center"/>
          </w:tcPr>
          <w:p w14:paraId="00000171"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911" w:type="dxa"/>
            <w:vMerge/>
            <w:tcBorders>
              <w:top w:val="single" w:sz="4" w:space="0" w:color="000000"/>
              <w:left w:val="nil"/>
              <w:bottom w:val="single" w:sz="4" w:space="0" w:color="000000"/>
              <w:right w:val="nil"/>
            </w:tcBorders>
            <w:shd w:val="clear" w:color="auto" w:fill="auto"/>
            <w:vAlign w:val="center"/>
          </w:tcPr>
          <w:p w14:paraId="00000172"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539" w:type="dxa"/>
            <w:vMerge/>
            <w:tcBorders>
              <w:top w:val="single" w:sz="4" w:space="0" w:color="000000"/>
              <w:left w:val="nil"/>
              <w:bottom w:val="single" w:sz="4" w:space="0" w:color="000000"/>
              <w:right w:val="nil"/>
            </w:tcBorders>
            <w:shd w:val="clear" w:color="auto" w:fill="auto"/>
            <w:vAlign w:val="center"/>
          </w:tcPr>
          <w:p w14:paraId="00000173"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225" w:type="dxa"/>
            <w:vMerge w:val="restart"/>
            <w:tcBorders>
              <w:top w:val="nil"/>
              <w:left w:val="nil"/>
              <w:bottom w:val="single" w:sz="4" w:space="0" w:color="000000"/>
              <w:right w:val="nil"/>
            </w:tcBorders>
            <w:shd w:val="clear" w:color="auto" w:fill="auto"/>
            <w:vAlign w:val="center"/>
          </w:tcPr>
          <w:p w14:paraId="00000174" w14:textId="77777777" w:rsidR="00B133DD" w:rsidRDefault="00A50CB3">
            <w:pPr>
              <w:spacing w:after="0"/>
              <w:jc w:val="center"/>
              <w:rPr>
                <w:rFonts w:ascii="Arial" w:eastAsia="Arial" w:hAnsi="Arial" w:cs="Arial"/>
                <w:color w:val="000000"/>
              </w:rPr>
            </w:pPr>
            <w:r>
              <w:rPr>
                <w:rFonts w:ascii="Arial" w:eastAsia="Arial" w:hAnsi="Arial" w:cs="Arial"/>
                <w:color w:val="000000"/>
              </w:rPr>
              <w:t>Mortality</w:t>
            </w:r>
          </w:p>
        </w:tc>
        <w:tc>
          <w:tcPr>
            <w:tcW w:w="1332" w:type="dxa"/>
            <w:vMerge w:val="restart"/>
            <w:tcBorders>
              <w:top w:val="nil"/>
              <w:left w:val="nil"/>
              <w:bottom w:val="single" w:sz="4" w:space="0" w:color="000000"/>
              <w:right w:val="nil"/>
            </w:tcBorders>
            <w:shd w:val="clear" w:color="auto" w:fill="auto"/>
            <w:vAlign w:val="center"/>
          </w:tcPr>
          <w:p w14:paraId="00000175" w14:textId="77777777" w:rsidR="00B133DD" w:rsidRDefault="00A50CB3">
            <w:pPr>
              <w:spacing w:after="0"/>
              <w:jc w:val="center"/>
              <w:rPr>
                <w:rFonts w:ascii="Arial" w:eastAsia="Arial" w:hAnsi="Arial" w:cs="Arial"/>
                <w:color w:val="000000"/>
              </w:rPr>
            </w:pPr>
            <w:r>
              <w:rPr>
                <w:rFonts w:ascii="Arial" w:eastAsia="Arial" w:hAnsi="Arial" w:cs="Arial"/>
                <w:color w:val="000000"/>
              </w:rPr>
              <w:t>95%CI</w:t>
            </w:r>
          </w:p>
        </w:tc>
        <w:tc>
          <w:tcPr>
            <w:tcW w:w="1141" w:type="dxa"/>
            <w:vMerge w:val="restart"/>
            <w:tcBorders>
              <w:top w:val="nil"/>
              <w:left w:val="nil"/>
              <w:bottom w:val="single" w:sz="4" w:space="0" w:color="000000"/>
              <w:right w:val="nil"/>
            </w:tcBorders>
            <w:shd w:val="clear" w:color="auto" w:fill="auto"/>
            <w:vAlign w:val="center"/>
          </w:tcPr>
          <w:p w14:paraId="00000176" w14:textId="77777777" w:rsidR="00B133DD" w:rsidRDefault="00A50CB3">
            <w:pPr>
              <w:spacing w:after="0"/>
              <w:jc w:val="center"/>
              <w:rPr>
                <w:rFonts w:ascii="Arial" w:eastAsia="Arial" w:hAnsi="Arial" w:cs="Arial"/>
                <w:color w:val="000000"/>
              </w:rPr>
            </w:pPr>
            <w:r>
              <w:rPr>
                <w:rFonts w:ascii="Arial" w:eastAsia="Arial" w:hAnsi="Arial" w:cs="Arial"/>
                <w:color w:val="000000"/>
              </w:rPr>
              <w:t>Chronic</w:t>
            </w:r>
          </w:p>
        </w:tc>
        <w:tc>
          <w:tcPr>
            <w:tcW w:w="1523" w:type="dxa"/>
            <w:vMerge w:val="restart"/>
            <w:tcBorders>
              <w:top w:val="nil"/>
              <w:left w:val="nil"/>
              <w:bottom w:val="single" w:sz="4" w:space="0" w:color="000000"/>
              <w:right w:val="nil"/>
            </w:tcBorders>
            <w:shd w:val="clear" w:color="auto" w:fill="auto"/>
            <w:vAlign w:val="center"/>
          </w:tcPr>
          <w:p w14:paraId="00000177" w14:textId="77777777" w:rsidR="00B133DD" w:rsidRDefault="00A50CB3">
            <w:pPr>
              <w:spacing w:after="0"/>
              <w:jc w:val="center"/>
              <w:rPr>
                <w:rFonts w:ascii="Arial" w:eastAsia="Arial" w:hAnsi="Arial" w:cs="Arial"/>
                <w:color w:val="000000"/>
              </w:rPr>
            </w:pPr>
            <w:r>
              <w:rPr>
                <w:rFonts w:ascii="Arial" w:eastAsia="Arial" w:hAnsi="Arial" w:cs="Arial"/>
                <w:color w:val="000000"/>
              </w:rPr>
              <w:t>95%CI</w:t>
            </w:r>
          </w:p>
        </w:tc>
      </w:tr>
      <w:tr w:rsidR="007E0FF4" w14:paraId="44D26F0B" w14:textId="77777777" w:rsidTr="00A32BE0">
        <w:trPr>
          <w:trHeight w:val="61"/>
        </w:trPr>
        <w:tc>
          <w:tcPr>
            <w:tcW w:w="1678" w:type="dxa"/>
            <w:vMerge/>
            <w:tcBorders>
              <w:top w:val="single" w:sz="4" w:space="0" w:color="000000"/>
              <w:left w:val="nil"/>
              <w:bottom w:val="single" w:sz="4" w:space="0" w:color="000000"/>
              <w:right w:val="nil"/>
            </w:tcBorders>
            <w:shd w:val="clear" w:color="auto" w:fill="auto"/>
            <w:vAlign w:val="center"/>
          </w:tcPr>
          <w:p w14:paraId="00000178"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750" w:type="dxa"/>
            <w:vMerge/>
            <w:tcBorders>
              <w:top w:val="single" w:sz="4" w:space="0" w:color="000000"/>
              <w:left w:val="nil"/>
              <w:bottom w:val="single" w:sz="4" w:space="0" w:color="000000"/>
              <w:right w:val="nil"/>
            </w:tcBorders>
            <w:shd w:val="clear" w:color="auto" w:fill="auto"/>
            <w:vAlign w:val="center"/>
          </w:tcPr>
          <w:p w14:paraId="00000179"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911" w:type="dxa"/>
            <w:vMerge/>
            <w:tcBorders>
              <w:top w:val="single" w:sz="4" w:space="0" w:color="000000"/>
              <w:left w:val="nil"/>
              <w:bottom w:val="single" w:sz="4" w:space="0" w:color="000000"/>
              <w:right w:val="nil"/>
            </w:tcBorders>
            <w:shd w:val="clear" w:color="auto" w:fill="auto"/>
            <w:vAlign w:val="center"/>
          </w:tcPr>
          <w:p w14:paraId="0000017A"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539" w:type="dxa"/>
            <w:vMerge/>
            <w:tcBorders>
              <w:top w:val="single" w:sz="4" w:space="0" w:color="000000"/>
              <w:left w:val="nil"/>
              <w:bottom w:val="single" w:sz="4" w:space="0" w:color="000000"/>
              <w:right w:val="nil"/>
            </w:tcBorders>
            <w:shd w:val="clear" w:color="auto" w:fill="auto"/>
            <w:vAlign w:val="center"/>
          </w:tcPr>
          <w:p w14:paraId="0000017B"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225" w:type="dxa"/>
            <w:vMerge/>
            <w:tcBorders>
              <w:top w:val="nil"/>
              <w:left w:val="nil"/>
              <w:bottom w:val="single" w:sz="4" w:space="0" w:color="000000"/>
              <w:right w:val="nil"/>
            </w:tcBorders>
            <w:shd w:val="clear" w:color="auto" w:fill="auto"/>
            <w:vAlign w:val="center"/>
          </w:tcPr>
          <w:p w14:paraId="0000017C"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332" w:type="dxa"/>
            <w:vMerge/>
            <w:tcBorders>
              <w:top w:val="nil"/>
              <w:left w:val="nil"/>
              <w:bottom w:val="single" w:sz="4" w:space="0" w:color="000000"/>
              <w:right w:val="nil"/>
            </w:tcBorders>
            <w:shd w:val="clear" w:color="auto" w:fill="auto"/>
            <w:vAlign w:val="center"/>
          </w:tcPr>
          <w:p w14:paraId="0000017D"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141" w:type="dxa"/>
            <w:vMerge/>
            <w:tcBorders>
              <w:top w:val="nil"/>
              <w:left w:val="nil"/>
              <w:bottom w:val="single" w:sz="4" w:space="0" w:color="000000"/>
              <w:right w:val="nil"/>
            </w:tcBorders>
            <w:shd w:val="clear" w:color="auto" w:fill="auto"/>
            <w:vAlign w:val="center"/>
          </w:tcPr>
          <w:p w14:paraId="0000017E"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523" w:type="dxa"/>
            <w:vMerge/>
            <w:tcBorders>
              <w:top w:val="nil"/>
              <w:left w:val="nil"/>
              <w:bottom w:val="single" w:sz="4" w:space="0" w:color="000000"/>
              <w:right w:val="nil"/>
            </w:tcBorders>
            <w:shd w:val="clear" w:color="auto" w:fill="auto"/>
            <w:vAlign w:val="center"/>
          </w:tcPr>
          <w:p w14:paraId="0000017F"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261" w:type="dxa"/>
            <w:tcBorders>
              <w:top w:val="nil"/>
              <w:left w:val="nil"/>
              <w:bottom w:val="nil"/>
              <w:right w:val="nil"/>
            </w:tcBorders>
            <w:shd w:val="clear" w:color="auto" w:fill="auto"/>
            <w:vAlign w:val="bottom"/>
          </w:tcPr>
          <w:p w14:paraId="00000180" w14:textId="77777777" w:rsidR="00B133DD" w:rsidRDefault="00B133DD">
            <w:pPr>
              <w:spacing w:after="0"/>
              <w:jc w:val="center"/>
              <w:rPr>
                <w:rFonts w:ascii="Arial" w:eastAsia="Arial" w:hAnsi="Arial" w:cs="Arial"/>
                <w:color w:val="000000"/>
              </w:rPr>
            </w:pPr>
          </w:p>
        </w:tc>
      </w:tr>
      <w:tr w:rsidR="007E0FF4" w14:paraId="57FAD8D4" w14:textId="77777777" w:rsidTr="00A32BE0">
        <w:trPr>
          <w:trHeight w:val="61"/>
        </w:trPr>
        <w:tc>
          <w:tcPr>
            <w:tcW w:w="1678" w:type="dxa"/>
            <w:tcBorders>
              <w:top w:val="nil"/>
              <w:left w:val="nil"/>
              <w:bottom w:val="nil"/>
              <w:right w:val="nil"/>
            </w:tcBorders>
            <w:shd w:val="clear" w:color="auto" w:fill="auto"/>
            <w:vAlign w:val="bottom"/>
          </w:tcPr>
          <w:p w14:paraId="00000181" w14:textId="77777777" w:rsidR="00B133DD" w:rsidRDefault="00A50CB3">
            <w:pPr>
              <w:spacing w:after="0"/>
              <w:rPr>
                <w:rFonts w:ascii="Arial" w:eastAsia="Arial" w:hAnsi="Arial" w:cs="Arial"/>
                <w:color w:val="000000"/>
              </w:rPr>
            </w:pPr>
            <w:r>
              <w:rPr>
                <w:rFonts w:ascii="Arial" w:eastAsia="Arial" w:hAnsi="Arial" w:cs="Arial"/>
                <w:color w:val="000000"/>
              </w:rPr>
              <w:t xml:space="preserve">US </w:t>
            </w:r>
          </w:p>
        </w:tc>
        <w:tc>
          <w:tcPr>
            <w:tcW w:w="750" w:type="dxa"/>
            <w:tcBorders>
              <w:top w:val="nil"/>
              <w:left w:val="nil"/>
              <w:bottom w:val="nil"/>
              <w:right w:val="nil"/>
            </w:tcBorders>
            <w:shd w:val="clear" w:color="auto" w:fill="auto"/>
            <w:vAlign w:val="bottom"/>
          </w:tcPr>
          <w:p w14:paraId="00000182" w14:textId="77777777" w:rsidR="00B133DD" w:rsidRDefault="00A50CB3">
            <w:pPr>
              <w:spacing w:after="0"/>
              <w:jc w:val="center"/>
              <w:rPr>
                <w:rFonts w:ascii="Arial" w:eastAsia="Arial" w:hAnsi="Arial" w:cs="Arial"/>
                <w:color w:val="000000"/>
              </w:rPr>
            </w:pPr>
            <w:r>
              <w:rPr>
                <w:rFonts w:ascii="Arial" w:eastAsia="Arial" w:hAnsi="Arial" w:cs="Arial"/>
                <w:color w:val="000000"/>
              </w:rPr>
              <w:t>2.99</w:t>
            </w:r>
          </w:p>
        </w:tc>
        <w:tc>
          <w:tcPr>
            <w:tcW w:w="911" w:type="dxa"/>
            <w:tcBorders>
              <w:top w:val="nil"/>
              <w:left w:val="nil"/>
              <w:bottom w:val="nil"/>
              <w:right w:val="nil"/>
            </w:tcBorders>
            <w:shd w:val="clear" w:color="auto" w:fill="auto"/>
            <w:vAlign w:val="bottom"/>
          </w:tcPr>
          <w:p w14:paraId="00000183" w14:textId="77777777" w:rsidR="00B133DD" w:rsidRDefault="00A50CB3">
            <w:pPr>
              <w:spacing w:after="0"/>
              <w:jc w:val="center"/>
              <w:rPr>
                <w:rFonts w:ascii="Arial" w:eastAsia="Arial" w:hAnsi="Arial" w:cs="Arial"/>
                <w:color w:val="000000"/>
              </w:rPr>
            </w:pPr>
            <w:r>
              <w:rPr>
                <w:rFonts w:ascii="Arial" w:eastAsia="Arial" w:hAnsi="Arial" w:cs="Arial"/>
                <w:color w:val="000000"/>
              </w:rPr>
              <w:t>-0.16</w:t>
            </w:r>
          </w:p>
        </w:tc>
        <w:tc>
          <w:tcPr>
            <w:tcW w:w="1539" w:type="dxa"/>
            <w:tcBorders>
              <w:top w:val="nil"/>
              <w:left w:val="nil"/>
              <w:bottom w:val="nil"/>
              <w:right w:val="nil"/>
            </w:tcBorders>
            <w:shd w:val="clear" w:color="auto" w:fill="auto"/>
            <w:vAlign w:val="bottom"/>
          </w:tcPr>
          <w:p w14:paraId="00000184" w14:textId="77777777" w:rsidR="00B133DD" w:rsidRDefault="00A50CB3">
            <w:pPr>
              <w:spacing w:after="0"/>
              <w:rPr>
                <w:rFonts w:ascii="Arial" w:eastAsia="Arial" w:hAnsi="Arial" w:cs="Arial"/>
                <w:color w:val="000000"/>
              </w:rPr>
            </w:pPr>
            <w:r>
              <w:rPr>
                <w:rFonts w:ascii="Arial" w:eastAsia="Arial" w:hAnsi="Arial" w:cs="Arial"/>
                <w:color w:val="000000"/>
              </w:rPr>
              <w:t>[-0.07, -0.26]</w:t>
            </w:r>
          </w:p>
        </w:tc>
        <w:tc>
          <w:tcPr>
            <w:tcW w:w="1225" w:type="dxa"/>
            <w:tcBorders>
              <w:top w:val="nil"/>
              <w:left w:val="nil"/>
              <w:bottom w:val="nil"/>
              <w:right w:val="nil"/>
            </w:tcBorders>
            <w:shd w:val="clear" w:color="auto" w:fill="auto"/>
            <w:vAlign w:val="bottom"/>
          </w:tcPr>
          <w:p w14:paraId="00000185" w14:textId="77777777" w:rsidR="00B133DD" w:rsidRDefault="00A50CB3">
            <w:pPr>
              <w:spacing w:after="0"/>
              <w:jc w:val="center"/>
              <w:rPr>
                <w:rFonts w:ascii="Arial" w:eastAsia="Arial" w:hAnsi="Arial" w:cs="Arial"/>
                <w:color w:val="000000"/>
              </w:rPr>
            </w:pPr>
            <w:r>
              <w:rPr>
                <w:rFonts w:ascii="Arial" w:eastAsia="Arial" w:hAnsi="Arial" w:cs="Arial"/>
                <w:color w:val="000000"/>
              </w:rPr>
              <w:t>0.33</w:t>
            </w:r>
          </w:p>
        </w:tc>
        <w:tc>
          <w:tcPr>
            <w:tcW w:w="1332" w:type="dxa"/>
            <w:tcBorders>
              <w:top w:val="nil"/>
              <w:left w:val="nil"/>
              <w:bottom w:val="nil"/>
              <w:right w:val="nil"/>
            </w:tcBorders>
            <w:shd w:val="clear" w:color="auto" w:fill="auto"/>
            <w:vAlign w:val="bottom"/>
          </w:tcPr>
          <w:p w14:paraId="00000186" w14:textId="77777777" w:rsidR="00B133DD" w:rsidRDefault="00A50CB3">
            <w:pPr>
              <w:spacing w:after="0"/>
              <w:rPr>
                <w:rFonts w:ascii="Arial" w:eastAsia="Arial" w:hAnsi="Arial" w:cs="Arial"/>
                <w:color w:val="000000"/>
              </w:rPr>
            </w:pPr>
            <w:r>
              <w:rPr>
                <w:rFonts w:ascii="Arial" w:eastAsia="Arial" w:hAnsi="Arial" w:cs="Arial"/>
                <w:color w:val="000000"/>
              </w:rPr>
              <w:t>[0.27, 0.39]</w:t>
            </w:r>
          </w:p>
        </w:tc>
        <w:tc>
          <w:tcPr>
            <w:tcW w:w="1141" w:type="dxa"/>
            <w:tcBorders>
              <w:top w:val="nil"/>
              <w:left w:val="nil"/>
              <w:bottom w:val="nil"/>
              <w:right w:val="nil"/>
            </w:tcBorders>
            <w:shd w:val="clear" w:color="auto" w:fill="auto"/>
            <w:vAlign w:val="bottom"/>
          </w:tcPr>
          <w:p w14:paraId="00000187" w14:textId="77777777" w:rsidR="00B133DD" w:rsidRDefault="00A50CB3">
            <w:pPr>
              <w:spacing w:after="0"/>
              <w:jc w:val="center"/>
              <w:rPr>
                <w:rFonts w:ascii="Arial" w:eastAsia="Arial" w:hAnsi="Arial" w:cs="Arial"/>
                <w:color w:val="000000"/>
              </w:rPr>
            </w:pPr>
            <w:r>
              <w:rPr>
                <w:rFonts w:ascii="Arial" w:eastAsia="Arial" w:hAnsi="Arial" w:cs="Arial"/>
                <w:color w:val="000000"/>
              </w:rPr>
              <w:t>-0.49</w:t>
            </w:r>
          </w:p>
        </w:tc>
        <w:tc>
          <w:tcPr>
            <w:tcW w:w="1523" w:type="dxa"/>
            <w:tcBorders>
              <w:top w:val="nil"/>
              <w:left w:val="nil"/>
              <w:bottom w:val="nil"/>
              <w:right w:val="nil"/>
            </w:tcBorders>
            <w:shd w:val="clear" w:color="auto" w:fill="auto"/>
            <w:vAlign w:val="bottom"/>
          </w:tcPr>
          <w:p w14:paraId="00000188" w14:textId="77777777" w:rsidR="00B133DD" w:rsidRDefault="00A50CB3">
            <w:pPr>
              <w:spacing w:after="0"/>
              <w:rPr>
                <w:rFonts w:ascii="Arial" w:eastAsia="Arial" w:hAnsi="Arial" w:cs="Arial"/>
                <w:color w:val="000000"/>
              </w:rPr>
            </w:pPr>
            <w:r>
              <w:rPr>
                <w:rFonts w:ascii="Arial" w:eastAsia="Arial" w:hAnsi="Arial" w:cs="Arial"/>
                <w:color w:val="000000"/>
              </w:rPr>
              <w:t>[-0.34, -0.65]</w:t>
            </w:r>
          </w:p>
        </w:tc>
        <w:tc>
          <w:tcPr>
            <w:tcW w:w="261" w:type="dxa"/>
            <w:vAlign w:val="center"/>
          </w:tcPr>
          <w:p w14:paraId="00000189" w14:textId="77777777" w:rsidR="00B133DD" w:rsidRDefault="00B133DD">
            <w:pPr>
              <w:spacing w:after="0"/>
              <w:rPr>
                <w:rFonts w:ascii="Times New Roman" w:eastAsia="Times New Roman" w:hAnsi="Times New Roman" w:cs="Times New Roman"/>
                <w:sz w:val="20"/>
                <w:szCs w:val="20"/>
              </w:rPr>
            </w:pPr>
          </w:p>
        </w:tc>
      </w:tr>
      <w:tr w:rsidR="007E0FF4" w14:paraId="4D5D2E88" w14:textId="77777777" w:rsidTr="00A32BE0">
        <w:trPr>
          <w:trHeight w:val="61"/>
        </w:trPr>
        <w:tc>
          <w:tcPr>
            <w:tcW w:w="1678" w:type="dxa"/>
            <w:tcBorders>
              <w:top w:val="nil"/>
              <w:left w:val="nil"/>
              <w:bottom w:val="nil"/>
              <w:right w:val="nil"/>
            </w:tcBorders>
            <w:shd w:val="clear" w:color="auto" w:fill="auto"/>
            <w:vAlign w:val="bottom"/>
          </w:tcPr>
          <w:p w14:paraId="0000018A" w14:textId="77777777" w:rsidR="00B133DD" w:rsidRDefault="00A50CB3">
            <w:pPr>
              <w:spacing w:after="0"/>
              <w:rPr>
                <w:rFonts w:ascii="Arial" w:eastAsia="Arial" w:hAnsi="Arial" w:cs="Arial"/>
                <w:color w:val="000000"/>
              </w:rPr>
            </w:pPr>
            <w:r>
              <w:rPr>
                <w:rFonts w:ascii="Arial" w:eastAsia="Arial" w:hAnsi="Arial" w:cs="Arial"/>
                <w:color w:val="000000"/>
              </w:rPr>
              <w:t xml:space="preserve">China </w:t>
            </w:r>
          </w:p>
        </w:tc>
        <w:tc>
          <w:tcPr>
            <w:tcW w:w="750" w:type="dxa"/>
            <w:tcBorders>
              <w:top w:val="nil"/>
              <w:left w:val="nil"/>
              <w:bottom w:val="nil"/>
              <w:right w:val="nil"/>
            </w:tcBorders>
            <w:shd w:val="clear" w:color="auto" w:fill="auto"/>
            <w:vAlign w:val="bottom"/>
          </w:tcPr>
          <w:p w14:paraId="0000018B" w14:textId="77777777" w:rsidR="00B133DD" w:rsidRDefault="00A50CB3">
            <w:pPr>
              <w:spacing w:after="0"/>
              <w:jc w:val="center"/>
              <w:rPr>
                <w:rFonts w:ascii="Arial" w:eastAsia="Arial" w:hAnsi="Arial" w:cs="Arial"/>
                <w:color w:val="000000"/>
              </w:rPr>
            </w:pPr>
            <w:r>
              <w:rPr>
                <w:rFonts w:ascii="Arial" w:eastAsia="Arial" w:hAnsi="Arial" w:cs="Arial"/>
                <w:color w:val="000000"/>
              </w:rPr>
              <w:t>3.81</w:t>
            </w:r>
          </w:p>
        </w:tc>
        <w:tc>
          <w:tcPr>
            <w:tcW w:w="911" w:type="dxa"/>
            <w:tcBorders>
              <w:top w:val="nil"/>
              <w:left w:val="nil"/>
              <w:bottom w:val="nil"/>
              <w:right w:val="nil"/>
            </w:tcBorders>
            <w:shd w:val="clear" w:color="auto" w:fill="auto"/>
            <w:vAlign w:val="bottom"/>
          </w:tcPr>
          <w:p w14:paraId="0000018C" w14:textId="77777777" w:rsidR="00B133DD" w:rsidRDefault="00A50CB3">
            <w:pPr>
              <w:spacing w:after="0"/>
              <w:jc w:val="center"/>
              <w:rPr>
                <w:rFonts w:ascii="Arial" w:eastAsia="Arial" w:hAnsi="Arial" w:cs="Arial"/>
                <w:color w:val="000000"/>
              </w:rPr>
            </w:pPr>
            <w:r>
              <w:rPr>
                <w:rFonts w:ascii="Arial" w:eastAsia="Arial" w:hAnsi="Arial" w:cs="Arial"/>
                <w:color w:val="000000"/>
              </w:rPr>
              <w:t>0.15</w:t>
            </w:r>
          </w:p>
        </w:tc>
        <w:tc>
          <w:tcPr>
            <w:tcW w:w="1539" w:type="dxa"/>
            <w:tcBorders>
              <w:top w:val="nil"/>
              <w:left w:val="nil"/>
              <w:bottom w:val="nil"/>
              <w:right w:val="nil"/>
            </w:tcBorders>
            <w:shd w:val="clear" w:color="auto" w:fill="auto"/>
            <w:vAlign w:val="bottom"/>
          </w:tcPr>
          <w:p w14:paraId="0000018D" w14:textId="77777777" w:rsidR="00B133DD" w:rsidRDefault="00A50CB3">
            <w:pPr>
              <w:spacing w:after="0"/>
              <w:rPr>
                <w:rFonts w:ascii="Arial" w:eastAsia="Arial" w:hAnsi="Arial" w:cs="Arial"/>
                <w:color w:val="000000"/>
              </w:rPr>
            </w:pPr>
            <w:r>
              <w:rPr>
                <w:rFonts w:ascii="Arial" w:eastAsia="Arial" w:hAnsi="Arial" w:cs="Arial"/>
                <w:color w:val="000000"/>
              </w:rPr>
              <w:t>[0.08,   0.23]</w:t>
            </w:r>
          </w:p>
        </w:tc>
        <w:tc>
          <w:tcPr>
            <w:tcW w:w="1225" w:type="dxa"/>
            <w:tcBorders>
              <w:top w:val="nil"/>
              <w:left w:val="nil"/>
              <w:bottom w:val="nil"/>
              <w:right w:val="nil"/>
            </w:tcBorders>
            <w:shd w:val="clear" w:color="auto" w:fill="auto"/>
            <w:vAlign w:val="bottom"/>
          </w:tcPr>
          <w:p w14:paraId="0000018E" w14:textId="77777777" w:rsidR="00B133DD" w:rsidRDefault="00A50CB3">
            <w:pPr>
              <w:spacing w:after="0"/>
              <w:jc w:val="center"/>
              <w:rPr>
                <w:rFonts w:ascii="Arial" w:eastAsia="Arial" w:hAnsi="Arial" w:cs="Arial"/>
                <w:color w:val="000000"/>
              </w:rPr>
            </w:pPr>
            <w:r>
              <w:rPr>
                <w:rFonts w:ascii="Arial" w:eastAsia="Arial" w:hAnsi="Arial" w:cs="Arial"/>
                <w:color w:val="000000"/>
              </w:rPr>
              <w:t>1.12</w:t>
            </w:r>
          </w:p>
        </w:tc>
        <w:tc>
          <w:tcPr>
            <w:tcW w:w="1332" w:type="dxa"/>
            <w:tcBorders>
              <w:top w:val="nil"/>
              <w:left w:val="nil"/>
              <w:bottom w:val="nil"/>
              <w:right w:val="nil"/>
            </w:tcBorders>
            <w:shd w:val="clear" w:color="auto" w:fill="auto"/>
            <w:vAlign w:val="bottom"/>
          </w:tcPr>
          <w:p w14:paraId="0000018F" w14:textId="77777777" w:rsidR="00B133DD" w:rsidRDefault="00A50CB3">
            <w:pPr>
              <w:spacing w:after="0"/>
              <w:rPr>
                <w:rFonts w:ascii="Arial" w:eastAsia="Arial" w:hAnsi="Arial" w:cs="Arial"/>
                <w:color w:val="000000"/>
              </w:rPr>
            </w:pPr>
            <w:r>
              <w:rPr>
                <w:rFonts w:ascii="Arial" w:eastAsia="Arial" w:hAnsi="Arial" w:cs="Arial"/>
                <w:color w:val="000000"/>
              </w:rPr>
              <w:t>[0.91, 1.34]</w:t>
            </w:r>
          </w:p>
        </w:tc>
        <w:tc>
          <w:tcPr>
            <w:tcW w:w="1141" w:type="dxa"/>
            <w:tcBorders>
              <w:top w:val="nil"/>
              <w:left w:val="nil"/>
              <w:bottom w:val="nil"/>
              <w:right w:val="nil"/>
            </w:tcBorders>
            <w:shd w:val="clear" w:color="auto" w:fill="auto"/>
            <w:vAlign w:val="bottom"/>
          </w:tcPr>
          <w:p w14:paraId="00000190" w14:textId="77777777" w:rsidR="00B133DD" w:rsidRDefault="00A50CB3">
            <w:pPr>
              <w:spacing w:after="0"/>
              <w:jc w:val="center"/>
              <w:rPr>
                <w:rFonts w:ascii="Arial" w:eastAsia="Arial" w:hAnsi="Arial" w:cs="Arial"/>
                <w:color w:val="000000"/>
              </w:rPr>
            </w:pPr>
            <w:r>
              <w:rPr>
                <w:rFonts w:ascii="Arial" w:eastAsia="Arial" w:hAnsi="Arial" w:cs="Arial"/>
                <w:color w:val="000000"/>
              </w:rPr>
              <w:t>-0.97</w:t>
            </w:r>
          </w:p>
        </w:tc>
        <w:tc>
          <w:tcPr>
            <w:tcW w:w="1523" w:type="dxa"/>
            <w:tcBorders>
              <w:top w:val="nil"/>
              <w:left w:val="nil"/>
              <w:bottom w:val="nil"/>
              <w:right w:val="nil"/>
            </w:tcBorders>
            <w:shd w:val="clear" w:color="auto" w:fill="auto"/>
            <w:vAlign w:val="bottom"/>
          </w:tcPr>
          <w:p w14:paraId="00000191" w14:textId="77777777" w:rsidR="00B133DD" w:rsidRDefault="00A50CB3">
            <w:pPr>
              <w:spacing w:after="0"/>
              <w:rPr>
                <w:rFonts w:ascii="Arial" w:eastAsia="Arial" w:hAnsi="Arial" w:cs="Arial"/>
                <w:color w:val="000000"/>
              </w:rPr>
            </w:pPr>
            <w:r>
              <w:rPr>
                <w:rFonts w:ascii="Arial" w:eastAsia="Arial" w:hAnsi="Arial" w:cs="Arial"/>
                <w:color w:val="000000"/>
              </w:rPr>
              <w:t>[-0.82, -1.11]</w:t>
            </w:r>
          </w:p>
        </w:tc>
        <w:tc>
          <w:tcPr>
            <w:tcW w:w="261" w:type="dxa"/>
            <w:vAlign w:val="center"/>
          </w:tcPr>
          <w:p w14:paraId="00000192" w14:textId="77777777" w:rsidR="00B133DD" w:rsidRDefault="00B133DD">
            <w:pPr>
              <w:spacing w:after="0"/>
              <w:rPr>
                <w:rFonts w:ascii="Times New Roman" w:eastAsia="Times New Roman" w:hAnsi="Times New Roman" w:cs="Times New Roman"/>
                <w:sz w:val="20"/>
                <w:szCs w:val="20"/>
              </w:rPr>
            </w:pPr>
          </w:p>
        </w:tc>
      </w:tr>
      <w:tr w:rsidR="007E0FF4" w14:paraId="0ACEF85E" w14:textId="77777777" w:rsidTr="00A32BE0">
        <w:trPr>
          <w:trHeight w:val="61"/>
        </w:trPr>
        <w:tc>
          <w:tcPr>
            <w:tcW w:w="1678" w:type="dxa"/>
            <w:tcBorders>
              <w:top w:val="nil"/>
              <w:left w:val="nil"/>
              <w:bottom w:val="nil"/>
              <w:right w:val="nil"/>
            </w:tcBorders>
            <w:shd w:val="clear" w:color="auto" w:fill="auto"/>
            <w:vAlign w:val="bottom"/>
          </w:tcPr>
          <w:p w14:paraId="00000193" w14:textId="77777777" w:rsidR="00B133DD" w:rsidRDefault="00A50CB3">
            <w:pPr>
              <w:spacing w:after="0"/>
              <w:rPr>
                <w:rFonts w:ascii="Arial" w:eastAsia="Arial" w:hAnsi="Arial" w:cs="Arial"/>
                <w:color w:val="000000"/>
              </w:rPr>
            </w:pPr>
            <w:r>
              <w:rPr>
                <w:rFonts w:ascii="Arial" w:eastAsia="Arial" w:hAnsi="Arial" w:cs="Arial"/>
                <w:color w:val="000000"/>
              </w:rPr>
              <w:t xml:space="preserve">Mexico </w:t>
            </w:r>
          </w:p>
        </w:tc>
        <w:tc>
          <w:tcPr>
            <w:tcW w:w="750" w:type="dxa"/>
            <w:tcBorders>
              <w:top w:val="nil"/>
              <w:left w:val="nil"/>
              <w:bottom w:val="nil"/>
              <w:right w:val="nil"/>
            </w:tcBorders>
            <w:shd w:val="clear" w:color="auto" w:fill="auto"/>
            <w:vAlign w:val="bottom"/>
          </w:tcPr>
          <w:p w14:paraId="00000194" w14:textId="77777777" w:rsidR="00B133DD" w:rsidRDefault="00A50CB3">
            <w:pPr>
              <w:spacing w:after="0"/>
              <w:jc w:val="center"/>
              <w:rPr>
                <w:rFonts w:ascii="Arial" w:eastAsia="Arial" w:hAnsi="Arial" w:cs="Arial"/>
                <w:color w:val="000000"/>
              </w:rPr>
            </w:pPr>
            <w:r>
              <w:rPr>
                <w:rFonts w:ascii="Arial" w:eastAsia="Arial" w:hAnsi="Arial" w:cs="Arial"/>
                <w:color w:val="000000"/>
              </w:rPr>
              <w:t>2.64</w:t>
            </w:r>
          </w:p>
        </w:tc>
        <w:tc>
          <w:tcPr>
            <w:tcW w:w="911" w:type="dxa"/>
            <w:tcBorders>
              <w:top w:val="nil"/>
              <w:left w:val="nil"/>
              <w:bottom w:val="nil"/>
              <w:right w:val="nil"/>
            </w:tcBorders>
            <w:shd w:val="clear" w:color="auto" w:fill="auto"/>
            <w:vAlign w:val="bottom"/>
          </w:tcPr>
          <w:p w14:paraId="00000195" w14:textId="77777777" w:rsidR="00B133DD" w:rsidRDefault="00A50CB3">
            <w:pPr>
              <w:spacing w:after="0"/>
              <w:jc w:val="center"/>
              <w:rPr>
                <w:rFonts w:ascii="Arial" w:eastAsia="Arial" w:hAnsi="Arial" w:cs="Arial"/>
                <w:color w:val="000000"/>
              </w:rPr>
            </w:pPr>
            <w:r>
              <w:rPr>
                <w:rFonts w:ascii="Arial" w:eastAsia="Arial" w:hAnsi="Arial" w:cs="Arial"/>
                <w:color w:val="000000"/>
              </w:rPr>
              <w:t>-1.97</w:t>
            </w:r>
          </w:p>
        </w:tc>
        <w:tc>
          <w:tcPr>
            <w:tcW w:w="1539" w:type="dxa"/>
            <w:tcBorders>
              <w:top w:val="nil"/>
              <w:left w:val="nil"/>
              <w:bottom w:val="nil"/>
              <w:right w:val="nil"/>
            </w:tcBorders>
            <w:shd w:val="clear" w:color="auto" w:fill="auto"/>
            <w:vAlign w:val="bottom"/>
          </w:tcPr>
          <w:p w14:paraId="00000196" w14:textId="77777777" w:rsidR="00B133DD" w:rsidRDefault="00A50CB3">
            <w:pPr>
              <w:spacing w:after="0"/>
              <w:rPr>
                <w:rFonts w:ascii="Arial" w:eastAsia="Arial" w:hAnsi="Arial" w:cs="Arial"/>
                <w:color w:val="000000"/>
              </w:rPr>
            </w:pPr>
            <w:r>
              <w:rPr>
                <w:rFonts w:ascii="Arial" w:eastAsia="Arial" w:hAnsi="Arial" w:cs="Arial"/>
                <w:color w:val="000000"/>
              </w:rPr>
              <w:t>[-1.87, -2.06]</w:t>
            </w:r>
          </w:p>
        </w:tc>
        <w:tc>
          <w:tcPr>
            <w:tcW w:w="1225" w:type="dxa"/>
            <w:tcBorders>
              <w:top w:val="nil"/>
              <w:left w:val="nil"/>
              <w:bottom w:val="nil"/>
              <w:right w:val="nil"/>
            </w:tcBorders>
            <w:shd w:val="clear" w:color="auto" w:fill="auto"/>
            <w:vAlign w:val="bottom"/>
          </w:tcPr>
          <w:p w14:paraId="00000197" w14:textId="77777777" w:rsidR="00B133DD" w:rsidRDefault="00A50CB3">
            <w:pPr>
              <w:spacing w:after="0"/>
              <w:jc w:val="center"/>
              <w:rPr>
                <w:rFonts w:ascii="Arial" w:eastAsia="Arial" w:hAnsi="Arial" w:cs="Arial"/>
                <w:color w:val="000000"/>
              </w:rPr>
            </w:pPr>
            <w:r>
              <w:rPr>
                <w:rFonts w:ascii="Arial" w:eastAsia="Arial" w:hAnsi="Arial" w:cs="Arial"/>
                <w:color w:val="000000"/>
              </w:rPr>
              <w:t>1.05</w:t>
            </w:r>
          </w:p>
        </w:tc>
        <w:tc>
          <w:tcPr>
            <w:tcW w:w="1332" w:type="dxa"/>
            <w:tcBorders>
              <w:top w:val="nil"/>
              <w:left w:val="nil"/>
              <w:bottom w:val="nil"/>
              <w:right w:val="nil"/>
            </w:tcBorders>
            <w:shd w:val="clear" w:color="auto" w:fill="auto"/>
            <w:vAlign w:val="bottom"/>
          </w:tcPr>
          <w:p w14:paraId="00000198" w14:textId="77777777" w:rsidR="00B133DD" w:rsidRDefault="00A50CB3">
            <w:pPr>
              <w:spacing w:after="0"/>
              <w:rPr>
                <w:rFonts w:ascii="Arial" w:eastAsia="Arial" w:hAnsi="Arial" w:cs="Arial"/>
                <w:color w:val="000000"/>
              </w:rPr>
            </w:pPr>
            <w:r>
              <w:rPr>
                <w:rFonts w:ascii="Arial" w:eastAsia="Arial" w:hAnsi="Arial" w:cs="Arial"/>
                <w:color w:val="000000"/>
              </w:rPr>
              <w:t>[0.87, 1.23]</w:t>
            </w:r>
          </w:p>
        </w:tc>
        <w:tc>
          <w:tcPr>
            <w:tcW w:w="1141" w:type="dxa"/>
            <w:tcBorders>
              <w:top w:val="nil"/>
              <w:left w:val="nil"/>
              <w:bottom w:val="nil"/>
              <w:right w:val="nil"/>
            </w:tcBorders>
            <w:shd w:val="clear" w:color="auto" w:fill="auto"/>
            <w:vAlign w:val="bottom"/>
          </w:tcPr>
          <w:p w14:paraId="00000199" w14:textId="77777777" w:rsidR="00B133DD" w:rsidRDefault="00A50CB3">
            <w:pPr>
              <w:spacing w:after="0"/>
              <w:jc w:val="center"/>
              <w:rPr>
                <w:rFonts w:ascii="Arial" w:eastAsia="Arial" w:hAnsi="Arial" w:cs="Arial"/>
                <w:color w:val="000000"/>
              </w:rPr>
            </w:pPr>
            <w:r>
              <w:rPr>
                <w:rFonts w:ascii="Arial" w:eastAsia="Arial" w:hAnsi="Arial" w:cs="Arial"/>
                <w:color w:val="000000"/>
              </w:rPr>
              <w:t>-3.01</w:t>
            </w:r>
          </w:p>
        </w:tc>
        <w:tc>
          <w:tcPr>
            <w:tcW w:w="1523" w:type="dxa"/>
            <w:tcBorders>
              <w:top w:val="nil"/>
              <w:left w:val="nil"/>
              <w:bottom w:val="nil"/>
              <w:right w:val="nil"/>
            </w:tcBorders>
            <w:shd w:val="clear" w:color="auto" w:fill="auto"/>
            <w:vAlign w:val="bottom"/>
          </w:tcPr>
          <w:p w14:paraId="0000019A" w14:textId="77777777" w:rsidR="00B133DD" w:rsidRDefault="00A50CB3">
            <w:pPr>
              <w:spacing w:after="0"/>
              <w:rPr>
                <w:rFonts w:ascii="Arial" w:eastAsia="Arial" w:hAnsi="Arial" w:cs="Arial"/>
                <w:color w:val="000000"/>
              </w:rPr>
            </w:pPr>
            <w:r>
              <w:rPr>
                <w:rFonts w:ascii="Arial" w:eastAsia="Arial" w:hAnsi="Arial" w:cs="Arial"/>
                <w:color w:val="000000"/>
              </w:rPr>
              <w:t>[-2.74, -3.29]</w:t>
            </w:r>
          </w:p>
        </w:tc>
        <w:tc>
          <w:tcPr>
            <w:tcW w:w="261" w:type="dxa"/>
            <w:vAlign w:val="center"/>
          </w:tcPr>
          <w:p w14:paraId="0000019B" w14:textId="77777777" w:rsidR="00B133DD" w:rsidRDefault="00B133DD">
            <w:pPr>
              <w:spacing w:after="0"/>
              <w:rPr>
                <w:rFonts w:ascii="Times New Roman" w:eastAsia="Times New Roman" w:hAnsi="Times New Roman" w:cs="Times New Roman"/>
                <w:sz w:val="20"/>
                <w:szCs w:val="20"/>
              </w:rPr>
            </w:pPr>
          </w:p>
        </w:tc>
      </w:tr>
      <w:tr w:rsidR="007E0FF4" w14:paraId="411AE346" w14:textId="77777777" w:rsidTr="00A32BE0">
        <w:trPr>
          <w:trHeight w:val="61"/>
        </w:trPr>
        <w:tc>
          <w:tcPr>
            <w:tcW w:w="1678" w:type="dxa"/>
            <w:tcBorders>
              <w:top w:val="nil"/>
              <w:left w:val="nil"/>
              <w:bottom w:val="nil"/>
              <w:right w:val="nil"/>
            </w:tcBorders>
            <w:shd w:val="clear" w:color="auto" w:fill="auto"/>
            <w:vAlign w:val="bottom"/>
          </w:tcPr>
          <w:p w14:paraId="0000019C" w14:textId="77777777" w:rsidR="00B133DD" w:rsidRDefault="00A50CB3">
            <w:pPr>
              <w:spacing w:after="0"/>
              <w:rPr>
                <w:rFonts w:ascii="Arial" w:eastAsia="Arial" w:hAnsi="Arial" w:cs="Arial"/>
                <w:color w:val="000000"/>
              </w:rPr>
            </w:pPr>
            <w:r>
              <w:rPr>
                <w:rFonts w:ascii="Arial" w:eastAsia="Arial" w:hAnsi="Arial" w:cs="Arial"/>
                <w:color w:val="000000"/>
              </w:rPr>
              <w:t xml:space="preserve">India </w:t>
            </w:r>
          </w:p>
        </w:tc>
        <w:tc>
          <w:tcPr>
            <w:tcW w:w="750" w:type="dxa"/>
            <w:tcBorders>
              <w:top w:val="nil"/>
              <w:left w:val="nil"/>
              <w:bottom w:val="nil"/>
              <w:right w:val="nil"/>
            </w:tcBorders>
            <w:shd w:val="clear" w:color="auto" w:fill="auto"/>
            <w:vAlign w:val="bottom"/>
          </w:tcPr>
          <w:p w14:paraId="0000019D" w14:textId="77777777" w:rsidR="00B133DD" w:rsidRDefault="00A50CB3">
            <w:pPr>
              <w:spacing w:after="0"/>
              <w:jc w:val="center"/>
              <w:rPr>
                <w:rFonts w:ascii="Arial" w:eastAsia="Arial" w:hAnsi="Arial" w:cs="Arial"/>
                <w:color w:val="000000"/>
              </w:rPr>
            </w:pPr>
            <w:r>
              <w:rPr>
                <w:rFonts w:ascii="Arial" w:eastAsia="Arial" w:hAnsi="Arial" w:cs="Arial"/>
                <w:color w:val="000000"/>
              </w:rPr>
              <w:t>1.63</w:t>
            </w:r>
          </w:p>
        </w:tc>
        <w:tc>
          <w:tcPr>
            <w:tcW w:w="911" w:type="dxa"/>
            <w:tcBorders>
              <w:top w:val="nil"/>
              <w:left w:val="nil"/>
              <w:bottom w:val="nil"/>
              <w:right w:val="nil"/>
            </w:tcBorders>
            <w:shd w:val="clear" w:color="auto" w:fill="auto"/>
            <w:vAlign w:val="bottom"/>
          </w:tcPr>
          <w:p w14:paraId="0000019E" w14:textId="77777777" w:rsidR="00B133DD" w:rsidRDefault="00A50CB3">
            <w:pPr>
              <w:spacing w:after="0"/>
              <w:jc w:val="center"/>
              <w:rPr>
                <w:rFonts w:ascii="Arial" w:eastAsia="Arial" w:hAnsi="Arial" w:cs="Arial"/>
                <w:color w:val="000000"/>
              </w:rPr>
            </w:pPr>
            <w:r>
              <w:rPr>
                <w:rFonts w:ascii="Arial" w:eastAsia="Arial" w:hAnsi="Arial" w:cs="Arial"/>
                <w:color w:val="000000"/>
              </w:rPr>
              <w:t>1.08</w:t>
            </w:r>
          </w:p>
        </w:tc>
        <w:tc>
          <w:tcPr>
            <w:tcW w:w="1539" w:type="dxa"/>
            <w:tcBorders>
              <w:top w:val="nil"/>
              <w:left w:val="nil"/>
              <w:bottom w:val="nil"/>
              <w:right w:val="nil"/>
            </w:tcBorders>
            <w:shd w:val="clear" w:color="auto" w:fill="auto"/>
            <w:vAlign w:val="bottom"/>
          </w:tcPr>
          <w:p w14:paraId="0000019F" w14:textId="77777777" w:rsidR="00B133DD" w:rsidRDefault="00A50CB3">
            <w:pPr>
              <w:spacing w:after="0"/>
              <w:rPr>
                <w:rFonts w:ascii="Arial" w:eastAsia="Arial" w:hAnsi="Arial" w:cs="Arial"/>
                <w:color w:val="000000"/>
              </w:rPr>
            </w:pPr>
            <w:r>
              <w:rPr>
                <w:rFonts w:ascii="Arial" w:eastAsia="Arial" w:hAnsi="Arial" w:cs="Arial"/>
                <w:color w:val="000000"/>
              </w:rPr>
              <w:t>[1.06,   1.10]</w:t>
            </w:r>
          </w:p>
        </w:tc>
        <w:tc>
          <w:tcPr>
            <w:tcW w:w="1225" w:type="dxa"/>
            <w:tcBorders>
              <w:top w:val="nil"/>
              <w:left w:val="nil"/>
              <w:bottom w:val="nil"/>
              <w:right w:val="nil"/>
            </w:tcBorders>
            <w:shd w:val="clear" w:color="auto" w:fill="auto"/>
            <w:vAlign w:val="bottom"/>
          </w:tcPr>
          <w:p w14:paraId="000001A0" w14:textId="77777777" w:rsidR="00B133DD" w:rsidRDefault="00A50CB3">
            <w:pPr>
              <w:spacing w:after="0"/>
              <w:jc w:val="center"/>
              <w:rPr>
                <w:rFonts w:ascii="Arial" w:eastAsia="Arial" w:hAnsi="Arial" w:cs="Arial"/>
                <w:color w:val="000000"/>
              </w:rPr>
            </w:pPr>
            <w:r>
              <w:rPr>
                <w:rFonts w:ascii="Arial" w:eastAsia="Arial" w:hAnsi="Arial" w:cs="Arial"/>
                <w:color w:val="000000"/>
              </w:rPr>
              <w:t>1.07</w:t>
            </w:r>
          </w:p>
        </w:tc>
        <w:tc>
          <w:tcPr>
            <w:tcW w:w="1332" w:type="dxa"/>
            <w:tcBorders>
              <w:top w:val="nil"/>
              <w:left w:val="nil"/>
              <w:bottom w:val="nil"/>
              <w:right w:val="nil"/>
            </w:tcBorders>
            <w:shd w:val="clear" w:color="auto" w:fill="auto"/>
            <w:vAlign w:val="bottom"/>
          </w:tcPr>
          <w:p w14:paraId="000001A1" w14:textId="77777777" w:rsidR="00B133DD" w:rsidRDefault="00A50CB3">
            <w:pPr>
              <w:spacing w:after="0"/>
              <w:rPr>
                <w:rFonts w:ascii="Arial" w:eastAsia="Arial" w:hAnsi="Arial" w:cs="Arial"/>
                <w:color w:val="000000"/>
              </w:rPr>
            </w:pPr>
            <w:r>
              <w:rPr>
                <w:rFonts w:ascii="Arial" w:eastAsia="Arial" w:hAnsi="Arial" w:cs="Arial"/>
                <w:color w:val="000000"/>
              </w:rPr>
              <w:t>[1.03, 1.11]</w:t>
            </w:r>
          </w:p>
        </w:tc>
        <w:tc>
          <w:tcPr>
            <w:tcW w:w="1141" w:type="dxa"/>
            <w:tcBorders>
              <w:top w:val="nil"/>
              <w:left w:val="nil"/>
              <w:bottom w:val="nil"/>
              <w:right w:val="nil"/>
            </w:tcBorders>
            <w:shd w:val="clear" w:color="auto" w:fill="auto"/>
            <w:vAlign w:val="bottom"/>
          </w:tcPr>
          <w:p w14:paraId="000001A2" w14:textId="77777777" w:rsidR="00B133DD" w:rsidRDefault="00A50CB3">
            <w:pPr>
              <w:spacing w:after="0"/>
              <w:jc w:val="center"/>
              <w:rPr>
                <w:rFonts w:ascii="Arial" w:eastAsia="Arial" w:hAnsi="Arial" w:cs="Arial"/>
                <w:color w:val="000000"/>
              </w:rPr>
            </w:pPr>
            <w:r>
              <w:rPr>
                <w:rFonts w:ascii="Arial" w:eastAsia="Arial" w:hAnsi="Arial" w:cs="Arial"/>
                <w:color w:val="000000"/>
              </w:rPr>
              <w:t>0.01</w:t>
            </w:r>
          </w:p>
        </w:tc>
        <w:tc>
          <w:tcPr>
            <w:tcW w:w="1523" w:type="dxa"/>
            <w:tcBorders>
              <w:top w:val="nil"/>
              <w:left w:val="nil"/>
              <w:bottom w:val="nil"/>
              <w:right w:val="nil"/>
            </w:tcBorders>
            <w:shd w:val="clear" w:color="auto" w:fill="auto"/>
            <w:vAlign w:val="bottom"/>
          </w:tcPr>
          <w:p w14:paraId="000001A3" w14:textId="77777777" w:rsidR="00B133DD" w:rsidRDefault="00A50CB3">
            <w:pPr>
              <w:spacing w:after="0"/>
              <w:rPr>
                <w:rFonts w:ascii="Arial" w:eastAsia="Arial" w:hAnsi="Arial" w:cs="Arial"/>
                <w:color w:val="000000"/>
              </w:rPr>
            </w:pPr>
            <w:r>
              <w:rPr>
                <w:rFonts w:ascii="Arial" w:eastAsia="Arial" w:hAnsi="Arial" w:cs="Arial"/>
                <w:color w:val="000000"/>
              </w:rPr>
              <w:t>[0.03</w:t>
            </w:r>
            <w:proofErr w:type="gramStart"/>
            <w:r>
              <w:rPr>
                <w:rFonts w:ascii="Arial" w:eastAsia="Arial" w:hAnsi="Arial" w:cs="Arial"/>
                <w:color w:val="000000"/>
              </w:rPr>
              <w:t>,  -</w:t>
            </w:r>
            <w:proofErr w:type="gramEnd"/>
            <w:r>
              <w:rPr>
                <w:rFonts w:ascii="Arial" w:eastAsia="Arial" w:hAnsi="Arial" w:cs="Arial"/>
                <w:color w:val="000000"/>
              </w:rPr>
              <w:t>0.01]</w:t>
            </w:r>
          </w:p>
        </w:tc>
        <w:tc>
          <w:tcPr>
            <w:tcW w:w="261" w:type="dxa"/>
            <w:vAlign w:val="center"/>
          </w:tcPr>
          <w:p w14:paraId="000001A4" w14:textId="77777777" w:rsidR="00B133DD" w:rsidRDefault="00B133DD">
            <w:pPr>
              <w:spacing w:after="0"/>
              <w:rPr>
                <w:rFonts w:ascii="Times New Roman" w:eastAsia="Times New Roman" w:hAnsi="Times New Roman" w:cs="Times New Roman"/>
                <w:sz w:val="20"/>
                <w:szCs w:val="20"/>
              </w:rPr>
            </w:pPr>
          </w:p>
        </w:tc>
      </w:tr>
      <w:tr w:rsidR="007E0FF4" w14:paraId="3F8DC5F4" w14:textId="77777777" w:rsidTr="00A32BE0">
        <w:trPr>
          <w:trHeight w:val="61"/>
        </w:trPr>
        <w:tc>
          <w:tcPr>
            <w:tcW w:w="1678" w:type="dxa"/>
            <w:tcBorders>
              <w:top w:val="nil"/>
              <w:left w:val="nil"/>
              <w:bottom w:val="nil"/>
              <w:right w:val="nil"/>
            </w:tcBorders>
            <w:shd w:val="clear" w:color="auto" w:fill="auto"/>
            <w:vAlign w:val="bottom"/>
          </w:tcPr>
          <w:p w14:paraId="000001A5" w14:textId="77777777" w:rsidR="00B133DD" w:rsidRDefault="00A50CB3">
            <w:pPr>
              <w:spacing w:after="0"/>
              <w:rPr>
                <w:rFonts w:ascii="Arial" w:eastAsia="Arial" w:hAnsi="Arial" w:cs="Arial"/>
                <w:color w:val="000000"/>
              </w:rPr>
            </w:pPr>
            <w:r>
              <w:rPr>
                <w:rFonts w:ascii="Arial" w:eastAsia="Arial" w:hAnsi="Arial" w:cs="Arial"/>
                <w:color w:val="000000"/>
              </w:rPr>
              <w:t xml:space="preserve">Korea </w:t>
            </w:r>
          </w:p>
        </w:tc>
        <w:tc>
          <w:tcPr>
            <w:tcW w:w="750" w:type="dxa"/>
            <w:tcBorders>
              <w:top w:val="nil"/>
              <w:left w:val="nil"/>
              <w:bottom w:val="nil"/>
              <w:right w:val="nil"/>
            </w:tcBorders>
            <w:shd w:val="clear" w:color="auto" w:fill="auto"/>
            <w:vAlign w:val="bottom"/>
          </w:tcPr>
          <w:p w14:paraId="000001A6" w14:textId="77777777" w:rsidR="00B133DD" w:rsidRDefault="00A50CB3">
            <w:pPr>
              <w:spacing w:after="0"/>
              <w:jc w:val="center"/>
              <w:rPr>
                <w:rFonts w:ascii="Arial" w:eastAsia="Arial" w:hAnsi="Arial" w:cs="Arial"/>
                <w:color w:val="000000"/>
              </w:rPr>
            </w:pPr>
            <w:r>
              <w:rPr>
                <w:rFonts w:ascii="Arial" w:eastAsia="Arial" w:hAnsi="Arial" w:cs="Arial"/>
                <w:color w:val="000000"/>
              </w:rPr>
              <w:t>5.56</w:t>
            </w:r>
          </w:p>
        </w:tc>
        <w:tc>
          <w:tcPr>
            <w:tcW w:w="911" w:type="dxa"/>
            <w:tcBorders>
              <w:top w:val="nil"/>
              <w:left w:val="nil"/>
              <w:bottom w:val="nil"/>
              <w:right w:val="nil"/>
            </w:tcBorders>
            <w:shd w:val="clear" w:color="auto" w:fill="auto"/>
            <w:vAlign w:val="bottom"/>
          </w:tcPr>
          <w:p w14:paraId="000001A7" w14:textId="77777777" w:rsidR="00B133DD" w:rsidRDefault="00A50CB3">
            <w:pPr>
              <w:spacing w:after="0"/>
              <w:jc w:val="center"/>
              <w:rPr>
                <w:rFonts w:ascii="Arial" w:eastAsia="Arial" w:hAnsi="Arial" w:cs="Arial"/>
                <w:color w:val="000000"/>
              </w:rPr>
            </w:pPr>
            <w:r>
              <w:rPr>
                <w:rFonts w:ascii="Arial" w:eastAsia="Arial" w:hAnsi="Arial" w:cs="Arial"/>
                <w:color w:val="000000"/>
              </w:rPr>
              <w:t>-1.61</w:t>
            </w:r>
          </w:p>
        </w:tc>
        <w:tc>
          <w:tcPr>
            <w:tcW w:w="1539" w:type="dxa"/>
            <w:tcBorders>
              <w:top w:val="nil"/>
              <w:left w:val="nil"/>
              <w:bottom w:val="nil"/>
              <w:right w:val="nil"/>
            </w:tcBorders>
            <w:shd w:val="clear" w:color="auto" w:fill="auto"/>
            <w:vAlign w:val="bottom"/>
          </w:tcPr>
          <w:p w14:paraId="000001A8" w14:textId="77777777" w:rsidR="00B133DD" w:rsidRDefault="00A50CB3">
            <w:pPr>
              <w:spacing w:after="0"/>
              <w:rPr>
                <w:rFonts w:ascii="Arial" w:eastAsia="Arial" w:hAnsi="Arial" w:cs="Arial"/>
                <w:color w:val="000000"/>
              </w:rPr>
            </w:pPr>
            <w:r>
              <w:rPr>
                <w:rFonts w:ascii="Arial" w:eastAsia="Arial" w:hAnsi="Arial" w:cs="Arial"/>
                <w:color w:val="000000"/>
              </w:rPr>
              <w:t>[-1.61, -1.61]</w:t>
            </w:r>
          </w:p>
        </w:tc>
        <w:tc>
          <w:tcPr>
            <w:tcW w:w="1225" w:type="dxa"/>
            <w:tcBorders>
              <w:top w:val="nil"/>
              <w:left w:val="nil"/>
              <w:bottom w:val="nil"/>
              <w:right w:val="nil"/>
            </w:tcBorders>
            <w:shd w:val="clear" w:color="auto" w:fill="auto"/>
            <w:vAlign w:val="bottom"/>
          </w:tcPr>
          <w:p w14:paraId="000001A9" w14:textId="77777777" w:rsidR="00B133DD" w:rsidRDefault="00A50CB3">
            <w:pPr>
              <w:spacing w:after="0"/>
              <w:jc w:val="center"/>
              <w:rPr>
                <w:rFonts w:ascii="Arial" w:eastAsia="Arial" w:hAnsi="Arial" w:cs="Arial"/>
                <w:color w:val="000000"/>
              </w:rPr>
            </w:pPr>
            <w:r>
              <w:rPr>
                <w:rFonts w:ascii="Arial" w:eastAsia="Arial" w:hAnsi="Arial" w:cs="Arial"/>
                <w:color w:val="000000"/>
              </w:rPr>
              <w:t>1.95</w:t>
            </w:r>
          </w:p>
        </w:tc>
        <w:tc>
          <w:tcPr>
            <w:tcW w:w="1332" w:type="dxa"/>
            <w:tcBorders>
              <w:top w:val="nil"/>
              <w:left w:val="nil"/>
              <w:bottom w:val="nil"/>
              <w:right w:val="nil"/>
            </w:tcBorders>
            <w:shd w:val="clear" w:color="auto" w:fill="auto"/>
            <w:vAlign w:val="bottom"/>
          </w:tcPr>
          <w:p w14:paraId="000001AA" w14:textId="77777777" w:rsidR="00B133DD" w:rsidRDefault="00A50CB3">
            <w:pPr>
              <w:spacing w:after="0"/>
              <w:rPr>
                <w:rFonts w:ascii="Arial" w:eastAsia="Arial" w:hAnsi="Arial" w:cs="Arial"/>
                <w:color w:val="000000"/>
              </w:rPr>
            </w:pPr>
            <w:r>
              <w:rPr>
                <w:rFonts w:ascii="Arial" w:eastAsia="Arial" w:hAnsi="Arial" w:cs="Arial"/>
                <w:color w:val="000000"/>
              </w:rPr>
              <w:t>[1.70, 2.20]</w:t>
            </w:r>
          </w:p>
        </w:tc>
        <w:tc>
          <w:tcPr>
            <w:tcW w:w="1141" w:type="dxa"/>
            <w:tcBorders>
              <w:top w:val="nil"/>
              <w:left w:val="nil"/>
              <w:bottom w:val="nil"/>
              <w:right w:val="nil"/>
            </w:tcBorders>
            <w:shd w:val="clear" w:color="auto" w:fill="auto"/>
            <w:vAlign w:val="bottom"/>
          </w:tcPr>
          <w:p w14:paraId="000001AB" w14:textId="77777777" w:rsidR="00B133DD" w:rsidRDefault="00A50CB3">
            <w:pPr>
              <w:spacing w:after="0"/>
              <w:jc w:val="center"/>
              <w:rPr>
                <w:rFonts w:ascii="Arial" w:eastAsia="Arial" w:hAnsi="Arial" w:cs="Arial"/>
                <w:color w:val="000000"/>
              </w:rPr>
            </w:pPr>
            <w:r>
              <w:rPr>
                <w:rFonts w:ascii="Arial" w:eastAsia="Arial" w:hAnsi="Arial" w:cs="Arial"/>
                <w:color w:val="000000"/>
              </w:rPr>
              <w:t>-3.56</w:t>
            </w:r>
          </w:p>
        </w:tc>
        <w:tc>
          <w:tcPr>
            <w:tcW w:w="1523" w:type="dxa"/>
            <w:tcBorders>
              <w:top w:val="nil"/>
              <w:left w:val="nil"/>
              <w:bottom w:val="nil"/>
              <w:right w:val="nil"/>
            </w:tcBorders>
            <w:shd w:val="clear" w:color="auto" w:fill="auto"/>
            <w:vAlign w:val="bottom"/>
          </w:tcPr>
          <w:p w14:paraId="000001AC" w14:textId="77777777" w:rsidR="00B133DD" w:rsidRDefault="00A50CB3">
            <w:pPr>
              <w:spacing w:after="0"/>
              <w:rPr>
                <w:rFonts w:ascii="Arial" w:eastAsia="Arial" w:hAnsi="Arial" w:cs="Arial"/>
                <w:color w:val="000000"/>
              </w:rPr>
            </w:pPr>
            <w:r>
              <w:rPr>
                <w:rFonts w:ascii="Arial" w:eastAsia="Arial" w:hAnsi="Arial" w:cs="Arial"/>
                <w:color w:val="000000"/>
              </w:rPr>
              <w:t>[-3.31, -3.80]</w:t>
            </w:r>
          </w:p>
        </w:tc>
        <w:tc>
          <w:tcPr>
            <w:tcW w:w="261" w:type="dxa"/>
            <w:vAlign w:val="center"/>
          </w:tcPr>
          <w:p w14:paraId="000001AD" w14:textId="77777777" w:rsidR="00B133DD" w:rsidRDefault="00B133DD">
            <w:pPr>
              <w:spacing w:after="0"/>
              <w:rPr>
                <w:rFonts w:ascii="Times New Roman" w:eastAsia="Times New Roman" w:hAnsi="Times New Roman" w:cs="Times New Roman"/>
                <w:sz w:val="20"/>
                <w:szCs w:val="20"/>
              </w:rPr>
            </w:pPr>
          </w:p>
        </w:tc>
      </w:tr>
      <w:tr w:rsidR="007E0FF4" w14:paraId="3CEFED18" w14:textId="77777777" w:rsidTr="00A32BE0">
        <w:trPr>
          <w:trHeight w:val="61"/>
        </w:trPr>
        <w:tc>
          <w:tcPr>
            <w:tcW w:w="1678" w:type="dxa"/>
            <w:tcBorders>
              <w:top w:val="nil"/>
              <w:left w:val="nil"/>
              <w:bottom w:val="nil"/>
              <w:right w:val="nil"/>
            </w:tcBorders>
            <w:shd w:val="clear" w:color="auto" w:fill="auto"/>
            <w:vAlign w:val="bottom"/>
          </w:tcPr>
          <w:p w14:paraId="000001AE" w14:textId="77777777" w:rsidR="00B133DD" w:rsidRDefault="00A50CB3">
            <w:pPr>
              <w:spacing w:after="0"/>
              <w:rPr>
                <w:rFonts w:ascii="Arial" w:eastAsia="Arial" w:hAnsi="Arial" w:cs="Arial"/>
                <w:color w:val="000000"/>
              </w:rPr>
            </w:pPr>
            <w:r>
              <w:rPr>
                <w:rFonts w:ascii="Arial" w:eastAsia="Arial" w:hAnsi="Arial" w:cs="Arial"/>
                <w:color w:val="000000"/>
              </w:rPr>
              <w:t xml:space="preserve">England </w:t>
            </w:r>
          </w:p>
        </w:tc>
        <w:tc>
          <w:tcPr>
            <w:tcW w:w="750" w:type="dxa"/>
            <w:tcBorders>
              <w:top w:val="nil"/>
              <w:left w:val="nil"/>
              <w:bottom w:val="nil"/>
              <w:right w:val="nil"/>
            </w:tcBorders>
            <w:shd w:val="clear" w:color="auto" w:fill="auto"/>
            <w:vAlign w:val="bottom"/>
          </w:tcPr>
          <w:p w14:paraId="000001AF" w14:textId="77777777" w:rsidR="00B133DD" w:rsidRDefault="00A50CB3">
            <w:pPr>
              <w:spacing w:after="0"/>
              <w:jc w:val="center"/>
              <w:rPr>
                <w:rFonts w:ascii="Arial" w:eastAsia="Arial" w:hAnsi="Arial" w:cs="Arial"/>
                <w:color w:val="000000"/>
              </w:rPr>
            </w:pPr>
            <w:r>
              <w:rPr>
                <w:rFonts w:ascii="Arial" w:eastAsia="Arial" w:hAnsi="Arial" w:cs="Arial"/>
                <w:color w:val="000000"/>
              </w:rPr>
              <w:t>2.68</w:t>
            </w:r>
          </w:p>
        </w:tc>
        <w:tc>
          <w:tcPr>
            <w:tcW w:w="911" w:type="dxa"/>
            <w:tcBorders>
              <w:top w:val="nil"/>
              <w:left w:val="nil"/>
              <w:bottom w:val="nil"/>
              <w:right w:val="nil"/>
            </w:tcBorders>
            <w:shd w:val="clear" w:color="auto" w:fill="auto"/>
            <w:vAlign w:val="bottom"/>
          </w:tcPr>
          <w:p w14:paraId="000001B0" w14:textId="77777777" w:rsidR="00B133DD" w:rsidRDefault="00A50CB3">
            <w:pPr>
              <w:spacing w:after="0"/>
              <w:jc w:val="center"/>
              <w:rPr>
                <w:rFonts w:ascii="Arial" w:eastAsia="Arial" w:hAnsi="Arial" w:cs="Arial"/>
                <w:color w:val="000000"/>
              </w:rPr>
            </w:pPr>
            <w:r>
              <w:rPr>
                <w:rFonts w:ascii="Arial" w:eastAsia="Arial" w:hAnsi="Arial" w:cs="Arial"/>
                <w:color w:val="000000"/>
              </w:rPr>
              <w:t>-0.76</w:t>
            </w:r>
          </w:p>
        </w:tc>
        <w:tc>
          <w:tcPr>
            <w:tcW w:w="1539" w:type="dxa"/>
            <w:tcBorders>
              <w:top w:val="nil"/>
              <w:left w:val="nil"/>
              <w:bottom w:val="nil"/>
              <w:right w:val="nil"/>
            </w:tcBorders>
            <w:shd w:val="clear" w:color="auto" w:fill="auto"/>
            <w:vAlign w:val="bottom"/>
          </w:tcPr>
          <w:p w14:paraId="000001B1" w14:textId="77777777" w:rsidR="00B133DD" w:rsidRDefault="00A50CB3">
            <w:pPr>
              <w:spacing w:after="0"/>
              <w:rPr>
                <w:rFonts w:ascii="Arial" w:eastAsia="Arial" w:hAnsi="Arial" w:cs="Arial"/>
                <w:color w:val="000000"/>
              </w:rPr>
            </w:pPr>
            <w:r>
              <w:rPr>
                <w:rFonts w:ascii="Arial" w:eastAsia="Arial" w:hAnsi="Arial" w:cs="Arial"/>
                <w:color w:val="000000"/>
              </w:rPr>
              <w:t>[-0.72, -0.79]</w:t>
            </w:r>
          </w:p>
        </w:tc>
        <w:tc>
          <w:tcPr>
            <w:tcW w:w="1225" w:type="dxa"/>
            <w:tcBorders>
              <w:top w:val="nil"/>
              <w:left w:val="nil"/>
              <w:bottom w:val="nil"/>
              <w:right w:val="nil"/>
            </w:tcBorders>
            <w:shd w:val="clear" w:color="auto" w:fill="auto"/>
            <w:vAlign w:val="bottom"/>
          </w:tcPr>
          <w:p w14:paraId="000001B2" w14:textId="77777777" w:rsidR="00B133DD" w:rsidRDefault="00A50CB3">
            <w:pPr>
              <w:spacing w:after="0"/>
              <w:jc w:val="center"/>
              <w:rPr>
                <w:rFonts w:ascii="Arial" w:eastAsia="Arial" w:hAnsi="Arial" w:cs="Arial"/>
                <w:color w:val="000000"/>
              </w:rPr>
            </w:pPr>
            <w:r>
              <w:rPr>
                <w:rFonts w:ascii="Arial" w:eastAsia="Arial" w:hAnsi="Arial" w:cs="Arial"/>
                <w:color w:val="000000"/>
              </w:rPr>
              <w:t>0.59</w:t>
            </w:r>
          </w:p>
        </w:tc>
        <w:tc>
          <w:tcPr>
            <w:tcW w:w="1332" w:type="dxa"/>
            <w:tcBorders>
              <w:top w:val="nil"/>
              <w:left w:val="nil"/>
              <w:bottom w:val="nil"/>
              <w:right w:val="nil"/>
            </w:tcBorders>
            <w:shd w:val="clear" w:color="auto" w:fill="auto"/>
            <w:vAlign w:val="bottom"/>
          </w:tcPr>
          <w:p w14:paraId="000001B3" w14:textId="77777777" w:rsidR="00B133DD" w:rsidRDefault="00A50CB3">
            <w:pPr>
              <w:spacing w:after="0"/>
              <w:rPr>
                <w:rFonts w:ascii="Arial" w:eastAsia="Arial" w:hAnsi="Arial" w:cs="Arial"/>
                <w:color w:val="000000"/>
              </w:rPr>
            </w:pPr>
            <w:r>
              <w:rPr>
                <w:rFonts w:ascii="Arial" w:eastAsia="Arial" w:hAnsi="Arial" w:cs="Arial"/>
                <w:color w:val="000000"/>
              </w:rPr>
              <w:t>[0.49, 0.68]</w:t>
            </w:r>
          </w:p>
        </w:tc>
        <w:tc>
          <w:tcPr>
            <w:tcW w:w="1141" w:type="dxa"/>
            <w:tcBorders>
              <w:top w:val="nil"/>
              <w:left w:val="nil"/>
              <w:bottom w:val="nil"/>
              <w:right w:val="nil"/>
            </w:tcBorders>
            <w:shd w:val="clear" w:color="auto" w:fill="auto"/>
            <w:vAlign w:val="bottom"/>
          </w:tcPr>
          <w:p w14:paraId="000001B4" w14:textId="77777777" w:rsidR="00B133DD" w:rsidRDefault="00A50CB3">
            <w:pPr>
              <w:spacing w:after="0"/>
              <w:jc w:val="center"/>
              <w:rPr>
                <w:rFonts w:ascii="Arial" w:eastAsia="Arial" w:hAnsi="Arial" w:cs="Arial"/>
                <w:color w:val="000000"/>
              </w:rPr>
            </w:pPr>
            <w:r>
              <w:rPr>
                <w:rFonts w:ascii="Arial" w:eastAsia="Arial" w:hAnsi="Arial" w:cs="Arial"/>
                <w:color w:val="000000"/>
              </w:rPr>
              <w:t>-1.35</w:t>
            </w:r>
          </w:p>
        </w:tc>
        <w:tc>
          <w:tcPr>
            <w:tcW w:w="1523" w:type="dxa"/>
            <w:tcBorders>
              <w:top w:val="nil"/>
              <w:left w:val="nil"/>
              <w:bottom w:val="nil"/>
              <w:right w:val="nil"/>
            </w:tcBorders>
            <w:shd w:val="clear" w:color="auto" w:fill="auto"/>
            <w:vAlign w:val="bottom"/>
          </w:tcPr>
          <w:p w14:paraId="000001B5" w14:textId="77777777" w:rsidR="00B133DD" w:rsidRDefault="00A50CB3">
            <w:pPr>
              <w:spacing w:after="0"/>
              <w:rPr>
                <w:rFonts w:ascii="Arial" w:eastAsia="Arial" w:hAnsi="Arial" w:cs="Arial"/>
                <w:color w:val="000000"/>
              </w:rPr>
            </w:pPr>
            <w:r>
              <w:rPr>
                <w:rFonts w:ascii="Arial" w:eastAsia="Arial" w:hAnsi="Arial" w:cs="Arial"/>
                <w:color w:val="000000"/>
              </w:rPr>
              <w:t>[-1.22, -1.47]</w:t>
            </w:r>
          </w:p>
        </w:tc>
        <w:tc>
          <w:tcPr>
            <w:tcW w:w="261" w:type="dxa"/>
            <w:vAlign w:val="center"/>
          </w:tcPr>
          <w:p w14:paraId="000001B6" w14:textId="77777777" w:rsidR="00B133DD" w:rsidRDefault="00B133DD">
            <w:pPr>
              <w:spacing w:after="0"/>
              <w:rPr>
                <w:rFonts w:ascii="Times New Roman" w:eastAsia="Times New Roman" w:hAnsi="Times New Roman" w:cs="Times New Roman"/>
                <w:sz w:val="20"/>
                <w:szCs w:val="20"/>
              </w:rPr>
            </w:pPr>
          </w:p>
        </w:tc>
      </w:tr>
      <w:tr w:rsidR="007E0FF4" w14:paraId="5B67882F" w14:textId="77777777" w:rsidTr="00A32BE0">
        <w:trPr>
          <w:trHeight w:val="61"/>
        </w:trPr>
        <w:tc>
          <w:tcPr>
            <w:tcW w:w="1678" w:type="dxa"/>
            <w:tcBorders>
              <w:top w:val="nil"/>
              <w:left w:val="nil"/>
              <w:bottom w:val="nil"/>
              <w:right w:val="nil"/>
            </w:tcBorders>
            <w:shd w:val="clear" w:color="auto" w:fill="auto"/>
            <w:vAlign w:val="bottom"/>
          </w:tcPr>
          <w:p w14:paraId="000001B7" w14:textId="77777777" w:rsidR="00B133DD" w:rsidRDefault="00A50CB3">
            <w:pPr>
              <w:spacing w:after="0"/>
              <w:rPr>
                <w:rFonts w:ascii="Arial" w:eastAsia="Arial" w:hAnsi="Arial" w:cs="Arial"/>
                <w:color w:val="000000"/>
              </w:rPr>
            </w:pPr>
            <w:r>
              <w:rPr>
                <w:rFonts w:ascii="Arial" w:eastAsia="Arial" w:hAnsi="Arial" w:cs="Arial"/>
                <w:color w:val="000000"/>
              </w:rPr>
              <w:t xml:space="preserve">Europe </w:t>
            </w:r>
          </w:p>
        </w:tc>
        <w:tc>
          <w:tcPr>
            <w:tcW w:w="750" w:type="dxa"/>
            <w:tcBorders>
              <w:top w:val="nil"/>
              <w:left w:val="nil"/>
              <w:bottom w:val="nil"/>
              <w:right w:val="nil"/>
            </w:tcBorders>
            <w:shd w:val="clear" w:color="auto" w:fill="auto"/>
            <w:vAlign w:val="bottom"/>
          </w:tcPr>
          <w:p w14:paraId="000001B8" w14:textId="77777777" w:rsidR="00B133DD" w:rsidRDefault="00B133DD">
            <w:pPr>
              <w:spacing w:after="0"/>
              <w:rPr>
                <w:rFonts w:ascii="Arial" w:eastAsia="Arial" w:hAnsi="Arial" w:cs="Arial"/>
                <w:color w:val="000000"/>
              </w:rPr>
            </w:pPr>
          </w:p>
        </w:tc>
        <w:tc>
          <w:tcPr>
            <w:tcW w:w="911" w:type="dxa"/>
            <w:tcBorders>
              <w:top w:val="nil"/>
              <w:left w:val="nil"/>
              <w:bottom w:val="nil"/>
              <w:right w:val="nil"/>
            </w:tcBorders>
            <w:shd w:val="clear" w:color="auto" w:fill="auto"/>
            <w:vAlign w:val="bottom"/>
          </w:tcPr>
          <w:p w14:paraId="000001B9" w14:textId="77777777" w:rsidR="00B133DD" w:rsidRDefault="00B133DD">
            <w:pPr>
              <w:spacing w:after="0"/>
              <w:jc w:val="center"/>
              <w:rPr>
                <w:rFonts w:ascii="Times New Roman" w:eastAsia="Times New Roman" w:hAnsi="Times New Roman" w:cs="Times New Roman"/>
                <w:sz w:val="20"/>
                <w:szCs w:val="20"/>
              </w:rPr>
            </w:pPr>
          </w:p>
        </w:tc>
        <w:tc>
          <w:tcPr>
            <w:tcW w:w="1539" w:type="dxa"/>
            <w:tcBorders>
              <w:top w:val="nil"/>
              <w:left w:val="nil"/>
              <w:bottom w:val="nil"/>
              <w:right w:val="nil"/>
            </w:tcBorders>
            <w:shd w:val="clear" w:color="auto" w:fill="auto"/>
            <w:vAlign w:val="bottom"/>
          </w:tcPr>
          <w:p w14:paraId="000001BA" w14:textId="77777777" w:rsidR="00B133DD" w:rsidRDefault="00B133DD">
            <w:pPr>
              <w:spacing w:after="0"/>
              <w:jc w:val="center"/>
              <w:rPr>
                <w:rFonts w:ascii="Times New Roman" w:eastAsia="Times New Roman" w:hAnsi="Times New Roman" w:cs="Times New Roman"/>
                <w:sz w:val="20"/>
                <w:szCs w:val="20"/>
              </w:rPr>
            </w:pPr>
          </w:p>
        </w:tc>
        <w:tc>
          <w:tcPr>
            <w:tcW w:w="1225" w:type="dxa"/>
            <w:tcBorders>
              <w:top w:val="nil"/>
              <w:left w:val="nil"/>
              <w:bottom w:val="nil"/>
              <w:right w:val="nil"/>
            </w:tcBorders>
            <w:shd w:val="clear" w:color="auto" w:fill="auto"/>
            <w:vAlign w:val="bottom"/>
          </w:tcPr>
          <w:p w14:paraId="000001BB" w14:textId="77777777" w:rsidR="00B133DD" w:rsidRDefault="00B133DD">
            <w:pPr>
              <w:spacing w:after="0"/>
              <w:jc w:val="center"/>
              <w:rPr>
                <w:rFonts w:ascii="Times New Roman" w:eastAsia="Times New Roman" w:hAnsi="Times New Roman" w:cs="Times New Roman"/>
                <w:sz w:val="20"/>
                <w:szCs w:val="20"/>
              </w:rPr>
            </w:pPr>
          </w:p>
        </w:tc>
        <w:tc>
          <w:tcPr>
            <w:tcW w:w="1332" w:type="dxa"/>
            <w:tcBorders>
              <w:top w:val="nil"/>
              <w:left w:val="nil"/>
              <w:bottom w:val="nil"/>
              <w:right w:val="nil"/>
            </w:tcBorders>
            <w:shd w:val="clear" w:color="auto" w:fill="auto"/>
            <w:vAlign w:val="bottom"/>
          </w:tcPr>
          <w:p w14:paraId="000001BC" w14:textId="77777777" w:rsidR="00B133DD" w:rsidRDefault="00B133DD">
            <w:pPr>
              <w:spacing w:after="0"/>
              <w:jc w:val="center"/>
              <w:rPr>
                <w:rFonts w:ascii="Times New Roman" w:eastAsia="Times New Roman" w:hAnsi="Times New Roman" w:cs="Times New Roman"/>
                <w:sz w:val="20"/>
                <w:szCs w:val="20"/>
              </w:rPr>
            </w:pPr>
          </w:p>
        </w:tc>
        <w:tc>
          <w:tcPr>
            <w:tcW w:w="1141" w:type="dxa"/>
            <w:tcBorders>
              <w:top w:val="nil"/>
              <w:left w:val="nil"/>
              <w:bottom w:val="nil"/>
              <w:right w:val="nil"/>
            </w:tcBorders>
            <w:shd w:val="clear" w:color="auto" w:fill="auto"/>
            <w:vAlign w:val="bottom"/>
          </w:tcPr>
          <w:p w14:paraId="000001BD" w14:textId="77777777" w:rsidR="00B133DD" w:rsidRDefault="00B133DD">
            <w:pPr>
              <w:spacing w:after="0"/>
              <w:jc w:val="center"/>
              <w:rPr>
                <w:rFonts w:ascii="Times New Roman" w:eastAsia="Times New Roman" w:hAnsi="Times New Roman" w:cs="Times New Roman"/>
                <w:sz w:val="20"/>
                <w:szCs w:val="20"/>
              </w:rPr>
            </w:pPr>
          </w:p>
        </w:tc>
        <w:tc>
          <w:tcPr>
            <w:tcW w:w="1523" w:type="dxa"/>
            <w:tcBorders>
              <w:top w:val="nil"/>
              <w:left w:val="nil"/>
              <w:bottom w:val="nil"/>
              <w:right w:val="nil"/>
            </w:tcBorders>
            <w:shd w:val="clear" w:color="auto" w:fill="auto"/>
            <w:vAlign w:val="bottom"/>
          </w:tcPr>
          <w:p w14:paraId="000001BE" w14:textId="77777777" w:rsidR="00B133DD" w:rsidRDefault="00B133DD">
            <w:pPr>
              <w:spacing w:after="0"/>
              <w:jc w:val="center"/>
              <w:rPr>
                <w:rFonts w:ascii="Times New Roman" w:eastAsia="Times New Roman" w:hAnsi="Times New Roman" w:cs="Times New Roman"/>
                <w:sz w:val="20"/>
                <w:szCs w:val="20"/>
              </w:rPr>
            </w:pPr>
          </w:p>
        </w:tc>
        <w:tc>
          <w:tcPr>
            <w:tcW w:w="261" w:type="dxa"/>
            <w:vAlign w:val="center"/>
          </w:tcPr>
          <w:p w14:paraId="000001BF" w14:textId="77777777" w:rsidR="00B133DD" w:rsidRDefault="00B133DD">
            <w:pPr>
              <w:spacing w:after="0"/>
              <w:rPr>
                <w:rFonts w:ascii="Times New Roman" w:eastAsia="Times New Roman" w:hAnsi="Times New Roman" w:cs="Times New Roman"/>
                <w:sz w:val="20"/>
                <w:szCs w:val="20"/>
              </w:rPr>
            </w:pPr>
          </w:p>
        </w:tc>
      </w:tr>
      <w:tr w:rsidR="007E0FF4" w14:paraId="2DE06471" w14:textId="77777777" w:rsidTr="00A32BE0">
        <w:trPr>
          <w:trHeight w:val="61"/>
        </w:trPr>
        <w:tc>
          <w:tcPr>
            <w:tcW w:w="1678" w:type="dxa"/>
            <w:tcBorders>
              <w:top w:val="nil"/>
              <w:left w:val="nil"/>
              <w:bottom w:val="nil"/>
              <w:right w:val="nil"/>
            </w:tcBorders>
            <w:shd w:val="clear" w:color="auto" w:fill="auto"/>
            <w:vAlign w:val="bottom"/>
          </w:tcPr>
          <w:p w14:paraId="000001C0" w14:textId="77777777" w:rsidR="00B133DD" w:rsidRDefault="00A50CB3">
            <w:pPr>
              <w:spacing w:after="0"/>
              <w:jc w:val="right"/>
              <w:rPr>
                <w:rFonts w:ascii="Arial" w:eastAsia="Arial" w:hAnsi="Arial" w:cs="Arial"/>
                <w:color w:val="000000"/>
              </w:rPr>
            </w:pPr>
            <w:r>
              <w:rPr>
                <w:rFonts w:ascii="Arial" w:eastAsia="Arial" w:hAnsi="Arial" w:cs="Arial"/>
                <w:color w:val="000000"/>
              </w:rPr>
              <w:t xml:space="preserve"> (</w:t>
            </w:r>
            <w:r>
              <w:rPr>
                <w:rFonts w:ascii="Arial" w:eastAsia="Arial" w:hAnsi="Arial" w:cs="Arial"/>
                <w:i/>
                <w:color w:val="000000"/>
              </w:rPr>
              <w:t>Pooled</w:t>
            </w:r>
            <w:r>
              <w:rPr>
                <w:rFonts w:ascii="Arial" w:eastAsia="Arial" w:hAnsi="Arial" w:cs="Arial"/>
                <w:color w:val="000000"/>
              </w:rPr>
              <w:t>)</w:t>
            </w:r>
          </w:p>
        </w:tc>
        <w:tc>
          <w:tcPr>
            <w:tcW w:w="750" w:type="dxa"/>
            <w:tcBorders>
              <w:top w:val="nil"/>
              <w:left w:val="nil"/>
              <w:bottom w:val="nil"/>
              <w:right w:val="nil"/>
            </w:tcBorders>
            <w:shd w:val="clear" w:color="auto" w:fill="auto"/>
            <w:vAlign w:val="bottom"/>
          </w:tcPr>
          <w:p w14:paraId="000001C1" w14:textId="77777777" w:rsidR="00B133DD" w:rsidRDefault="00A50CB3">
            <w:pPr>
              <w:spacing w:after="0"/>
              <w:jc w:val="center"/>
              <w:rPr>
                <w:rFonts w:ascii="Arial" w:eastAsia="Arial" w:hAnsi="Arial" w:cs="Arial"/>
                <w:color w:val="000000"/>
              </w:rPr>
            </w:pPr>
            <w:r>
              <w:rPr>
                <w:rFonts w:ascii="Arial" w:eastAsia="Arial" w:hAnsi="Arial" w:cs="Arial"/>
                <w:color w:val="000000"/>
              </w:rPr>
              <w:t>4.15</w:t>
            </w:r>
          </w:p>
        </w:tc>
        <w:tc>
          <w:tcPr>
            <w:tcW w:w="911" w:type="dxa"/>
            <w:tcBorders>
              <w:top w:val="nil"/>
              <w:left w:val="nil"/>
              <w:bottom w:val="nil"/>
              <w:right w:val="nil"/>
            </w:tcBorders>
            <w:shd w:val="clear" w:color="auto" w:fill="auto"/>
            <w:vAlign w:val="bottom"/>
          </w:tcPr>
          <w:p w14:paraId="000001C2" w14:textId="77777777" w:rsidR="00B133DD" w:rsidRDefault="00A50CB3">
            <w:pPr>
              <w:spacing w:after="0"/>
              <w:jc w:val="center"/>
              <w:rPr>
                <w:rFonts w:ascii="Arial" w:eastAsia="Arial" w:hAnsi="Arial" w:cs="Arial"/>
                <w:color w:val="000000"/>
              </w:rPr>
            </w:pPr>
            <w:r>
              <w:rPr>
                <w:rFonts w:ascii="Arial" w:eastAsia="Arial" w:hAnsi="Arial" w:cs="Arial"/>
                <w:color w:val="000000"/>
              </w:rPr>
              <w:t>-0.46</w:t>
            </w:r>
          </w:p>
        </w:tc>
        <w:tc>
          <w:tcPr>
            <w:tcW w:w="1539" w:type="dxa"/>
            <w:tcBorders>
              <w:top w:val="nil"/>
              <w:left w:val="nil"/>
              <w:bottom w:val="nil"/>
              <w:right w:val="nil"/>
            </w:tcBorders>
            <w:shd w:val="clear" w:color="auto" w:fill="auto"/>
            <w:vAlign w:val="bottom"/>
          </w:tcPr>
          <w:p w14:paraId="000001C3" w14:textId="77777777" w:rsidR="00B133DD" w:rsidRDefault="00A50CB3">
            <w:pPr>
              <w:spacing w:after="0"/>
              <w:rPr>
                <w:rFonts w:ascii="Arial" w:eastAsia="Arial" w:hAnsi="Arial" w:cs="Arial"/>
                <w:color w:val="000000"/>
              </w:rPr>
            </w:pPr>
            <w:r>
              <w:rPr>
                <w:rFonts w:ascii="Arial" w:eastAsia="Arial" w:hAnsi="Arial" w:cs="Arial"/>
                <w:color w:val="000000"/>
              </w:rPr>
              <w:t>[-0.52, -0.40]</w:t>
            </w:r>
          </w:p>
        </w:tc>
        <w:tc>
          <w:tcPr>
            <w:tcW w:w="1225" w:type="dxa"/>
            <w:tcBorders>
              <w:top w:val="nil"/>
              <w:left w:val="nil"/>
              <w:bottom w:val="nil"/>
              <w:right w:val="nil"/>
            </w:tcBorders>
            <w:shd w:val="clear" w:color="auto" w:fill="auto"/>
            <w:vAlign w:val="bottom"/>
          </w:tcPr>
          <w:p w14:paraId="000001C4" w14:textId="77777777" w:rsidR="00B133DD" w:rsidRDefault="00A50CB3">
            <w:pPr>
              <w:spacing w:after="0"/>
              <w:jc w:val="center"/>
              <w:rPr>
                <w:rFonts w:ascii="Arial" w:eastAsia="Arial" w:hAnsi="Arial" w:cs="Arial"/>
                <w:color w:val="000000"/>
              </w:rPr>
            </w:pPr>
            <w:r>
              <w:rPr>
                <w:rFonts w:ascii="Arial" w:eastAsia="Arial" w:hAnsi="Arial" w:cs="Arial"/>
                <w:color w:val="000000"/>
              </w:rPr>
              <w:t>0.83</w:t>
            </w:r>
          </w:p>
        </w:tc>
        <w:tc>
          <w:tcPr>
            <w:tcW w:w="1332" w:type="dxa"/>
            <w:tcBorders>
              <w:top w:val="nil"/>
              <w:left w:val="nil"/>
              <w:bottom w:val="nil"/>
              <w:right w:val="nil"/>
            </w:tcBorders>
            <w:shd w:val="clear" w:color="auto" w:fill="auto"/>
            <w:vAlign w:val="bottom"/>
          </w:tcPr>
          <w:p w14:paraId="000001C5" w14:textId="77777777" w:rsidR="00B133DD" w:rsidRDefault="00A50CB3">
            <w:pPr>
              <w:spacing w:after="0"/>
              <w:rPr>
                <w:rFonts w:ascii="Arial" w:eastAsia="Arial" w:hAnsi="Arial" w:cs="Arial"/>
                <w:color w:val="000000"/>
              </w:rPr>
            </w:pPr>
            <w:r>
              <w:rPr>
                <w:rFonts w:ascii="Arial" w:eastAsia="Arial" w:hAnsi="Arial" w:cs="Arial"/>
                <w:color w:val="000000"/>
              </w:rPr>
              <w:t>[0.74, 0.91]</w:t>
            </w:r>
          </w:p>
        </w:tc>
        <w:tc>
          <w:tcPr>
            <w:tcW w:w="1141" w:type="dxa"/>
            <w:tcBorders>
              <w:top w:val="nil"/>
              <w:left w:val="nil"/>
              <w:bottom w:val="nil"/>
              <w:right w:val="nil"/>
            </w:tcBorders>
            <w:shd w:val="clear" w:color="auto" w:fill="auto"/>
            <w:vAlign w:val="bottom"/>
          </w:tcPr>
          <w:p w14:paraId="000001C6" w14:textId="77777777" w:rsidR="00B133DD" w:rsidRDefault="00A50CB3">
            <w:pPr>
              <w:spacing w:after="0"/>
              <w:jc w:val="center"/>
              <w:rPr>
                <w:rFonts w:ascii="Arial" w:eastAsia="Arial" w:hAnsi="Arial" w:cs="Arial"/>
                <w:color w:val="000000"/>
              </w:rPr>
            </w:pPr>
            <w:r>
              <w:rPr>
                <w:rFonts w:ascii="Arial" w:eastAsia="Arial" w:hAnsi="Arial" w:cs="Arial"/>
                <w:color w:val="000000"/>
              </w:rPr>
              <w:t>-1.29</w:t>
            </w:r>
          </w:p>
        </w:tc>
        <w:tc>
          <w:tcPr>
            <w:tcW w:w="1523" w:type="dxa"/>
            <w:tcBorders>
              <w:top w:val="nil"/>
              <w:left w:val="nil"/>
              <w:bottom w:val="nil"/>
              <w:right w:val="nil"/>
            </w:tcBorders>
            <w:shd w:val="clear" w:color="auto" w:fill="auto"/>
            <w:vAlign w:val="bottom"/>
          </w:tcPr>
          <w:p w14:paraId="000001C7" w14:textId="77777777" w:rsidR="00B133DD" w:rsidRDefault="00A50CB3">
            <w:pPr>
              <w:spacing w:after="0"/>
              <w:rPr>
                <w:rFonts w:ascii="Arial" w:eastAsia="Arial" w:hAnsi="Arial" w:cs="Arial"/>
                <w:color w:val="000000"/>
              </w:rPr>
            </w:pPr>
            <w:r>
              <w:rPr>
                <w:rFonts w:ascii="Arial" w:eastAsia="Arial" w:hAnsi="Arial" w:cs="Arial"/>
                <w:color w:val="000000"/>
              </w:rPr>
              <w:t>[-1.27, -1.31]</w:t>
            </w:r>
          </w:p>
        </w:tc>
        <w:tc>
          <w:tcPr>
            <w:tcW w:w="261" w:type="dxa"/>
            <w:vAlign w:val="center"/>
          </w:tcPr>
          <w:p w14:paraId="000001C8" w14:textId="77777777" w:rsidR="00B133DD" w:rsidRDefault="00B133DD">
            <w:pPr>
              <w:spacing w:after="0"/>
              <w:rPr>
                <w:rFonts w:ascii="Times New Roman" w:eastAsia="Times New Roman" w:hAnsi="Times New Roman" w:cs="Times New Roman"/>
                <w:sz w:val="20"/>
                <w:szCs w:val="20"/>
              </w:rPr>
            </w:pPr>
          </w:p>
        </w:tc>
      </w:tr>
      <w:tr w:rsidR="007E0FF4" w14:paraId="147A1613" w14:textId="77777777" w:rsidTr="00A32BE0">
        <w:trPr>
          <w:trHeight w:val="61"/>
        </w:trPr>
        <w:tc>
          <w:tcPr>
            <w:tcW w:w="1678" w:type="dxa"/>
            <w:tcBorders>
              <w:top w:val="nil"/>
              <w:left w:val="nil"/>
              <w:bottom w:val="nil"/>
              <w:right w:val="nil"/>
            </w:tcBorders>
            <w:shd w:val="clear" w:color="auto" w:fill="auto"/>
            <w:vAlign w:val="bottom"/>
          </w:tcPr>
          <w:p w14:paraId="000001C9" w14:textId="77777777" w:rsidR="00B133DD" w:rsidRDefault="00A50CB3">
            <w:pPr>
              <w:spacing w:after="0"/>
              <w:jc w:val="right"/>
              <w:rPr>
                <w:rFonts w:ascii="Arial" w:eastAsia="Arial" w:hAnsi="Arial" w:cs="Arial"/>
                <w:color w:val="000000"/>
              </w:rPr>
            </w:pPr>
            <w:r>
              <w:rPr>
                <w:rFonts w:ascii="Arial" w:eastAsia="Arial" w:hAnsi="Arial" w:cs="Arial"/>
                <w:color w:val="000000"/>
              </w:rPr>
              <w:t>Austria</w:t>
            </w:r>
          </w:p>
        </w:tc>
        <w:tc>
          <w:tcPr>
            <w:tcW w:w="750" w:type="dxa"/>
            <w:tcBorders>
              <w:top w:val="nil"/>
              <w:left w:val="nil"/>
              <w:bottom w:val="nil"/>
              <w:right w:val="nil"/>
            </w:tcBorders>
            <w:shd w:val="clear" w:color="auto" w:fill="auto"/>
            <w:vAlign w:val="bottom"/>
          </w:tcPr>
          <w:p w14:paraId="000001CA" w14:textId="77777777" w:rsidR="00B133DD" w:rsidRDefault="00A50CB3">
            <w:pPr>
              <w:spacing w:after="0"/>
              <w:jc w:val="center"/>
              <w:rPr>
                <w:rFonts w:ascii="Arial" w:eastAsia="Arial" w:hAnsi="Arial" w:cs="Arial"/>
                <w:color w:val="000000"/>
              </w:rPr>
            </w:pPr>
            <w:r>
              <w:rPr>
                <w:rFonts w:ascii="Arial" w:eastAsia="Arial" w:hAnsi="Arial" w:cs="Arial"/>
                <w:color w:val="000000"/>
              </w:rPr>
              <w:t>3.70</w:t>
            </w:r>
          </w:p>
        </w:tc>
        <w:tc>
          <w:tcPr>
            <w:tcW w:w="911" w:type="dxa"/>
            <w:tcBorders>
              <w:top w:val="nil"/>
              <w:left w:val="nil"/>
              <w:bottom w:val="nil"/>
              <w:right w:val="nil"/>
            </w:tcBorders>
            <w:shd w:val="clear" w:color="auto" w:fill="auto"/>
            <w:vAlign w:val="bottom"/>
          </w:tcPr>
          <w:p w14:paraId="000001CB" w14:textId="77777777" w:rsidR="00B133DD" w:rsidRDefault="00A50CB3">
            <w:pPr>
              <w:spacing w:after="0"/>
              <w:jc w:val="center"/>
              <w:rPr>
                <w:rFonts w:ascii="Arial" w:eastAsia="Arial" w:hAnsi="Arial" w:cs="Arial"/>
                <w:color w:val="000000"/>
              </w:rPr>
            </w:pPr>
            <w:r>
              <w:rPr>
                <w:rFonts w:ascii="Arial" w:eastAsia="Arial" w:hAnsi="Arial" w:cs="Arial"/>
                <w:color w:val="000000"/>
              </w:rPr>
              <w:t>0.46</w:t>
            </w:r>
          </w:p>
        </w:tc>
        <w:tc>
          <w:tcPr>
            <w:tcW w:w="1539" w:type="dxa"/>
            <w:tcBorders>
              <w:top w:val="nil"/>
              <w:left w:val="nil"/>
              <w:bottom w:val="nil"/>
              <w:right w:val="nil"/>
            </w:tcBorders>
            <w:shd w:val="clear" w:color="auto" w:fill="auto"/>
            <w:vAlign w:val="bottom"/>
          </w:tcPr>
          <w:p w14:paraId="000001CC" w14:textId="77777777" w:rsidR="00B133DD" w:rsidRDefault="00A50CB3">
            <w:pPr>
              <w:spacing w:after="0"/>
              <w:rPr>
                <w:rFonts w:ascii="Arial" w:eastAsia="Arial" w:hAnsi="Arial" w:cs="Arial"/>
                <w:color w:val="000000"/>
              </w:rPr>
            </w:pPr>
            <w:r>
              <w:rPr>
                <w:rFonts w:ascii="Arial" w:eastAsia="Arial" w:hAnsi="Arial" w:cs="Arial"/>
                <w:color w:val="000000"/>
              </w:rPr>
              <w:t>[0.53,   0.39]</w:t>
            </w:r>
          </w:p>
        </w:tc>
        <w:tc>
          <w:tcPr>
            <w:tcW w:w="1225" w:type="dxa"/>
            <w:tcBorders>
              <w:top w:val="nil"/>
              <w:left w:val="nil"/>
              <w:bottom w:val="nil"/>
              <w:right w:val="nil"/>
            </w:tcBorders>
            <w:shd w:val="clear" w:color="auto" w:fill="auto"/>
            <w:vAlign w:val="bottom"/>
          </w:tcPr>
          <w:p w14:paraId="000001CD" w14:textId="77777777" w:rsidR="00B133DD" w:rsidRDefault="00A50CB3">
            <w:pPr>
              <w:spacing w:after="0"/>
              <w:jc w:val="center"/>
              <w:rPr>
                <w:rFonts w:ascii="Arial" w:eastAsia="Arial" w:hAnsi="Arial" w:cs="Arial"/>
                <w:color w:val="000000"/>
              </w:rPr>
            </w:pPr>
            <w:r>
              <w:rPr>
                <w:rFonts w:ascii="Arial" w:eastAsia="Arial" w:hAnsi="Arial" w:cs="Arial"/>
                <w:color w:val="000000"/>
              </w:rPr>
              <w:t>0.89</w:t>
            </w:r>
          </w:p>
        </w:tc>
        <w:tc>
          <w:tcPr>
            <w:tcW w:w="1332" w:type="dxa"/>
            <w:tcBorders>
              <w:top w:val="nil"/>
              <w:left w:val="nil"/>
              <w:bottom w:val="nil"/>
              <w:right w:val="nil"/>
            </w:tcBorders>
            <w:shd w:val="clear" w:color="auto" w:fill="auto"/>
            <w:vAlign w:val="bottom"/>
          </w:tcPr>
          <w:p w14:paraId="000001CE" w14:textId="77777777" w:rsidR="00B133DD" w:rsidRDefault="00A50CB3">
            <w:pPr>
              <w:spacing w:after="0"/>
              <w:rPr>
                <w:rFonts w:ascii="Arial" w:eastAsia="Arial" w:hAnsi="Arial" w:cs="Arial"/>
                <w:color w:val="000000"/>
              </w:rPr>
            </w:pPr>
            <w:r>
              <w:rPr>
                <w:rFonts w:ascii="Arial" w:eastAsia="Arial" w:hAnsi="Arial" w:cs="Arial"/>
                <w:color w:val="000000"/>
              </w:rPr>
              <w:t>[0.66, 1.11]</w:t>
            </w:r>
          </w:p>
        </w:tc>
        <w:tc>
          <w:tcPr>
            <w:tcW w:w="1141" w:type="dxa"/>
            <w:tcBorders>
              <w:top w:val="nil"/>
              <w:left w:val="nil"/>
              <w:bottom w:val="nil"/>
              <w:right w:val="nil"/>
            </w:tcBorders>
            <w:shd w:val="clear" w:color="auto" w:fill="auto"/>
            <w:vAlign w:val="bottom"/>
          </w:tcPr>
          <w:p w14:paraId="000001CF" w14:textId="77777777" w:rsidR="00B133DD" w:rsidRDefault="00A50CB3">
            <w:pPr>
              <w:spacing w:after="0"/>
              <w:jc w:val="center"/>
              <w:rPr>
                <w:rFonts w:ascii="Arial" w:eastAsia="Arial" w:hAnsi="Arial" w:cs="Arial"/>
                <w:color w:val="000000"/>
              </w:rPr>
            </w:pPr>
            <w:r>
              <w:rPr>
                <w:rFonts w:ascii="Arial" w:eastAsia="Arial" w:hAnsi="Arial" w:cs="Arial"/>
                <w:color w:val="000000"/>
              </w:rPr>
              <w:t>-0.43</w:t>
            </w:r>
          </w:p>
        </w:tc>
        <w:tc>
          <w:tcPr>
            <w:tcW w:w="1523" w:type="dxa"/>
            <w:tcBorders>
              <w:top w:val="nil"/>
              <w:left w:val="nil"/>
              <w:bottom w:val="nil"/>
              <w:right w:val="nil"/>
            </w:tcBorders>
            <w:shd w:val="clear" w:color="auto" w:fill="auto"/>
            <w:vAlign w:val="bottom"/>
          </w:tcPr>
          <w:p w14:paraId="000001D0" w14:textId="77777777" w:rsidR="00B133DD" w:rsidRDefault="00A50CB3">
            <w:pPr>
              <w:spacing w:after="0"/>
              <w:rPr>
                <w:rFonts w:ascii="Arial" w:eastAsia="Arial" w:hAnsi="Arial" w:cs="Arial"/>
                <w:color w:val="000000"/>
              </w:rPr>
            </w:pPr>
            <w:r>
              <w:rPr>
                <w:rFonts w:ascii="Arial" w:eastAsia="Arial" w:hAnsi="Arial" w:cs="Arial"/>
                <w:color w:val="000000"/>
              </w:rPr>
              <w:t>[-0.13, -0.73]</w:t>
            </w:r>
          </w:p>
        </w:tc>
        <w:tc>
          <w:tcPr>
            <w:tcW w:w="261" w:type="dxa"/>
            <w:vAlign w:val="center"/>
          </w:tcPr>
          <w:p w14:paraId="000001D1" w14:textId="77777777" w:rsidR="00B133DD" w:rsidRDefault="00B133DD">
            <w:pPr>
              <w:spacing w:after="0"/>
              <w:rPr>
                <w:rFonts w:ascii="Times New Roman" w:eastAsia="Times New Roman" w:hAnsi="Times New Roman" w:cs="Times New Roman"/>
                <w:sz w:val="20"/>
                <w:szCs w:val="20"/>
              </w:rPr>
            </w:pPr>
          </w:p>
        </w:tc>
      </w:tr>
      <w:tr w:rsidR="007E0FF4" w14:paraId="2AAD9445" w14:textId="77777777" w:rsidTr="00A32BE0">
        <w:trPr>
          <w:trHeight w:val="61"/>
        </w:trPr>
        <w:tc>
          <w:tcPr>
            <w:tcW w:w="1678" w:type="dxa"/>
            <w:tcBorders>
              <w:top w:val="nil"/>
              <w:left w:val="nil"/>
              <w:bottom w:val="nil"/>
              <w:right w:val="nil"/>
            </w:tcBorders>
            <w:shd w:val="clear" w:color="auto" w:fill="auto"/>
            <w:vAlign w:val="bottom"/>
          </w:tcPr>
          <w:p w14:paraId="000001D2" w14:textId="77777777" w:rsidR="00B133DD" w:rsidRDefault="00A50CB3">
            <w:pPr>
              <w:spacing w:after="0"/>
              <w:jc w:val="right"/>
              <w:rPr>
                <w:rFonts w:ascii="Arial" w:eastAsia="Arial" w:hAnsi="Arial" w:cs="Arial"/>
                <w:color w:val="000000"/>
              </w:rPr>
            </w:pPr>
            <w:r>
              <w:rPr>
                <w:rFonts w:ascii="Arial" w:eastAsia="Arial" w:hAnsi="Arial" w:cs="Arial"/>
                <w:color w:val="000000"/>
              </w:rPr>
              <w:t>Belgium</w:t>
            </w:r>
          </w:p>
        </w:tc>
        <w:tc>
          <w:tcPr>
            <w:tcW w:w="750" w:type="dxa"/>
            <w:tcBorders>
              <w:top w:val="nil"/>
              <w:left w:val="nil"/>
              <w:bottom w:val="nil"/>
              <w:right w:val="nil"/>
            </w:tcBorders>
            <w:shd w:val="clear" w:color="auto" w:fill="auto"/>
            <w:vAlign w:val="bottom"/>
          </w:tcPr>
          <w:p w14:paraId="000001D3" w14:textId="77777777" w:rsidR="00B133DD" w:rsidRDefault="00A50CB3">
            <w:pPr>
              <w:spacing w:after="0"/>
              <w:jc w:val="center"/>
              <w:rPr>
                <w:rFonts w:ascii="Arial" w:eastAsia="Arial" w:hAnsi="Arial" w:cs="Arial"/>
                <w:color w:val="000000"/>
              </w:rPr>
            </w:pPr>
            <w:r>
              <w:rPr>
                <w:rFonts w:ascii="Arial" w:eastAsia="Arial" w:hAnsi="Arial" w:cs="Arial"/>
                <w:color w:val="000000"/>
              </w:rPr>
              <w:t>3.53</w:t>
            </w:r>
          </w:p>
        </w:tc>
        <w:tc>
          <w:tcPr>
            <w:tcW w:w="911" w:type="dxa"/>
            <w:tcBorders>
              <w:top w:val="nil"/>
              <w:left w:val="nil"/>
              <w:bottom w:val="nil"/>
              <w:right w:val="nil"/>
            </w:tcBorders>
            <w:shd w:val="clear" w:color="auto" w:fill="auto"/>
            <w:vAlign w:val="bottom"/>
          </w:tcPr>
          <w:p w14:paraId="000001D4" w14:textId="77777777" w:rsidR="00B133DD" w:rsidRDefault="00A50CB3">
            <w:pPr>
              <w:spacing w:after="0"/>
              <w:jc w:val="center"/>
              <w:rPr>
                <w:rFonts w:ascii="Arial" w:eastAsia="Arial" w:hAnsi="Arial" w:cs="Arial"/>
                <w:color w:val="000000"/>
              </w:rPr>
            </w:pPr>
            <w:r>
              <w:rPr>
                <w:rFonts w:ascii="Arial" w:eastAsia="Arial" w:hAnsi="Arial" w:cs="Arial"/>
                <w:color w:val="000000"/>
              </w:rPr>
              <w:t>-0.55</w:t>
            </w:r>
          </w:p>
        </w:tc>
        <w:tc>
          <w:tcPr>
            <w:tcW w:w="1539" w:type="dxa"/>
            <w:tcBorders>
              <w:top w:val="nil"/>
              <w:left w:val="nil"/>
              <w:bottom w:val="nil"/>
              <w:right w:val="nil"/>
            </w:tcBorders>
            <w:shd w:val="clear" w:color="auto" w:fill="auto"/>
            <w:vAlign w:val="bottom"/>
          </w:tcPr>
          <w:p w14:paraId="000001D5" w14:textId="77777777" w:rsidR="00B133DD" w:rsidRDefault="00A50CB3">
            <w:pPr>
              <w:spacing w:after="0"/>
              <w:rPr>
                <w:rFonts w:ascii="Arial" w:eastAsia="Arial" w:hAnsi="Arial" w:cs="Arial"/>
                <w:color w:val="000000"/>
              </w:rPr>
            </w:pPr>
            <w:r>
              <w:rPr>
                <w:rFonts w:ascii="Arial" w:eastAsia="Arial" w:hAnsi="Arial" w:cs="Arial"/>
                <w:color w:val="000000"/>
              </w:rPr>
              <w:t>[-0.56, -0.55]</w:t>
            </w:r>
          </w:p>
        </w:tc>
        <w:tc>
          <w:tcPr>
            <w:tcW w:w="1225" w:type="dxa"/>
            <w:tcBorders>
              <w:top w:val="nil"/>
              <w:left w:val="nil"/>
              <w:bottom w:val="nil"/>
              <w:right w:val="nil"/>
            </w:tcBorders>
            <w:shd w:val="clear" w:color="auto" w:fill="auto"/>
            <w:vAlign w:val="bottom"/>
          </w:tcPr>
          <w:p w14:paraId="000001D6" w14:textId="77777777" w:rsidR="00B133DD" w:rsidRDefault="00A50CB3">
            <w:pPr>
              <w:spacing w:after="0"/>
              <w:jc w:val="center"/>
              <w:rPr>
                <w:rFonts w:ascii="Arial" w:eastAsia="Arial" w:hAnsi="Arial" w:cs="Arial"/>
                <w:color w:val="000000"/>
              </w:rPr>
            </w:pPr>
            <w:r>
              <w:rPr>
                <w:rFonts w:ascii="Arial" w:eastAsia="Arial" w:hAnsi="Arial" w:cs="Arial"/>
                <w:color w:val="000000"/>
              </w:rPr>
              <w:t>0.71</w:t>
            </w:r>
          </w:p>
        </w:tc>
        <w:tc>
          <w:tcPr>
            <w:tcW w:w="1332" w:type="dxa"/>
            <w:tcBorders>
              <w:top w:val="nil"/>
              <w:left w:val="nil"/>
              <w:bottom w:val="nil"/>
              <w:right w:val="nil"/>
            </w:tcBorders>
            <w:shd w:val="clear" w:color="auto" w:fill="auto"/>
            <w:vAlign w:val="bottom"/>
          </w:tcPr>
          <w:p w14:paraId="000001D7" w14:textId="77777777" w:rsidR="00B133DD" w:rsidRDefault="00A50CB3">
            <w:pPr>
              <w:spacing w:after="0"/>
              <w:rPr>
                <w:rFonts w:ascii="Arial" w:eastAsia="Arial" w:hAnsi="Arial" w:cs="Arial"/>
                <w:color w:val="000000"/>
              </w:rPr>
            </w:pPr>
            <w:r>
              <w:rPr>
                <w:rFonts w:ascii="Arial" w:eastAsia="Arial" w:hAnsi="Arial" w:cs="Arial"/>
                <w:color w:val="000000"/>
              </w:rPr>
              <w:t>[0.56, 0.86]</w:t>
            </w:r>
          </w:p>
        </w:tc>
        <w:tc>
          <w:tcPr>
            <w:tcW w:w="1141" w:type="dxa"/>
            <w:tcBorders>
              <w:top w:val="nil"/>
              <w:left w:val="nil"/>
              <w:bottom w:val="nil"/>
              <w:right w:val="nil"/>
            </w:tcBorders>
            <w:shd w:val="clear" w:color="auto" w:fill="auto"/>
            <w:vAlign w:val="bottom"/>
          </w:tcPr>
          <w:p w14:paraId="000001D8" w14:textId="77777777" w:rsidR="00B133DD" w:rsidRDefault="00A50CB3">
            <w:pPr>
              <w:spacing w:after="0"/>
              <w:jc w:val="center"/>
              <w:rPr>
                <w:rFonts w:ascii="Arial" w:eastAsia="Arial" w:hAnsi="Arial" w:cs="Arial"/>
                <w:color w:val="000000"/>
              </w:rPr>
            </w:pPr>
            <w:r>
              <w:rPr>
                <w:rFonts w:ascii="Arial" w:eastAsia="Arial" w:hAnsi="Arial" w:cs="Arial"/>
                <w:color w:val="000000"/>
              </w:rPr>
              <w:t>-1.26</w:t>
            </w:r>
          </w:p>
        </w:tc>
        <w:tc>
          <w:tcPr>
            <w:tcW w:w="1523" w:type="dxa"/>
            <w:tcBorders>
              <w:top w:val="nil"/>
              <w:left w:val="nil"/>
              <w:bottom w:val="nil"/>
              <w:right w:val="nil"/>
            </w:tcBorders>
            <w:shd w:val="clear" w:color="auto" w:fill="auto"/>
            <w:vAlign w:val="bottom"/>
          </w:tcPr>
          <w:p w14:paraId="000001D9" w14:textId="77777777" w:rsidR="00B133DD" w:rsidRDefault="00A50CB3">
            <w:pPr>
              <w:spacing w:after="0"/>
              <w:rPr>
                <w:rFonts w:ascii="Arial" w:eastAsia="Arial" w:hAnsi="Arial" w:cs="Arial"/>
                <w:color w:val="000000"/>
              </w:rPr>
            </w:pPr>
            <w:r>
              <w:rPr>
                <w:rFonts w:ascii="Arial" w:eastAsia="Arial" w:hAnsi="Arial" w:cs="Arial"/>
                <w:color w:val="000000"/>
              </w:rPr>
              <w:t>[-1.12, -1.41]</w:t>
            </w:r>
          </w:p>
        </w:tc>
        <w:tc>
          <w:tcPr>
            <w:tcW w:w="261" w:type="dxa"/>
            <w:vAlign w:val="center"/>
          </w:tcPr>
          <w:p w14:paraId="000001DA" w14:textId="77777777" w:rsidR="00B133DD" w:rsidRDefault="00B133DD">
            <w:pPr>
              <w:spacing w:after="0"/>
              <w:rPr>
                <w:rFonts w:ascii="Times New Roman" w:eastAsia="Times New Roman" w:hAnsi="Times New Roman" w:cs="Times New Roman"/>
                <w:sz w:val="20"/>
                <w:szCs w:val="20"/>
              </w:rPr>
            </w:pPr>
          </w:p>
        </w:tc>
      </w:tr>
      <w:tr w:rsidR="007E0FF4" w14:paraId="601DEBD6" w14:textId="77777777" w:rsidTr="00A32BE0">
        <w:trPr>
          <w:trHeight w:val="61"/>
        </w:trPr>
        <w:tc>
          <w:tcPr>
            <w:tcW w:w="1678" w:type="dxa"/>
            <w:tcBorders>
              <w:top w:val="nil"/>
              <w:left w:val="nil"/>
              <w:bottom w:val="nil"/>
              <w:right w:val="nil"/>
            </w:tcBorders>
            <w:shd w:val="clear" w:color="auto" w:fill="auto"/>
            <w:vAlign w:val="bottom"/>
          </w:tcPr>
          <w:p w14:paraId="000001DB" w14:textId="77777777" w:rsidR="00B133DD" w:rsidRDefault="00A50CB3">
            <w:pPr>
              <w:spacing w:after="0"/>
              <w:jc w:val="right"/>
              <w:rPr>
                <w:rFonts w:ascii="Arial" w:eastAsia="Arial" w:hAnsi="Arial" w:cs="Arial"/>
                <w:color w:val="000000"/>
              </w:rPr>
            </w:pPr>
            <w:r>
              <w:rPr>
                <w:rFonts w:ascii="Arial" w:eastAsia="Arial" w:hAnsi="Arial" w:cs="Arial"/>
                <w:color w:val="000000"/>
              </w:rPr>
              <w:t>Croatia</w:t>
            </w:r>
          </w:p>
        </w:tc>
        <w:tc>
          <w:tcPr>
            <w:tcW w:w="750" w:type="dxa"/>
            <w:tcBorders>
              <w:top w:val="nil"/>
              <w:left w:val="nil"/>
              <w:bottom w:val="nil"/>
              <w:right w:val="nil"/>
            </w:tcBorders>
            <w:shd w:val="clear" w:color="auto" w:fill="auto"/>
            <w:vAlign w:val="bottom"/>
          </w:tcPr>
          <w:p w14:paraId="000001DC" w14:textId="77777777" w:rsidR="00B133DD" w:rsidRDefault="00A50CB3">
            <w:pPr>
              <w:spacing w:after="0"/>
              <w:jc w:val="center"/>
              <w:rPr>
                <w:rFonts w:ascii="Arial" w:eastAsia="Arial" w:hAnsi="Arial" w:cs="Arial"/>
                <w:color w:val="000000"/>
              </w:rPr>
            </w:pPr>
            <w:r>
              <w:rPr>
                <w:rFonts w:ascii="Arial" w:eastAsia="Arial" w:hAnsi="Arial" w:cs="Arial"/>
                <w:color w:val="000000"/>
              </w:rPr>
              <w:t>4.28</w:t>
            </w:r>
          </w:p>
        </w:tc>
        <w:tc>
          <w:tcPr>
            <w:tcW w:w="911" w:type="dxa"/>
            <w:tcBorders>
              <w:top w:val="nil"/>
              <w:left w:val="nil"/>
              <w:bottom w:val="nil"/>
              <w:right w:val="nil"/>
            </w:tcBorders>
            <w:shd w:val="clear" w:color="auto" w:fill="auto"/>
            <w:vAlign w:val="bottom"/>
          </w:tcPr>
          <w:p w14:paraId="000001DD" w14:textId="77777777" w:rsidR="00B133DD" w:rsidRDefault="00A50CB3">
            <w:pPr>
              <w:spacing w:after="0"/>
              <w:jc w:val="center"/>
              <w:rPr>
                <w:rFonts w:ascii="Arial" w:eastAsia="Arial" w:hAnsi="Arial" w:cs="Arial"/>
                <w:color w:val="000000"/>
              </w:rPr>
            </w:pPr>
            <w:r>
              <w:rPr>
                <w:rFonts w:ascii="Arial" w:eastAsia="Arial" w:hAnsi="Arial" w:cs="Arial"/>
                <w:color w:val="000000"/>
              </w:rPr>
              <w:t>-0.08</w:t>
            </w:r>
          </w:p>
        </w:tc>
        <w:tc>
          <w:tcPr>
            <w:tcW w:w="1539" w:type="dxa"/>
            <w:tcBorders>
              <w:top w:val="nil"/>
              <w:left w:val="nil"/>
              <w:bottom w:val="nil"/>
              <w:right w:val="nil"/>
            </w:tcBorders>
            <w:shd w:val="clear" w:color="auto" w:fill="auto"/>
            <w:vAlign w:val="bottom"/>
          </w:tcPr>
          <w:p w14:paraId="000001DE" w14:textId="77777777" w:rsidR="00B133DD" w:rsidRDefault="00A50CB3">
            <w:pPr>
              <w:spacing w:after="0"/>
              <w:rPr>
                <w:rFonts w:ascii="Arial" w:eastAsia="Arial" w:hAnsi="Arial" w:cs="Arial"/>
                <w:color w:val="000000"/>
              </w:rPr>
            </w:pPr>
            <w:r>
              <w:rPr>
                <w:rFonts w:ascii="Arial" w:eastAsia="Arial" w:hAnsi="Arial" w:cs="Arial"/>
                <w:color w:val="000000"/>
              </w:rPr>
              <w:t>[-0.</w:t>
            </w:r>
            <w:proofErr w:type="gramStart"/>
            <w:r>
              <w:rPr>
                <w:rFonts w:ascii="Arial" w:eastAsia="Arial" w:hAnsi="Arial" w:cs="Arial"/>
                <w:color w:val="000000"/>
              </w:rPr>
              <w:t>19,  0.03</w:t>
            </w:r>
            <w:proofErr w:type="gramEnd"/>
            <w:r>
              <w:rPr>
                <w:rFonts w:ascii="Arial" w:eastAsia="Arial" w:hAnsi="Arial" w:cs="Arial"/>
                <w:color w:val="000000"/>
              </w:rPr>
              <w:t>]</w:t>
            </w:r>
          </w:p>
        </w:tc>
        <w:tc>
          <w:tcPr>
            <w:tcW w:w="1225" w:type="dxa"/>
            <w:tcBorders>
              <w:top w:val="nil"/>
              <w:left w:val="nil"/>
              <w:bottom w:val="nil"/>
              <w:right w:val="nil"/>
            </w:tcBorders>
            <w:shd w:val="clear" w:color="auto" w:fill="auto"/>
            <w:vAlign w:val="bottom"/>
          </w:tcPr>
          <w:p w14:paraId="000001DF" w14:textId="77777777" w:rsidR="00B133DD" w:rsidRDefault="00A50CB3">
            <w:pPr>
              <w:spacing w:after="0"/>
              <w:jc w:val="center"/>
              <w:rPr>
                <w:rFonts w:ascii="Arial" w:eastAsia="Arial" w:hAnsi="Arial" w:cs="Arial"/>
                <w:color w:val="000000"/>
              </w:rPr>
            </w:pPr>
            <w:r>
              <w:rPr>
                <w:rFonts w:ascii="Arial" w:eastAsia="Arial" w:hAnsi="Arial" w:cs="Arial"/>
                <w:color w:val="000000"/>
              </w:rPr>
              <w:t>1.64</w:t>
            </w:r>
          </w:p>
        </w:tc>
        <w:tc>
          <w:tcPr>
            <w:tcW w:w="1332" w:type="dxa"/>
            <w:tcBorders>
              <w:top w:val="nil"/>
              <w:left w:val="nil"/>
              <w:bottom w:val="nil"/>
              <w:right w:val="nil"/>
            </w:tcBorders>
            <w:shd w:val="clear" w:color="auto" w:fill="auto"/>
            <w:vAlign w:val="bottom"/>
          </w:tcPr>
          <w:p w14:paraId="000001E0" w14:textId="77777777" w:rsidR="00B133DD" w:rsidRDefault="00A50CB3">
            <w:pPr>
              <w:spacing w:after="0"/>
              <w:rPr>
                <w:rFonts w:ascii="Arial" w:eastAsia="Arial" w:hAnsi="Arial" w:cs="Arial"/>
                <w:color w:val="000000"/>
              </w:rPr>
            </w:pPr>
            <w:r>
              <w:rPr>
                <w:rFonts w:ascii="Arial" w:eastAsia="Arial" w:hAnsi="Arial" w:cs="Arial"/>
                <w:color w:val="000000"/>
              </w:rPr>
              <w:t>[1.25, 2.02]</w:t>
            </w:r>
          </w:p>
        </w:tc>
        <w:tc>
          <w:tcPr>
            <w:tcW w:w="1141" w:type="dxa"/>
            <w:tcBorders>
              <w:top w:val="nil"/>
              <w:left w:val="nil"/>
              <w:bottom w:val="nil"/>
              <w:right w:val="nil"/>
            </w:tcBorders>
            <w:shd w:val="clear" w:color="auto" w:fill="auto"/>
            <w:vAlign w:val="bottom"/>
          </w:tcPr>
          <w:p w14:paraId="000001E1" w14:textId="77777777" w:rsidR="00B133DD" w:rsidRDefault="00A50CB3">
            <w:pPr>
              <w:spacing w:after="0"/>
              <w:jc w:val="center"/>
              <w:rPr>
                <w:rFonts w:ascii="Arial" w:eastAsia="Arial" w:hAnsi="Arial" w:cs="Arial"/>
                <w:color w:val="000000"/>
              </w:rPr>
            </w:pPr>
            <w:r>
              <w:rPr>
                <w:rFonts w:ascii="Arial" w:eastAsia="Arial" w:hAnsi="Arial" w:cs="Arial"/>
                <w:color w:val="000000"/>
              </w:rPr>
              <w:t>-1.72</w:t>
            </w:r>
          </w:p>
        </w:tc>
        <w:tc>
          <w:tcPr>
            <w:tcW w:w="1523" w:type="dxa"/>
            <w:tcBorders>
              <w:top w:val="nil"/>
              <w:left w:val="nil"/>
              <w:bottom w:val="nil"/>
              <w:right w:val="nil"/>
            </w:tcBorders>
            <w:shd w:val="clear" w:color="auto" w:fill="auto"/>
            <w:vAlign w:val="bottom"/>
          </w:tcPr>
          <w:p w14:paraId="000001E2" w14:textId="77777777" w:rsidR="00B133DD" w:rsidRDefault="00A50CB3">
            <w:pPr>
              <w:spacing w:after="0"/>
              <w:rPr>
                <w:rFonts w:ascii="Arial" w:eastAsia="Arial" w:hAnsi="Arial" w:cs="Arial"/>
                <w:color w:val="000000"/>
              </w:rPr>
            </w:pPr>
            <w:r>
              <w:rPr>
                <w:rFonts w:ascii="Arial" w:eastAsia="Arial" w:hAnsi="Arial" w:cs="Arial"/>
                <w:color w:val="000000"/>
              </w:rPr>
              <w:t>[-1.44, -1.99]</w:t>
            </w:r>
          </w:p>
        </w:tc>
        <w:tc>
          <w:tcPr>
            <w:tcW w:w="261" w:type="dxa"/>
            <w:vAlign w:val="center"/>
          </w:tcPr>
          <w:p w14:paraId="000001E3" w14:textId="77777777" w:rsidR="00B133DD" w:rsidRDefault="00B133DD">
            <w:pPr>
              <w:spacing w:after="0"/>
              <w:rPr>
                <w:rFonts w:ascii="Times New Roman" w:eastAsia="Times New Roman" w:hAnsi="Times New Roman" w:cs="Times New Roman"/>
                <w:sz w:val="20"/>
                <w:szCs w:val="20"/>
              </w:rPr>
            </w:pPr>
          </w:p>
        </w:tc>
      </w:tr>
      <w:tr w:rsidR="007E0FF4" w14:paraId="76ED6999" w14:textId="77777777" w:rsidTr="00A32BE0">
        <w:trPr>
          <w:trHeight w:val="61"/>
        </w:trPr>
        <w:tc>
          <w:tcPr>
            <w:tcW w:w="1678" w:type="dxa"/>
            <w:tcBorders>
              <w:top w:val="nil"/>
              <w:left w:val="nil"/>
              <w:bottom w:val="nil"/>
              <w:right w:val="nil"/>
            </w:tcBorders>
            <w:shd w:val="clear" w:color="auto" w:fill="auto"/>
            <w:vAlign w:val="bottom"/>
          </w:tcPr>
          <w:p w14:paraId="000001E4" w14:textId="77777777" w:rsidR="00B133DD" w:rsidRDefault="00A50CB3">
            <w:pPr>
              <w:spacing w:after="0"/>
              <w:jc w:val="right"/>
              <w:rPr>
                <w:rFonts w:ascii="Arial" w:eastAsia="Arial" w:hAnsi="Arial" w:cs="Arial"/>
                <w:color w:val="000000"/>
              </w:rPr>
            </w:pPr>
            <w:r>
              <w:rPr>
                <w:rFonts w:ascii="Arial" w:eastAsia="Arial" w:hAnsi="Arial" w:cs="Arial"/>
                <w:color w:val="000000"/>
              </w:rPr>
              <w:t>Czechia</w:t>
            </w:r>
          </w:p>
        </w:tc>
        <w:tc>
          <w:tcPr>
            <w:tcW w:w="750" w:type="dxa"/>
            <w:tcBorders>
              <w:top w:val="nil"/>
              <w:left w:val="nil"/>
              <w:bottom w:val="nil"/>
              <w:right w:val="nil"/>
            </w:tcBorders>
            <w:shd w:val="clear" w:color="auto" w:fill="auto"/>
            <w:vAlign w:val="center"/>
          </w:tcPr>
          <w:p w14:paraId="000001E5" w14:textId="77777777" w:rsidR="00B133DD" w:rsidRDefault="00A50CB3">
            <w:pPr>
              <w:spacing w:after="0"/>
              <w:jc w:val="center"/>
              <w:rPr>
                <w:rFonts w:ascii="Arial" w:eastAsia="Arial" w:hAnsi="Arial" w:cs="Arial"/>
                <w:color w:val="000000"/>
              </w:rPr>
            </w:pPr>
            <w:r>
              <w:rPr>
                <w:rFonts w:ascii="Arial" w:eastAsia="Arial" w:hAnsi="Arial" w:cs="Arial"/>
                <w:color w:val="000000"/>
              </w:rPr>
              <w:t>4.17</w:t>
            </w:r>
          </w:p>
        </w:tc>
        <w:tc>
          <w:tcPr>
            <w:tcW w:w="911" w:type="dxa"/>
            <w:tcBorders>
              <w:top w:val="nil"/>
              <w:left w:val="nil"/>
              <w:bottom w:val="nil"/>
              <w:right w:val="nil"/>
            </w:tcBorders>
            <w:shd w:val="clear" w:color="auto" w:fill="auto"/>
            <w:vAlign w:val="center"/>
          </w:tcPr>
          <w:p w14:paraId="000001E6" w14:textId="77777777" w:rsidR="00B133DD" w:rsidRDefault="00A50CB3">
            <w:pPr>
              <w:spacing w:after="0"/>
              <w:jc w:val="center"/>
              <w:rPr>
                <w:rFonts w:ascii="Arial" w:eastAsia="Arial" w:hAnsi="Arial" w:cs="Arial"/>
                <w:color w:val="000000"/>
              </w:rPr>
            </w:pPr>
            <w:r>
              <w:rPr>
                <w:rFonts w:ascii="Arial" w:eastAsia="Arial" w:hAnsi="Arial" w:cs="Arial"/>
                <w:color w:val="000000"/>
              </w:rPr>
              <w:t>0.21</w:t>
            </w:r>
          </w:p>
        </w:tc>
        <w:tc>
          <w:tcPr>
            <w:tcW w:w="1539" w:type="dxa"/>
            <w:tcBorders>
              <w:top w:val="nil"/>
              <w:left w:val="nil"/>
              <w:bottom w:val="nil"/>
              <w:right w:val="nil"/>
            </w:tcBorders>
            <w:shd w:val="clear" w:color="auto" w:fill="auto"/>
            <w:vAlign w:val="bottom"/>
          </w:tcPr>
          <w:p w14:paraId="000001E7" w14:textId="77777777" w:rsidR="00B133DD" w:rsidRDefault="00A50CB3">
            <w:pPr>
              <w:spacing w:after="0"/>
              <w:rPr>
                <w:rFonts w:ascii="Arial" w:eastAsia="Arial" w:hAnsi="Arial" w:cs="Arial"/>
                <w:color w:val="000000"/>
              </w:rPr>
            </w:pPr>
            <w:r>
              <w:rPr>
                <w:rFonts w:ascii="Arial" w:eastAsia="Arial" w:hAnsi="Arial" w:cs="Arial"/>
                <w:color w:val="000000"/>
              </w:rPr>
              <w:t>[0.34,   0.07]</w:t>
            </w:r>
          </w:p>
        </w:tc>
        <w:tc>
          <w:tcPr>
            <w:tcW w:w="1225" w:type="dxa"/>
            <w:tcBorders>
              <w:top w:val="nil"/>
              <w:left w:val="nil"/>
              <w:bottom w:val="nil"/>
              <w:right w:val="nil"/>
            </w:tcBorders>
            <w:shd w:val="clear" w:color="auto" w:fill="auto"/>
            <w:vAlign w:val="center"/>
          </w:tcPr>
          <w:p w14:paraId="000001E8" w14:textId="77777777" w:rsidR="00B133DD" w:rsidRDefault="00A50CB3">
            <w:pPr>
              <w:spacing w:after="0"/>
              <w:jc w:val="center"/>
              <w:rPr>
                <w:rFonts w:ascii="Arial" w:eastAsia="Arial" w:hAnsi="Arial" w:cs="Arial"/>
                <w:color w:val="000000"/>
              </w:rPr>
            </w:pPr>
            <w:r>
              <w:rPr>
                <w:rFonts w:ascii="Arial" w:eastAsia="Arial" w:hAnsi="Arial" w:cs="Arial"/>
                <w:color w:val="000000"/>
              </w:rPr>
              <w:t>0.73</w:t>
            </w:r>
          </w:p>
        </w:tc>
        <w:tc>
          <w:tcPr>
            <w:tcW w:w="1332" w:type="dxa"/>
            <w:tcBorders>
              <w:top w:val="nil"/>
              <w:left w:val="nil"/>
              <w:bottom w:val="nil"/>
              <w:right w:val="nil"/>
            </w:tcBorders>
            <w:shd w:val="clear" w:color="auto" w:fill="auto"/>
            <w:vAlign w:val="center"/>
          </w:tcPr>
          <w:p w14:paraId="000001E9" w14:textId="77777777" w:rsidR="00B133DD" w:rsidRDefault="00A50CB3">
            <w:pPr>
              <w:spacing w:after="0"/>
              <w:rPr>
                <w:rFonts w:ascii="Arial" w:eastAsia="Arial" w:hAnsi="Arial" w:cs="Arial"/>
                <w:color w:val="000000"/>
              </w:rPr>
            </w:pPr>
            <w:r>
              <w:rPr>
                <w:rFonts w:ascii="Arial" w:eastAsia="Arial" w:hAnsi="Arial" w:cs="Arial"/>
                <w:color w:val="000000"/>
              </w:rPr>
              <w:t>[0.51, 0.96]</w:t>
            </w:r>
          </w:p>
        </w:tc>
        <w:tc>
          <w:tcPr>
            <w:tcW w:w="1141" w:type="dxa"/>
            <w:tcBorders>
              <w:top w:val="nil"/>
              <w:left w:val="nil"/>
              <w:bottom w:val="nil"/>
              <w:right w:val="nil"/>
            </w:tcBorders>
            <w:shd w:val="clear" w:color="auto" w:fill="auto"/>
            <w:vAlign w:val="center"/>
          </w:tcPr>
          <w:p w14:paraId="000001EA" w14:textId="77777777" w:rsidR="00B133DD" w:rsidRDefault="00A50CB3">
            <w:pPr>
              <w:spacing w:after="0"/>
              <w:jc w:val="center"/>
              <w:rPr>
                <w:rFonts w:ascii="Arial" w:eastAsia="Arial" w:hAnsi="Arial" w:cs="Arial"/>
                <w:color w:val="000000"/>
              </w:rPr>
            </w:pPr>
            <w:r>
              <w:rPr>
                <w:rFonts w:ascii="Arial" w:eastAsia="Arial" w:hAnsi="Arial" w:cs="Arial"/>
                <w:color w:val="000000"/>
              </w:rPr>
              <w:t>-0.53</w:t>
            </w:r>
          </w:p>
        </w:tc>
        <w:tc>
          <w:tcPr>
            <w:tcW w:w="1523" w:type="dxa"/>
            <w:tcBorders>
              <w:top w:val="nil"/>
              <w:left w:val="nil"/>
              <w:bottom w:val="nil"/>
              <w:right w:val="nil"/>
            </w:tcBorders>
            <w:shd w:val="clear" w:color="auto" w:fill="auto"/>
            <w:vAlign w:val="bottom"/>
          </w:tcPr>
          <w:p w14:paraId="000001EB" w14:textId="77777777" w:rsidR="00B133DD" w:rsidRDefault="00A50CB3">
            <w:pPr>
              <w:spacing w:after="0"/>
              <w:rPr>
                <w:rFonts w:ascii="Arial" w:eastAsia="Arial" w:hAnsi="Arial" w:cs="Arial"/>
                <w:color w:val="000000"/>
              </w:rPr>
            </w:pPr>
            <w:r>
              <w:rPr>
                <w:rFonts w:ascii="Arial" w:eastAsia="Arial" w:hAnsi="Arial" w:cs="Arial"/>
                <w:color w:val="000000"/>
              </w:rPr>
              <w:t>[-0.16, -0.89]</w:t>
            </w:r>
          </w:p>
        </w:tc>
        <w:tc>
          <w:tcPr>
            <w:tcW w:w="261" w:type="dxa"/>
            <w:vAlign w:val="center"/>
          </w:tcPr>
          <w:p w14:paraId="000001EC" w14:textId="77777777" w:rsidR="00B133DD" w:rsidRDefault="00B133DD">
            <w:pPr>
              <w:spacing w:after="0"/>
              <w:rPr>
                <w:rFonts w:ascii="Times New Roman" w:eastAsia="Times New Roman" w:hAnsi="Times New Roman" w:cs="Times New Roman"/>
                <w:sz w:val="20"/>
                <w:szCs w:val="20"/>
              </w:rPr>
            </w:pPr>
          </w:p>
        </w:tc>
      </w:tr>
      <w:tr w:rsidR="007E0FF4" w14:paraId="0CF91243" w14:textId="77777777" w:rsidTr="00A32BE0">
        <w:trPr>
          <w:trHeight w:val="61"/>
        </w:trPr>
        <w:tc>
          <w:tcPr>
            <w:tcW w:w="1678" w:type="dxa"/>
            <w:tcBorders>
              <w:top w:val="nil"/>
              <w:left w:val="nil"/>
              <w:bottom w:val="nil"/>
              <w:right w:val="nil"/>
            </w:tcBorders>
            <w:shd w:val="clear" w:color="auto" w:fill="auto"/>
            <w:vAlign w:val="bottom"/>
          </w:tcPr>
          <w:p w14:paraId="000001ED" w14:textId="77777777" w:rsidR="00B133DD" w:rsidRDefault="00A50CB3">
            <w:pPr>
              <w:spacing w:after="0"/>
              <w:jc w:val="right"/>
              <w:rPr>
                <w:rFonts w:ascii="Arial" w:eastAsia="Arial" w:hAnsi="Arial" w:cs="Arial"/>
                <w:color w:val="000000"/>
              </w:rPr>
            </w:pPr>
            <w:r>
              <w:rPr>
                <w:rFonts w:ascii="Arial" w:eastAsia="Arial" w:hAnsi="Arial" w:cs="Arial"/>
                <w:color w:val="000000"/>
              </w:rPr>
              <w:t>Denmark</w:t>
            </w:r>
          </w:p>
        </w:tc>
        <w:tc>
          <w:tcPr>
            <w:tcW w:w="750" w:type="dxa"/>
            <w:tcBorders>
              <w:top w:val="nil"/>
              <w:left w:val="nil"/>
              <w:bottom w:val="nil"/>
              <w:right w:val="nil"/>
            </w:tcBorders>
            <w:shd w:val="clear" w:color="auto" w:fill="auto"/>
            <w:vAlign w:val="bottom"/>
          </w:tcPr>
          <w:p w14:paraId="000001EE" w14:textId="77777777" w:rsidR="00B133DD" w:rsidRDefault="00A50CB3">
            <w:pPr>
              <w:spacing w:after="0"/>
              <w:jc w:val="center"/>
              <w:rPr>
                <w:rFonts w:ascii="Arial" w:eastAsia="Arial" w:hAnsi="Arial" w:cs="Arial"/>
                <w:color w:val="000000"/>
              </w:rPr>
            </w:pPr>
            <w:r>
              <w:rPr>
                <w:rFonts w:ascii="Arial" w:eastAsia="Arial" w:hAnsi="Arial" w:cs="Arial"/>
                <w:color w:val="000000"/>
              </w:rPr>
              <w:t>2.99</w:t>
            </w:r>
          </w:p>
        </w:tc>
        <w:tc>
          <w:tcPr>
            <w:tcW w:w="911" w:type="dxa"/>
            <w:tcBorders>
              <w:top w:val="nil"/>
              <w:left w:val="nil"/>
              <w:bottom w:val="nil"/>
              <w:right w:val="nil"/>
            </w:tcBorders>
            <w:shd w:val="clear" w:color="auto" w:fill="auto"/>
            <w:vAlign w:val="bottom"/>
          </w:tcPr>
          <w:p w14:paraId="000001EF" w14:textId="77777777" w:rsidR="00B133DD" w:rsidRDefault="00A50CB3">
            <w:pPr>
              <w:spacing w:after="0"/>
              <w:jc w:val="center"/>
              <w:rPr>
                <w:rFonts w:ascii="Arial" w:eastAsia="Arial" w:hAnsi="Arial" w:cs="Arial"/>
                <w:color w:val="000000"/>
              </w:rPr>
            </w:pPr>
            <w:r>
              <w:rPr>
                <w:rFonts w:ascii="Arial" w:eastAsia="Arial" w:hAnsi="Arial" w:cs="Arial"/>
                <w:color w:val="000000"/>
              </w:rPr>
              <w:t>-0.32</w:t>
            </w:r>
          </w:p>
        </w:tc>
        <w:tc>
          <w:tcPr>
            <w:tcW w:w="1539" w:type="dxa"/>
            <w:tcBorders>
              <w:top w:val="nil"/>
              <w:left w:val="nil"/>
              <w:bottom w:val="nil"/>
              <w:right w:val="nil"/>
            </w:tcBorders>
            <w:shd w:val="clear" w:color="auto" w:fill="auto"/>
            <w:vAlign w:val="bottom"/>
          </w:tcPr>
          <w:p w14:paraId="000001F0" w14:textId="77777777" w:rsidR="00B133DD" w:rsidRDefault="00A50CB3">
            <w:pPr>
              <w:spacing w:after="0"/>
              <w:rPr>
                <w:rFonts w:ascii="Arial" w:eastAsia="Arial" w:hAnsi="Arial" w:cs="Arial"/>
                <w:color w:val="000000"/>
              </w:rPr>
            </w:pPr>
            <w:r>
              <w:rPr>
                <w:rFonts w:ascii="Arial" w:eastAsia="Arial" w:hAnsi="Arial" w:cs="Arial"/>
                <w:color w:val="000000"/>
              </w:rPr>
              <w:t>[-0.16, -0.48]</w:t>
            </w:r>
          </w:p>
        </w:tc>
        <w:tc>
          <w:tcPr>
            <w:tcW w:w="1225" w:type="dxa"/>
            <w:tcBorders>
              <w:top w:val="nil"/>
              <w:left w:val="nil"/>
              <w:bottom w:val="nil"/>
              <w:right w:val="nil"/>
            </w:tcBorders>
            <w:shd w:val="clear" w:color="auto" w:fill="auto"/>
            <w:vAlign w:val="bottom"/>
          </w:tcPr>
          <w:p w14:paraId="000001F1" w14:textId="77777777" w:rsidR="00B133DD" w:rsidRDefault="00A50CB3">
            <w:pPr>
              <w:spacing w:after="0"/>
              <w:jc w:val="center"/>
              <w:rPr>
                <w:rFonts w:ascii="Arial" w:eastAsia="Arial" w:hAnsi="Arial" w:cs="Arial"/>
                <w:color w:val="000000"/>
              </w:rPr>
            </w:pPr>
            <w:r>
              <w:rPr>
                <w:rFonts w:ascii="Arial" w:eastAsia="Arial" w:hAnsi="Arial" w:cs="Arial"/>
                <w:color w:val="000000"/>
              </w:rPr>
              <w:t>0.69</w:t>
            </w:r>
          </w:p>
        </w:tc>
        <w:tc>
          <w:tcPr>
            <w:tcW w:w="1332" w:type="dxa"/>
            <w:tcBorders>
              <w:top w:val="nil"/>
              <w:left w:val="nil"/>
              <w:bottom w:val="nil"/>
              <w:right w:val="nil"/>
            </w:tcBorders>
            <w:shd w:val="clear" w:color="auto" w:fill="auto"/>
            <w:vAlign w:val="bottom"/>
          </w:tcPr>
          <w:p w14:paraId="000001F2" w14:textId="77777777" w:rsidR="00B133DD" w:rsidRDefault="00A50CB3">
            <w:pPr>
              <w:spacing w:after="0"/>
              <w:rPr>
                <w:rFonts w:ascii="Arial" w:eastAsia="Arial" w:hAnsi="Arial" w:cs="Arial"/>
                <w:color w:val="000000"/>
              </w:rPr>
            </w:pPr>
            <w:r>
              <w:rPr>
                <w:rFonts w:ascii="Arial" w:eastAsia="Arial" w:hAnsi="Arial" w:cs="Arial"/>
                <w:color w:val="000000"/>
              </w:rPr>
              <w:t>[0.62, 0.77]</w:t>
            </w:r>
          </w:p>
        </w:tc>
        <w:tc>
          <w:tcPr>
            <w:tcW w:w="1141" w:type="dxa"/>
            <w:tcBorders>
              <w:top w:val="nil"/>
              <w:left w:val="nil"/>
              <w:bottom w:val="nil"/>
              <w:right w:val="nil"/>
            </w:tcBorders>
            <w:shd w:val="clear" w:color="auto" w:fill="auto"/>
            <w:vAlign w:val="bottom"/>
          </w:tcPr>
          <w:p w14:paraId="000001F3" w14:textId="77777777" w:rsidR="00B133DD" w:rsidRDefault="00A50CB3">
            <w:pPr>
              <w:spacing w:after="0"/>
              <w:jc w:val="center"/>
              <w:rPr>
                <w:rFonts w:ascii="Arial" w:eastAsia="Arial" w:hAnsi="Arial" w:cs="Arial"/>
                <w:color w:val="000000"/>
              </w:rPr>
            </w:pPr>
            <w:r>
              <w:rPr>
                <w:rFonts w:ascii="Arial" w:eastAsia="Arial" w:hAnsi="Arial" w:cs="Arial"/>
                <w:color w:val="000000"/>
              </w:rPr>
              <w:t>-1.01</w:t>
            </w:r>
          </w:p>
        </w:tc>
        <w:tc>
          <w:tcPr>
            <w:tcW w:w="1523" w:type="dxa"/>
            <w:tcBorders>
              <w:top w:val="nil"/>
              <w:left w:val="nil"/>
              <w:bottom w:val="nil"/>
              <w:right w:val="nil"/>
            </w:tcBorders>
            <w:shd w:val="clear" w:color="auto" w:fill="auto"/>
            <w:vAlign w:val="bottom"/>
          </w:tcPr>
          <w:p w14:paraId="000001F4" w14:textId="77777777" w:rsidR="00B133DD" w:rsidRDefault="00A50CB3">
            <w:pPr>
              <w:spacing w:after="0"/>
              <w:rPr>
                <w:rFonts w:ascii="Arial" w:eastAsia="Arial" w:hAnsi="Arial" w:cs="Arial"/>
                <w:color w:val="000000"/>
              </w:rPr>
            </w:pPr>
            <w:r>
              <w:rPr>
                <w:rFonts w:ascii="Arial" w:eastAsia="Arial" w:hAnsi="Arial" w:cs="Arial"/>
                <w:color w:val="000000"/>
              </w:rPr>
              <w:t>[-0.77, -1.25]</w:t>
            </w:r>
          </w:p>
        </w:tc>
        <w:tc>
          <w:tcPr>
            <w:tcW w:w="261" w:type="dxa"/>
            <w:vAlign w:val="center"/>
          </w:tcPr>
          <w:p w14:paraId="000001F5" w14:textId="77777777" w:rsidR="00B133DD" w:rsidRDefault="00B133DD">
            <w:pPr>
              <w:spacing w:after="0"/>
              <w:rPr>
                <w:rFonts w:ascii="Times New Roman" w:eastAsia="Times New Roman" w:hAnsi="Times New Roman" w:cs="Times New Roman"/>
                <w:sz w:val="20"/>
                <w:szCs w:val="20"/>
              </w:rPr>
            </w:pPr>
          </w:p>
        </w:tc>
      </w:tr>
      <w:tr w:rsidR="007E0FF4" w14:paraId="4A3E5B99" w14:textId="77777777" w:rsidTr="00A32BE0">
        <w:trPr>
          <w:trHeight w:val="61"/>
        </w:trPr>
        <w:tc>
          <w:tcPr>
            <w:tcW w:w="1678" w:type="dxa"/>
            <w:tcBorders>
              <w:top w:val="nil"/>
              <w:left w:val="nil"/>
              <w:bottom w:val="nil"/>
              <w:right w:val="nil"/>
            </w:tcBorders>
            <w:shd w:val="clear" w:color="auto" w:fill="auto"/>
            <w:vAlign w:val="bottom"/>
          </w:tcPr>
          <w:p w14:paraId="000001F6" w14:textId="77777777" w:rsidR="00B133DD" w:rsidRDefault="00A50CB3">
            <w:pPr>
              <w:spacing w:after="0"/>
              <w:jc w:val="right"/>
              <w:rPr>
                <w:rFonts w:ascii="Arial" w:eastAsia="Arial" w:hAnsi="Arial" w:cs="Arial"/>
                <w:color w:val="000000"/>
              </w:rPr>
            </w:pPr>
            <w:r>
              <w:rPr>
                <w:rFonts w:ascii="Arial" w:eastAsia="Arial" w:hAnsi="Arial" w:cs="Arial"/>
                <w:color w:val="000000"/>
              </w:rPr>
              <w:t>Estonia</w:t>
            </w:r>
          </w:p>
        </w:tc>
        <w:tc>
          <w:tcPr>
            <w:tcW w:w="750" w:type="dxa"/>
            <w:tcBorders>
              <w:top w:val="nil"/>
              <w:left w:val="nil"/>
              <w:bottom w:val="nil"/>
              <w:right w:val="nil"/>
            </w:tcBorders>
            <w:shd w:val="clear" w:color="auto" w:fill="auto"/>
            <w:vAlign w:val="bottom"/>
          </w:tcPr>
          <w:p w14:paraId="000001F7" w14:textId="77777777" w:rsidR="00B133DD" w:rsidRDefault="00A50CB3">
            <w:pPr>
              <w:spacing w:after="0"/>
              <w:jc w:val="center"/>
              <w:rPr>
                <w:rFonts w:ascii="Arial" w:eastAsia="Arial" w:hAnsi="Arial" w:cs="Arial"/>
                <w:color w:val="000000"/>
              </w:rPr>
            </w:pPr>
            <w:r>
              <w:rPr>
                <w:rFonts w:ascii="Arial" w:eastAsia="Arial" w:hAnsi="Arial" w:cs="Arial"/>
                <w:color w:val="000000"/>
              </w:rPr>
              <w:t>5.65</w:t>
            </w:r>
          </w:p>
        </w:tc>
        <w:tc>
          <w:tcPr>
            <w:tcW w:w="911" w:type="dxa"/>
            <w:tcBorders>
              <w:top w:val="nil"/>
              <w:left w:val="nil"/>
              <w:bottom w:val="nil"/>
              <w:right w:val="nil"/>
            </w:tcBorders>
            <w:shd w:val="clear" w:color="auto" w:fill="auto"/>
            <w:vAlign w:val="bottom"/>
          </w:tcPr>
          <w:p w14:paraId="000001F8" w14:textId="77777777" w:rsidR="00B133DD" w:rsidRDefault="00A50CB3">
            <w:pPr>
              <w:spacing w:after="0"/>
              <w:jc w:val="center"/>
              <w:rPr>
                <w:rFonts w:ascii="Arial" w:eastAsia="Arial" w:hAnsi="Arial" w:cs="Arial"/>
                <w:color w:val="000000"/>
              </w:rPr>
            </w:pPr>
            <w:r>
              <w:rPr>
                <w:rFonts w:ascii="Arial" w:eastAsia="Arial" w:hAnsi="Arial" w:cs="Arial"/>
                <w:color w:val="000000"/>
              </w:rPr>
              <w:t>0.17</w:t>
            </w:r>
          </w:p>
        </w:tc>
        <w:tc>
          <w:tcPr>
            <w:tcW w:w="1539" w:type="dxa"/>
            <w:tcBorders>
              <w:top w:val="nil"/>
              <w:left w:val="nil"/>
              <w:bottom w:val="nil"/>
              <w:right w:val="nil"/>
            </w:tcBorders>
            <w:shd w:val="clear" w:color="auto" w:fill="auto"/>
            <w:vAlign w:val="bottom"/>
          </w:tcPr>
          <w:p w14:paraId="000001F9" w14:textId="77777777" w:rsidR="00B133DD" w:rsidRDefault="00A50CB3">
            <w:pPr>
              <w:spacing w:after="0"/>
              <w:rPr>
                <w:rFonts w:ascii="Arial" w:eastAsia="Arial" w:hAnsi="Arial" w:cs="Arial"/>
                <w:color w:val="000000"/>
              </w:rPr>
            </w:pPr>
            <w:r>
              <w:rPr>
                <w:rFonts w:ascii="Arial" w:eastAsia="Arial" w:hAnsi="Arial" w:cs="Arial"/>
                <w:color w:val="000000"/>
              </w:rPr>
              <w:t>[0.05,   0.30]</w:t>
            </w:r>
          </w:p>
        </w:tc>
        <w:tc>
          <w:tcPr>
            <w:tcW w:w="1225" w:type="dxa"/>
            <w:tcBorders>
              <w:top w:val="nil"/>
              <w:left w:val="nil"/>
              <w:bottom w:val="nil"/>
              <w:right w:val="nil"/>
            </w:tcBorders>
            <w:shd w:val="clear" w:color="auto" w:fill="auto"/>
            <w:vAlign w:val="bottom"/>
          </w:tcPr>
          <w:p w14:paraId="000001FA" w14:textId="77777777" w:rsidR="00B133DD" w:rsidRDefault="00A50CB3">
            <w:pPr>
              <w:spacing w:after="0"/>
              <w:jc w:val="center"/>
              <w:rPr>
                <w:rFonts w:ascii="Arial" w:eastAsia="Arial" w:hAnsi="Arial" w:cs="Arial"/>
                <w:color w:val="000000"/>
              </w:rPr>
            </w:pPr>
            <w:r>
              <w:rPr>
                <w:rFonts w:ascii="Arial" w:eastAsia="Arial" w:hAnsi="Arial" w:cs="Arial"/>
                <w:color w:val="000000"/>
              </w:rPr>
              <w:t>1.03</w:t>
            </w:r>
          </w:p>
        </w:tc>
        <w:tc>
          <w:tcPr>
            <w:tcW w:w="1332" w:type="dxa"/>
            <w:tcBorders>
              <w:top w:val="nil"/>
              <w:left w:val="nil"/>
              <w:bottom w:val="nil"/>
              <w:right w:val="nil"/>
            </w:tcBorders>
            <w:shd w:val="clear" w:color="auto" w:fill="auto"/>
            <w:vAlign w:val="bottom"/>
          </w:tcPr>
          <w:p w14:paraId="000001FB" w14:textId="77777777" w:rsidR="00B133DD" w:rsidRDefault="00A50CB3">
            <w:pPr>
              <w:spacing w:after="0"/>
              <w:rPr>
                <w:rFonts w:ascii="Arial" w:eastAsia="Arial" w:hAnsi="Arial" w:cs="Arial"/>
                <w:color w:val="000000"/>
              </w:rPr>
            </w:pPr>
            <w:r>
              <w:rPr>
                <w:rFonts w:ascii="Arial" w:eastAsia="Arial" w:hAnsi="Arial" w:cs="Arial"/>
                <w:color w:val="000000"/>
              </w:rPr>
              <w:t>[0.90, 1.16]</w:t>
            </w:r>
          </w:p>
        </w:tc>
        <w:tc>
          <w:tcPr>
            <w:tcW w:w="1141" w:type="dxa"/>
            <w:tcBorders>
              <w:top w:val="nil"/>
              <w:left w:val="nil"/>
              <w:bottom w:val="nil"/>
              <w:right w:val="nil"/>
            </w:tcBorders>
            <w:shd w:val="clear" w:color="auto" w:fill="auto"/>
            <w:vAlign w:val="bottom"/>
          </w:tcPr>
          <w:p w14:paraId="000001FC" w14:textId="77777777" w:rsidR="00B133DD" w:rsidRDefault="00A50CB3">
            <w:pPr>
              <w:spacing w:after="0"/>
              <w:jc w:val="center"/>
              <w:rPr>
                <w:rFonts w:ascii="Arial" w:eastAsia="Arial" w:hAnsi="Arial" w:cs="Arial"/>
                <w:color w:val="000000"/>
              </w:rPr>
            </w:pPr>
            <w:r>
              <w:rPr>
                <w:rFonts w:ascii="Arial" w:eastAsia="Arial" w:hAnsi="Arial" w:cs="Arial"/>
                <w:color w:val="000000"/>
              </w:rPr>
              <w:t>-0.86</w:t>
            </w:r>
          </w:p>
        </w:tc>
        <w:tc>
          <w:tcPr>
            <w:tcW w:w="1523" w:type="dxa"/>
            <w:tcBorders>
              <w:top w:val="nil"/>
              <w:left w:val="nil"/>
              <w:bottom w:val="nil"/>
              <w:right w:val="nil"/>
            </w:tcBorders>
            <w:shd w:val="clear" w:color="auto" w:fill="auto"/>
            <w:vAlign w:val="bottom"/>
          </w:tcPr>
          <w:p w14:paraId="000001FD" w14:textId="77777777" w:rsidR="00B133DD" w:rsidRDefault="00A50CB3">
            <w:pPr>
              <w:spacing w:after="0"/>
              <w:rPr>
                <w:rFonts w:ascii="Arial" w:eastAsia="Arial" w:hAnsi="Arial" w:cs="Arial"/>
                <w:color w:val="000000"/>
              </w:rPr>
            </w:pPr>
            <w:r>
              <w:rPr>
                <w:rFonts w:ascii="Arial" w:eastAsia="Arial" w:hAnsi="Arial" w:cs="Arial"/>
                <w:color w:val="000000"/>
              </w:rPr>
              <w:t>[-0.85, -0.86]</w:t>
            </w:r>
          </w:p>
        </w:tc>
        <w:tc>
          <w:tcPr>
            <w:tcW w:w="261" w:type="dxa"/>
            <w:vAlign w:val="center"/>
          </w:tcPr>
          <w:p w14:paraId="000001FE" w14:textId="77777777" w:rsidR="00B133DD" w:rsidRDefault="00B133DD">
            <w:pPr>
              <w:spacing w:after="0"/>
              <w:rPr>
                <w:rFonts w:ascii="Times New Roman" w:eastAsia="Times New Roman" w:hAnsi="Times New Roman" w:cs="Times New Roman"/>
                <w:sz w:val="20"/>
                <w:szCs w:val="20"/>
              </w:rPr>
            </w:pPr>
          </w:p>
        </w:tc>
      </w:tr>
      <w:tr w:rsidR="007E0FF4" w14:paraId="554CCC74" w14:textId="77777777" w:rsidTr="00A32BE0">
        <w:trPr>
          <w:trHeight w:val="61"/>
        </w:trPr>
        <w:tc>
          <w:tcPr>
            <w:tcW w:w="1678" w:type="dxa"/>
            <w:tcBorders>
              <w:top w:val="nil"/>
              <w:left w:val="nil"/>
              <w:bottom w:val="nil"/>
              <w:right w:val="nil"/>
            </w:tcBorders>
            <w:shd w:val="clear" w:color="auto" w:fill="auto"/>
            <w:vAlign w:val="bottom"/>
          </w:tcPr>
          <w:p w14:paraId="000001FF" w14:textId="77777777" w:rsidR="00B133DD" w:rsidRDefault="00A50CB3">
            <w:pPr>
              <w:spacing w:after="0"/>
              <w:jc w:val="right"/>
              <w:rPr>
                <w:rFonts w:ascii="Arial" w:eastAsia="Arial" w:hAnsi="Arial" w:cs="Arial"/>
                <w:color w:val="000000"/>
              </w:rPr>
            </w:pPr>
            <w:r>
              <w:rPr>
                <w:rFonts w:ascii="Arial" w:eastAsia="Arial" w:hAnsi="Arial" w:cs="Arial"/>
                <w:color w:val="000000"/>
              </w:rPr>
              <w:t>France</w:t>
            </w:r>
          </w:p>
        </w:tc>
        <w:tc>
          <w:tcPr>
            <w:tcW w:w="750" w:type="dxa"/>
            <w:tcBorders>
              <w:top w:val="nil"/>
              <w:left w:val="nil"/>
              <w:bottom w:val="nil"/>
              <w:right w:val="nil"/>
            </w:tcBorders>
            <w:shd w:val="clear" w:color="auto" w:fill="auto"/>
            <w:vAlign w:val="bottom"/>
          </w:tcPr>
          <w:p w14:paraId="00000200" w14:textId="77777777" w:rsidR="00B133DD" w:rsidRDefault="00A50CB3">
            <w:pPr>
              <w:spacing w:after="0"/>
              <w:jc w:val="center"/>
              <w:rPr>
                <w:rFonts w:ascii="Arial" w:eastAsia="Arial" w:hAnsi="Arial" w:cs="Arial"/>
                <w:color w:val="000000"/>
              </w:rPr>
            </w:pPr>
            <w:r>
              <w:rPr>
                <w:rFonts w:ascii="Arial" w:eastAsia="Arial" w:hAnsi="Arial" w:cs="Arial"/>
                <w:color w:val="000000"/>
              </w:rPr>
              <w:t>4.53</w:t>
            </w:r>
          </w:p>
        </w:tc>
        <w:tc>
          <w:tcPr>
            <w:tcW w:w="911" w:type="dxa"/>
            <w:tcBorders>
              <w:top w:val="nil"/>
              <w:left w:val="nil"/>
              <w:bottom w:val="nil"/>
              <w:right w:val="nil"/>
            </w:tcBorders>
            <w:shd w:val="clear" w:color="auto" w:fill="auto"/>
            <w:vAlign w:val="bottom"/>
          </w:tcPr>
          <w:p w14:paraId="00000201" w14:textId="77777777" w:rsidR="00B133DD" w:rsidRDefault="00A50CB3">
            <w:pPr>
              <w:spacing w:after="0"/>
              <w:jc w:val="center"/>
              <w:rPr>
                <w:rFonts w:ascii="Arial" w:eastAsia="Arial" w:hAnsi="Arial" w:cs="Arial"/>
                <w:color w:val="000000"/>
              </w:rPr>
            </w:pPr>
            <w:r>
              <w:rPr>
                <w:rFonts w:ascii="Arial" w:eastAsia="Arial" w:hAnsi="Arial" w:cs="Arial"/>
                <w:color w:val="000000"/>
              </w:rPr>
              <w:t>-0.81</w:t>
            </w:r>
          </w:p>
        </w:tc>
        <w:tc>
          <w:tcPr>
            <w:tcW w:w="1539" w:type="dxa"/>
            <w:tcBorders>
              <w:top w:val="nil"/>
              <w:left w:val="nil"/>
              <w:bottom w:val="nil"/>
              <w:right w:val="nil"/>
            </w:tcBorders>
            <w:shd w:val="clear" w:color="auto" w:fill="auto"/>
            <w:vAlign w:val="bottom"/>
          </w:tcPr>
          <w:p w14:paraId="00000202" w14:textId="77777777" w:rsidR="00B133DD" w:rsidRDefault="00A50CB3">
            <w:pPr>
              <w:spacing w:after="0"/>
              <w:rPr>
                <w:rFonts w:ascii="Arial" w:eastAsia="Arial" w:hAnsi="Arial" w:cs="Arial"/>
                <w:color w:val="000000"/>
              </w:rPr>
            </w:pPr>
            <w:r>
              <w:rPr>
                <w:rFonts w:ascii="Arial" w:eastAsia="Arial" w:hAnsi="Arial" w:cs="Arial"/>
                <w:color w:val="000000"/>
              </w:rPr>
              <w:t>[-0.78, -0.84]</w:t>
            </w:r>
          </w:p>
        </w:tc>
        <w:tc>
          <w:tcPr>
            <w:tcW w:w="1225" w:type="dxa"/>
            <w:tcBorders>
              <w:top w:val="nil"/>
              <w:left w:val="nil"/>
              <w:bottom w:val="nil"/>
              <w:right w:val="nil"/>
            </w:tcBorders>
            <w:shd w:val="clear" w:color="auto" w:fill="auto"/>
            <w:vAlign w:val="bottom"/>
          </w:tcPr>
          <w:p w14:paraId="00000203" w14:textId="77777777" w:rsidR="00B133DD" w:rsidRDefault="00A50CB3">
            <w:pPr>
              <w:spacing w:after="0"/>
              <w:jc w:val="center"/>
              <w:rPr>
                <w:rFonts w:ascii="Arial" w:eastAsia="Arial" w:hAnsi="Arial" w:cs="Arial"/>
                <w:color w:val="000000"/>
              </w:rPr>
            </w:pPr>
            <w:r>
              <w:rPr>
                <w:rFonts w:ascii="Arial" w:eastAsia="Arial" w:hAnsi="Arial" w:cs="Arial"/>
                <w:color w:val="000000"/>
              </w:rPr>
              <w:t>0.60</w:t>
            </w:r>
          </w:p>
        </w:tc>
        <w:tc>
          <w:tcPr>
            <w:tcW w:w="1332" w:type="dxa"/>
            <w:tcBorders>
              <w:top w:val="nil"/>
              <w:left w:val="nil"/>
              <w:bottom w:val="nil"/>
              <w:right w:val="nil"/>
            </w:tcBorders>
            <w:shd w:val="clear" w:color="auto" w:fill="auto"/>
            <w:vAlign w:val="bottom"/>
          </w:tcPr>
          <w:p w14:paraId="00000204" w14:textId="77777777" w:rsidR="00B133DD" w:rsidRDefault="00A50CB3">
            <w:pPr>
              <w:spacing w:after="0"/>
              <w:rPr>
                <w:rFonts w:ascii="Arial" w:eastAsia="Arial" w:hAnsi="Arial" w:cs="Arial"/>
                <w:color w:val="000000"/>
              </w:rPr>
            </w:pPr>
            <w:r>
              <w:rPr>
                <w:rFonts w:ascii="Arial" w:eastAsia="Arial" w:hAnsi="Arial" w:cs="Arial"/>
                <w:color w:val="000000"/>
              </w:rPr>
              <w:t>[0.42, 0.78]</w:t>
            </w:r>
          </w:p>
        </w:tc>
        <w:tc>
          <w:tcPr>
            <w:tcW w:w="1141" w:type="dxa"/>
            <w:tcBorders>
              <w:top w:val="nil"/>
              <w:left w:val="nil"/>
              <w:bottom w:val="nil"/>
              <w:right w:val="nil"/>
            </w:tcBorders>
            <w:shd w:val="clear" w:color="auto" w:fill="auto"/>
            <w:vAlign w:val="bottom"/>
          </w:tcPr>
          <w:p w14:paraId="00000205" w14:textId="77777777" w:rsidR="00B133DD" w:rsidRDefault="00A50CB3">
            <w:pPr>
              <w:spacing w:after="0"/>
              <w:jc w:val="center"/>
              <w:rPr>
                <w:rFonts w:ascii="Arial" w:eastAsia="Arial" w:hAnsi="Arial" w:cs="Arial"/>
                <w:color w:val="000000"/>
              </w:rPr>
            </w:pPr>
            <w:r>
              <w:rPr>
                <w:rFonts w:ascii="Arial" w:eastAsia="Arial" w:hAnsi="Arial" w:cs="Arial"/>
                <w:color w:val="000000"/>
              </w:rPr>
              <w:t>-1.41</w:t>
            </w:r>
          </w:p>
        </w:tc>
        <w:tc>
          <w:tcPr>
            <w:tcW w:w="1523" w:type="dxa"/>
            <w:tcBorders>
              <w:top w:val="nil"/>
              <w:left w:val="nil"/>
              <w:bottom w:val="nil"/>
              <w:right w:val="nil"/>
            </w:tcBorders>
            <w:shd w:val="clear" w:color="auto" w:fill="auto"/>
            <w:vAlign w:val="bottom"/>
          </w:tcPr>
          <w:p w14:paraId="00000206" w14:textId="77777777" w:rsidR="00B133DD" w:rsidRDefault="00A50CB3">
            <w:pPr>
              <w:spacing w:after="0"/>
              <w:rPr>
                <w:rFonts w:ascii="Arial" w:eastAsia="Arial" w:hAnsi="Arial" w:cs="Arial"/>
                <w:color w:val="000000"/>
              </w:rPr>
            </w:pPr>
            <w:r>
              <w:rPr>
                <w:rFonts w:ascii="Arial" w:eastAsia="Arial" w:hAnsi="Arial" w:cs="Arial"/>
                <w:color w:val="000000"/>
              </w:rPr>
              <w:t>[-1.20, -1.62]</w:t>
            </w:r>
          </w:p>
        </w:tc>
        <w:tc>
          <w:tcPr>
            <w:tcW w:w="261" w:type="dxa"/>
            <w:vAlign w:val="center"/>
          </w:tcPr>
          <w:p w14:paraId="00000207" w14:textId="77777777" w:rsidR="00B133DD" w:rsidRDefault="00B133DD">
            <w:pPr>
              <w:spacing w:after="0"/>
              <w:rPr>
                <w:rFonts w:ascii="Times New Roman" w:eastAsia="Times New Roman" w:hAnsi="Times New Roman" w:cs="Times New Roman"/>
                <w:sz w:val="20"/>
                <w:szCs w:val="20"/>
              </w:rPr>
            </w:pPr>
          </w:p>
        </w:tc>
      </w:tr>
      <w:tr w:rsidR="007E0FF4" w14:paraId="7E4C701A" w14:textId="77777777" w:rsidTr="00A32BE0">
        <w:trPr>
          <w:trHeight w:val="61"/>
        </w:trPr>
        <w:tc>
          <w:tcPr>
            <w:tcW w:w="1678" w:type="dxa"/>
            <w:tcBorders>
              <w:top w:val="nil"/>
              <w:left w:val="nil"/>
              <w:bottom w:val="nil"/>
              <w:right w:val="nil"/>
            </w:tcBorders>
            <w:shd w:val="clear" w:color="auto" w:fill="auto"/>
            <w:vAlign w:val="bottom"/>
          </w:tcPr>
          <w:p w14:paraId="00000208" w14:textId="77777777" w:rsidR="00B133DD" w:rsidRDefault="00A50CB3">
            <w:pPr>
              <w:spacing w:after="0"/>
              <w:jc w:val="right"/>
              <w:rPr>
                <w:rFonts w:ascii="Arial" w:eastAsia="Arial" w:hAnsi="Arial" w:cs="Arial"/>
                <w:color w:val="000000"/>
              </w:rPr>
            </w:pPr>
            <w:r>
              <w:rPr>
                <w:rFonts w:ascii="Arial" w:eastAsia="Arial" w:hAnsi="Arial" w:cs="Arial"/>
                <w:color w:val="000000"/>
              </w:rPr>
              <w:t>Germany</w:t>
            </w:r>
          </w:p>
        </w:tc>
        <w:tc>
          <w:tcPr>
            <w:tcW w:w="750" w:type="dxa"/>
            <w:tcBorders>
              <w:top w:val="nil"/>
              <w:left w:val="nil"/>
              <w:bottom w:val="nil"/>
              <w:right w:val="nil"/>
            </w:tcBorders>
            <w:shd w:val="clear" w:color="auto" w:fill="auto"/>
            <w:vAlign w:val="bottom"/>
          </w:tcPr>
          <w:p w14:paraId="00000209" w14:textId="77777777" w:rsidR="00B133DD" w:rsidRDefault="00A50CB3">
            <w:pPr>
              <w:spacing w:after="0"/>
              <w:jc w:val="center"/>
              <w:rPr>
                <w:rFonts w:ascii="Arial" w:eastAsia="Arial" w:hAnsi="Arial" w:cs="Arial"/>
                <w:color w:val="000000"/>
              </w:rPr>
            </w:pPr>
            <w:r>
              <w:rPr>
                <w:rFonts w:ascii="Arial" w:eastAsia="Arial" w:hAnsi="Arial" w:cs="Arial"/>
                <w:color w:val="000000"/>
              </w:rPr>
              <w:t>3.64</w:t>
            </w:r>
          </w:p>
        </w:tc>
        <w:tc>
          <w:tcPr>
            <w:tcW w:w="911" w:type="dxa"/>
            <w:tcBorders>
              <w:top w:val="nil"/>
              <w:left w:val="nil"/>
              <w:bottom w:val="nil"/>
              <w:right w:val="nil"/>
            </w:tcBorders>
            <w:shd w:val="clear" w:color="auto" w:fill="auto"/>
            <w:vAlign w:val="bottom"/>
          </w:tcPr>
          <w:p w14:paraId="0000020A" w14:textId="77777777" w:rsidR="00B133DD" w:rsidRDefault="00A50CB3">
            <w:pPr>
              <w:spacing w:after="0"/>
              <w:jc w:val="center"/>
              <w:rPr>
                <w:rFonts w:ascii="Arial" w:eastAsia="Arial" w:hAnsi="Arial" w:cs="Arial"/>
                <w:color w:val="000000"/>
              </w:rPr>
            </w:pPr>
            <w:r>
              <w:rPr>
                <w:rFonts w:ascii="Arial" w:eastAsia="Arial" w:hAnsi="Arial" w:cs="Arial"/>
                <w:color w:val="000000"/>
              </w:rPr>
              <w:t>0.08</w:t>
            </w:r>
          </w:p>
        </w:tc>
        <w:tc>
          <w:tcPr>
            <w:tcW w:w="1539" w:type="dxa"/>
            <w:tcBorders>
              <w:top w:val="nil"/>
              <w:left w:val="nil"/>
              <w:bottom w:val="nil"/>
              <w:right w:val="nil"/>
            </w:tcBorders>
            <w:shd w:val="clear" w:color="auto" w:fill="auto"/>
            <w:vAlign w:val="bottom"/>
          </w:tcPr>
          <w:p w14:paraId="0000020B" w14:textId="77777777" w:rsidR="00B133DD" w:rsidRDefault="00A50CB3">
            <w:pPr>
              <w:spacing w:after="0"/>
              <w:rPr>
                <w:rFonts w:ascii="Arial" w:eastAsia="Arial" w:hAnsi="Arial" w:cs="Arial"/>
                <w:color w:val="000000"/>
              </w:rPr>
            </w:pPr>
            <w:r>
              <w:rPr>
                <w:rFonts w:ascii="Arial" w:eastAsia="Arial" w:hAnsi="Arial" w:cs="Arial"/>
                <w:color w:val="000000"/>
              </w:rPr>
              <w:t>[-0.</w:t>
            </w:r>
            <w:proofErr w:type="gramStart"/>
            <w:r>
              <w:rPr>
                <w:rFonts w:ascii="Arial" w:eastAsia="Arial" w:hAnsi="Arial" w:cs="Arial"/>
                <w:color w:val="000000"/>
              </w:rPr>
              <w:t>05,  0.22</w:t>
            </w:r>
            <w:proofErr w:type="gramEnd"/>
            <w:r>
              <w:rPr>
                <w:rFonts w:ascii="Arial" w:eastAsia="Arial" w:hAnsi="Arial" w:cs="Arial"/>
                <w:color w:val="000000"/>
              </w:rPr>
              <w:t>]</w:t>
            </w:r>
          </w:p>
        </w:tc>
        <w:tc>
          <w:tcPr>
            <w:tcW w:w="1225" w:type="dxa"/>
            <w:tcBorders>
              <w:top w:val="nil"/>
              <w:left w:val="nil"/>
              <w:bottom w:val="nil"/>
              <w:right w:val="nil"/>
            </w:tcBorders>
            <w:shd w:val="clear" w:color="auto" w:fill="auto"/>
            <w:vAlign w:val="bottom"/>
          </w:tcPr>
          <w:p w14:paraId="0000020C" w14:textId="77777777" w:rsidR="00B133DD" w:rsidRDefault="00A50CB3">
            <w:pPr>
              <w:spacing w:after="0"/>
              <w:jc w:val="center"/>
              <w:rPr>
                <w:rFonts w:ascii="Arial" w:eastAsia="Arial" w:hAnsi="Arial" w:cs="Arial"/>
                <w:color w:val="000000"/>
              </w:rPr>
            </w:pPr>
            <w:r>
              <w:rPr>
                <w:rFonts w:ascii="Arial" w:eastAsia="Arial" w:hAnsi="Arial" w:cs="Arial"/>
                <w:color w:val="000000"/>
              </w:rPr>
              <w:t>0.69</w:t>
            </w:r>
          </w:p>
        </w:tc>
        <w:tc>
          <w:tcPr>
            <w:tcW w:w="1332" w:type="dxa"/>
            <w:tcBorders>
              <w:top w:val="nil"/>
              <w:left w:val="nil"/>
              <w:bottom w:val="nil"/>
              <w:right w:val="nil"/>
            </w:tcBorders>
            <w:shd w:val="clear" w:color="auto" w:fill="auto"/>
            <w:vAlign w:val="bottom"/>
          </w:tcPr>
          <w:p w14:paraId="0000020D" w14:textId="77777777" w:rsidR="00B133DD" w:rsidRDefault="00A50CB3">
            <w:pPr>
              <w:spacing w:after="0"/>
              <w:rPr>
                <w:rFonts w:ascii="Arial" w:eastAsia="Arial" w:hAnsi="Arial" w:cs="Arial"/>
                <w:color w:val="000000"/>
              </w:rPr>
            </w:pPr>
            <w:r>
              <w:rPr>
                <w:rFonts w:ascii="Arial" w:eastAsia="Arial" w:hAnsi="Arial" w:cs="Arial"/>
                <w:color w:val="000000"/>
              </w:rPr>
              <w:t>[0.50, 0.88]</w:t>
            </w:r>
          </w:p>
        </w:tc>
        <w:tc>
          <w:tcPr>
            <w:tcW w:w="1141" w:type="dxa"/>
            <w:tcBorders>
              <w:top w:val="nil"/>
              <w:left w:val="nil"/>
              <w:bottom w:val="nil"/>
              <w:right w:val="nil"/>
            </w:tcBorders>
            <w:shd w:val="clear" w:color="auto" w:fill="auto"/>
            <w:vAlign w:val="bottom"/>
          </w:tcPr>
          <w:p w14:paraId="0000020E" w14:textId="77777777" w:rsidR="00B133DD" w:rsidRDefault="00A50CB3">
            <w:pPr>
              <w:spacing w:after="0"/>
              <w:jc w:val="center"/>
              <w:rPr>
                <w:rFonts w:ascii="Arial" w:eastAsia="Arial" w:hAnsi="Arial" w:cs="Arial"/>
                <w:color w:val="000000"/>
              </w:rPr>
            </w:pPr>
            <w:r>
              <w:rPr>
                <w:rFonts w:ascii="Arial" w:eastAsia="Arial" w:hAnsi="Arial" w:cs="Arial"/>
                <w:color w:val="000000"/>
              </w:rPr>
              <w:t>-0.61</w:t>
            </w:r>
          </w:p>
        </w:tc>
        <w:tc>
          <w:tcPr>
            <w:tcW w:w="1523" w:type="dxa"/>
            <w:tcBorders>
              <w:top w:val="nil"/>
              <w:left w:val="nil"/>
              <w:bottom w:val="nil"/>
              <w:right w:val="nil"/>
            </w:tcBorders>
            <w:shd w:val="clear" w:color="auto" w:fill="auto"/>
            <w:vAlign w:val="bottom"/>
          </w:tcPr>
          <w:p w14:paraId="0000020F" w14:textId="77777777" w:rsidR="00B133DD" w:rsidRDefault="00A50CB3">
            <w:pPr>
              <w:spacing w:after="0"/>
              <w:rPr>
                <w:rFonts w:ascii="Arial" w:eastAsia="Arial" w:hAnsi="Arial" w:cs="Arial"/>
                <w:color w:val="000000"/>
              </w:rPr>
            </w:pPr>
            <w:r>
              <w:rPr>
                <w:rFonts w:ascii="Arial" w:eastAsia="Arial" w:hAnsi="Arial" w:cs="Arial"/>
                <w:color w:val="000000"/>
              </w:rPr>
              <w:t>[-0.55, -0.66]</w:t>
            </w:r>
          </w:p>
        </w:tc>
        <w:tc>
          <w:tcPr>
            <w:tcW w:w="261" w:type="dxa"/>
            <w:vAlign w:val="center"/>
          </w:tcPr>
          <w:p w14:paraId="00000210" w14:textId="77777777" w:rsidR="00B133DD" w:rsidRDefault="00B133DD">
            <w:pPr>
              <w:spacing w:after="0"/>
              <w:rPr>
                <w:rFonts w:ascii="Times New Roman" w:eastAsia="Times New Roman" w:hAnsi="Times New Roman" w:cs="Times New Roman"/>
                <w:sz w:val="20"/>
                <w:szCs w:val="20"/>
              </w:rPr>
            </w:pPr>
          </w:p>
        </w:tc>
      </w:tr>
      <w:tr w:rsidR="007E0FF4" w14:paraId="5575A036" w14:textId="77777777" w:rsidTr="00A32BE0">
        <w:trPr>
          <w:trHeight w:val="61"/>
        </w:trPr>
        <w:tc>
          <w:tcPr>
            <w:tcW w:w="1678" w:type="dxa"/>
            <w:tcBorders>
              <w:top w:val="nil"/>
              <w:left w:val="nil"/>
              <w:bottom w:val="nil"/>
              <w:right w:val="nil"/>
            </w:tcBorders>
            <w:shd w:val="clear" w:color="auto" w:fill="auto"/>
            <w:vAlign w:val="bottom"/>
          </w:tcPr>
          <w:p w14:paraId="00000211" w14:textId="77777777" w:rsidR="00B133DD" w:rsidRDefault="00A50CB3">
            <w:pPr>
              <w:spacing w:after="0"/>
              <w:jc w:val="right"/>
              <w:rPr>
                <w:rFonts w:ascii="Arial" w:eastAsia="Arial" w:hAnsi="Arial" w:cs="Arial"/>
                <w:color w:val="000000"/>
              </w:rPr>
            </w:pPr>
            <w:r>
              <w:rPr>
                <w:rFonts w:ascii="Arial" w:eastAsia="Arial" w:hAnsi="Arial" w:cs="Arial"/>
                <w:color w:val="000000"/>
              </w:rPr>
              <w:t>Greece</w:t>
            </w:r>
          </w:p>
        </w:tc>
        <w:tc>
          <w:tcPr>
            <w:tcW w:w="750" w:type="dxa"/>
            <w:tcBorders>
              <w:top w:val="nil"/>
              <w:left w:val="nil"/>
              <w:bottom w:val="nil"/>
              <w:right w:val="nil"/>
            </w:tcBorders>
            <w:shd w:val="clear" w:color="auto" w:fill="auto"/>
            <w:vAlign w:val="bottom"/>
          </w:tcPr>
          <w:p w14:paraId="00000212" w14:textId="77777777" w:rsidR="00B133DD" w:rsidRDefault="00A50CB3">
            <w:pPr>
              <w:spacing w:after="0"/>
              <w:jc w:val="center"/>
              <w:rPr>
                <w:rFonts w:ascii="Arial" w:eastAsia="Arial" w:hAnsi="Arial" w:cs="Arial"/>
                <w:color w:val="000000"/>
              </w:rPr>
            </w:pPr>
            <w:r>
              <w:rPr>
                <w:rFonts w:ascii="Arial" w:eastAsia="Arial" w:hAnsi="Arial" w:cs="Arial"/>
                <w:color w:val="000000"/>
              </w:rPr>
              <w:t>4.01</w:t>
            </w:r>
          </w:p>
        </w:tc>
        <w:tc>
          <w:tcPr>
            <w:tcW w:w="911" w:type="dxa"/>
            <w:tcBorders>
              <w:top w:val="nil"/>
              <w:left w:val="nil"/>
              <w:bottom w:val="nil"/>
              <w:right w:val="nil"/>
            </w:tcBorders>
            <w:shd w:val="clear" w:color="auto" w:fill="auto"/>
            <w:vAlign w:val="bottom"/>
          </w:tcPr>
          <w:p w14:paraId="00000213" w14:textId="77777777" w:rsidR="00B133DD" w:rsidRDefault="00A50CB3">
            <w:pPr>
              <w:spacing w:after="0"/>
              <w:jc w:val="center"/>
              <w:rPr>
                <w:rFonts w:ascii="Arial" w:eastAsia="Arial" w:hAnsi="Arial" w:cs="Arial"/>
                <w:color w:val="000000"/>
              </w:rPr>
            </w:pPr>
            <w:r>
              <w:rPr>
                <w:rFonts w:ascii="Arial" w:eastAsia="Arial" w:hAnsi="Arial" w:cs="Arial"/>
                <w:color w:val="000000"/>
              </w:rPr>
              <w:t>-1.39</w:t>
            </w:r>
          </w:p>
        </w:tc>
        <w:tc>
          <w:tcPr>
            <w:tcW w:w="1539" w:type="dxa"/>
            <w:tcBorders>
              <w:top w:val="nil"/>
              <w:left w:val="nil"/>
              <w:bottom w:val="nil"/>
              <w:right w:val="nil"/>
            </w:tcBorders>
            <w:shd w:val="clear" w:color="auto" w:fill="auto"/>
            <w:vAlign w:val="bottom"/>
          </w:tcPr>
          <w:p w14:paraId="00000214" w14:textId="77777777" w:rsidR="00B133DD" w:rsidRDefault="00A50CB3">
            <w:pPr>
              <w:spacing w:after="0"/>
              <w:rPr>
                <w:rFonts w:ascii="Arial" w:eastAsia="Arial" w:hAnsi="Arial" w:cs="Arial"/>
                <w:color w:val="000000"/>
              </w:rPr>
            </w:pPr>
            <w:r>
              <w:rPr>
                <w:rFonts w:ascii="Arial" w:eastAsia="Arial" w:hAnsi="Arial" w:cs="Arial"/>
                <w:color w:val="000000"/>
              </w:rPr>
              <w:t>[-1.53, -1.26]</w:t>
            </w:r>
          </w:p>
        </w:tc>
        <w:tc>
          <w:tcPr>
            <w:tcW w:w="1225" w:type="dxa"/>
            <w:tcBorders>
              <w:top w:val="nil"/>
              <w:left w:val="nil"/>
              <w:bottom w:val="nil"/>
              <w:right w:val="nil"/>
            </w:tcBorders>
            <w:shd w:val="clear" w:color="auto" w:fill="auto"/>
            <w:vAlign w:val="bottom"/>
          </w:tcPr>
          <w:p w14:paraId="00000215" w14:textId="77777777" w:rsidR="00B133DD" w:rsidRDefault="00A50CB3">
            <w:pPr>
              <w:spacing w:after="0"/>
              <w:jc w:val="center"/>
              <w:rPr>
                <w:rFonts w:ascii="Arial" w:eastAsia="Arial" w:hAnsi="Arial" w:cs="Arial"/>
                <w:color w:val="000000"/>
              </w:rPr>
            </w:pPr>
            <w:r>
              <w:rPr>
                <w:rFonts w:ascii="Arial" w:eastAsia="Arial" w:hAnsi="Arial" w:cs="Arial"/>
                <w:color w:val="000000"/>
              </w:rPr>
              <w:t>1.40</w:t>
            </w:r>
          </w:p>
        </w:tc>
        <w:tc>
          <w:tcPr>
            <w:tcW w:w="1332" w:type="dxa"/>
            <w:tcBorders>
              <w:top w:val="nil"/>
              <w:left w:val="nil"/>
              <w:bottom w:val="nil"/>
              <w:right w:val="nil"/>
            </w:tcBorders>
            <w:shd w:val="clear" w:color="auto" w:fill="auto"/>
            <w:vAlign w:val="bottom"/>
          </w:tcPr>
          <w:p w14:paraId="00000216" w14:textId="77777777" w:rsidR="00B133DD" w:rsidRDefault="00A50CB3">
            <w:pPr>
              <w:spacing w:after="0"/>
              <w:rPr>
                <w:rFonts w:ascii="Arial" w:eastAsia="Arial" w:hAnsi="Arial" w:cs="Arial"/>
                <w:color w:val="000000"/>
              </w:rPr>
            </w:pPr>
            <w:r>
              <w:rPr>
                <w:rFonts w:ascii="Arial" w:eastAsia="Arial" w:hAnsi="Arial" w:cs="Arial"/>
                <w:color w:val="000000"/>
              </w:rPr>
              <w:t>[1.19, 1.61]</w:t>
            </w:r>
          </w:p>
        </w:tc>
        <w:tc>
          <w:tcPr>
            <w:tcW w:w="1141" w:type="dxa"/>
            <w:tcBorders>
              <w:top w:val="nil"/>
              <w:left w:val="nil"/>
              <w:bottom w:val="nil"/>
              <w:right w:val="nil"/>
            </w:tcBorders>
            <w:shd w:val="clear" w:color="auto" w:fill="auto"/>
            <w:vAlign w:val="bottom"/>
          </w:tcPr>
          <w:p w14:paraId="00000217" w14:textId="77777777" w:rsidR="00B133DD" w:rsidRDefault="00A50CB3">
            <w:pPr>
              <w:spacing w:after="0"/>
              <w:jc w:val="center"/>
              <w:rPr>
                <w:rFonts w:ascii="Arial" w:eastAsia="Arial" w:hAnsi="Arial" w:cs="Arial"/>
                <w:color w:val="000000"/>
              </w:rPr>
            </w:pPr>
            <w:r>
              <w:rPr>
                <w:rFonts w:ascii="Arial" w:eastAsia="Arial" w:hAnsi="Arial" w:cs="Arial"/>
                <w:color w:val="000000"/>
              </w:rPr>
              <w:t>-2.79</w:t>
            </w:r>
          </w:p>
        </w:tc>
        <w:tc>
          <w:tcPr>
            <w:tcW w:w="1523" w:type="dxa"/>
            <w:tcBorders>
              <w:top w:val="nil"/>
              <w:left w:val="nil"/>
              <w:bottom w:val="nil"/>
              <w:right w:val="nil"/>
            </w:tcBorders>
            <w:shd w:val="clear" w:color="auto" w:fill="auto"/>
            <w:vAlign w:val="bottom"/>
          </w:tcPr>
          <w:p w14:paraId="00000218" w14:textId="77777777" w:rsidR="00B133DD" w:rsidRDefault="00A50CB3">
            <w:pPr>
              <w:spacing w:after="0"/>
              <w:rPr>
                <w:rFonts w:ascii="Arial" w:eastAsia="Arial" w:hAnsi="Arial" w:cs="Arial"/>
                <w:color w:val="000000"/>
              </w:rPr>
            </w:pPr>
            <w:r>
              <w:rPr>
                <w:rFonts w:ascii="Arial" w:eastAsia="Arial" w:hAnsi="Arial" w:cs="Arial"/>
                <w:color w:val="000000"/>
              </w:rPr>
              <w:t>[-2.71, -2.87]</w:t>
            </w:r>
          </w:p>
        </w:tc>
        <w:tc>
          <w:tcPr>
            <w:tcW w:w="261" w:type="dxa"/>
            <w:vAlign w:val="center"/>
          </w:tcPr>
          <w:p w14:paraId="00000219" w14:textId="77777777" w:rsidR="00B133DD" w:rsidRDefault="00B133DD">
            <w:pPr>
              <w:spacing w:after="0"/>
              <w:rPr>
                <w:rFonts w:ascii="Times New Roman" w:eastAsia="Times New Roman" w:hAnsi="Times New Roman" w:cs="Times New Roman"/>
                <w:sz w:val="20"/>
                <w:szCs w:val="20"/>
              </w:rPr>
            </w:pPr>
          </w:p>
        </w:tc>
      </w:tr>
      <w:tr w:rsidR="007E0FF4" w14:paraId="1C9020BE" w14:textId="77777777" w:rsidTr="00A32BE0">
        <w:trPr>
          <w:trHeight w:val="61"/>
        </w:trPr>
        <w:tc>
          <w:tcPr>
            <w:tcW w:w="1678" w:type="dxa"/>
            <w:tcBorders>
              <w:top w:val="nil"/>
              <w:left w:val="nil"/>
              <w:bottom w:val="nil"/>
              <w:right w:val="nil"/>
            </w:tcBorders>
            <w:shd w:val="clear" w:color="auto" w:fill="auto"/>
            <w:vAlign w:val="bottom"/>
          </w:tcPr>
          <w:p w14:paraId="0000021A" w14:textId="77777777" w:rsidR="00B133DD" w:rsidRDefault="00A50CB3">
            <w:pPr>
              <w:spacing w:after="0"/>
              <w:jc w:val="right"/>
              <w:rPr>
                <w:rFonts w:ascii="Arial" w:eastAsia="Arial" w:hAnsi="Arial" w:cs="Arial"/>
                <w:color w:val="000000"/>
              </w:rPr>
            </w:pPr>
            <w:r>
              <w:rPr>
                <w:rFonts w:ascii="Arial" w:eastAsia="Arial" w:hAnsi="Arial" w:cs="Arial"/>
                <w:color w:val="000000"/>
              </w:rPr>
              <w:t>Israel</w:t>
            </w:r>
          </w:p>
        </w:tc>
        <w:tc>
          <w:tcPr>
            <w:tcW w:w="750" w:type="dxa"/>
            <w:tcBorders>
              <w:top w:val="nil"/>
              <w:left w:val="nil"/>
              <w:bottom w:val="nil"/>
              <w:right w:val="nil"/>
            </w:tcBorders>
            <w:shd w:val="clear" w:color="auto" w:fill="auto"/>
            <w:vAlign w:val="bottom"/>
          </w:tcPr>
          <w:p w14:paraId="0000021B" w14:textId="77777777" w:rsidR="00B133DD" w:rsidRDefault="00A50CB3">
            <w:pPr>
              <w:spacing w:after="0"/>
              <w:jc w:val="center"/>
              <w:rPr>
                <w:rFonts w:ascii="Arial" w:eastAsia="Arial" w:hAnsi="Arial" w:cs="Arial"/>
                <w:color w:val="000000"/>
              </w:rPr>
            </w:pPr>
            <w:r>
              <w:rPr>
                <w:rFonts w:ascii="Arial" w:eastAsia="Arial" w:hAnsi="Arial" w:cs="Arial"/>
                <w:color w:val="000000"/>
              </w:rPr>
              <w:t>2.80</w:t>
            </w:r>
          </w:p>
        </w:tc>
        <w:tc>
          <w:tcPr>
            <w:tcW w:w="911" w:type="dxa"/>
            <w:tcBorders>
              <w:top w:val="nil"/>
              <w:left w:val="nil"/>
              <w:bottom w:val="nil"/>
              <w:right w:val="nil"/>
            </w:tcBorders>
            <w:shd w:val="clear" w:color="auto" w:fill="auto"/>
            <w:vAlign w:val="bottom"/>
          </w:tcPr>
          <w:p w14:paraId="0000021C" w14:textId="77777777" w:rsidR="00B133DD" w:rsidRDefault="00A50CB3">
            <w:pPr>
              <w:spacing w:after="0"/>
              <w:jc w:val="center"/>
              <w:rPr>
                <w:rFonts w:ascii="Arial" w:eastAsia="Arial" w:hAnsi="Arial" w:cs="Arial"/>
                <w:color w:val="000000"/>
              </w:rPr>
            </w:pPr>
            <w:r>
              <w:rPr>
                <w:rFonts w:ascii="Arial" w:eastAsia="Arial" w:hAnsi="Arial" w:cs="Arial"/>
                <w:color w:val="000000"/>
              </w:rPr>
              <w:t>1.69</w:t>
            </w:r>
          </w:p>
        </w:tc>
        <w:tc>
          <w:tcPr>
            <w:tcW w:w="1539" w:type="dxa"/>
            <w:tcBorders>
              <w:top w:val="nil"/>
              <w:left w:val="nil"/>
              <w:bottom w:val="nil"/>
              <w:right w:val="nil"/>
            </w:tcBorders>
            <w:shd w:val="clear" w:color="auto" w:fill="auto"/>
            <w:vAlign w:val="bottom"/>
          </w:tcPr>
          <w:p w14:paraId="0000021D" w14:textId="77777777" w:rsidR="00B133DD" w:rsidRDefault="00A50CB3">
            <w:pPr>
              <w:spacing w:after="0"/>
              <w:rPr>
                <w:rFonts w:ascii="Arial" w:eastAsia="Arial" w:hAnsi="Arial" w:cs="Arial"/>
                <w:color w:val="000000"/>
              </w:rPr>
            </w:pPr>
            <w:r>
              <w:rPr>
                <w:rFonts w:ascii="Arial" w:eastAsia="Arial" w:hAnsi="Arial" w:cs="Arial"/>
                <w:color w:val="000000"/>
              </w:rPr>
              <w:t>[1.58,   1.81]</w:t>
            </w:r>
          </w:p>
        </w:tc>
        <w:tc>
          <w:tcPr>
            <w:tcW w:w="1225" w:type="dxa"/>
            <w:tcBorders>
              <w:top w:val="nil"/>
              <w:left w:val="nil"/>
              <w:bottom w:val="nil"/>
              <w:right w:val="nil"/>
            </w:tcBorders>
            <w:shd w:val="clear" w:color="auto" w:fill="auto"/>
            <w:vAlign w:val="bottom"/>
          </w:tcPr>
          <w:p w14:paraId="0000021E" w14:textId="77777777" w:rsidR="00B133DD" w:rsidRDefault="00A50CB3">
            <w:pPr>
              <w:spacing w:after="0"/>
              <w:jc w:val="center"/>
              <w:rPr>
                <w:rFonts w:ascii="Arial" w:eastAsia="Arial" w:hAnsi="Arial" w:cs="Arial"/>
                <w:color w:val="000000"/>
              </w:rPr>
            </w:pPr>
            <w:r>
              <w:rPr>
                <w:rFonts w:ascii="Arial" w:eastAsia="Arial" w:hAnsi="Arial" w:cs="Arial"/>
                <w:color w:val="000000"/>
              </w:rPr>
              <w:t>0.63</w:t>
            </w:r>
          </w:p>
        </w:tc>
        <w:tc>
          <w:tcPr>
            <w:tcW w:w="1332" w:type="dxa"/>
            <w:tcBorders>
              <w:top w:val="nil"/>
              <w:left w:val="nil"/>
              <w:bottom w:val="nil"/>
              <w:right w:val="nil"/>
            </w:tcBorders>
            <w:shd w:val="clear" w:color="auto" w:fill="auto"/>
            <w:vAlign w:val="bottom"/>
          </w:tcPr>
          <w:p w14:paraId="0000021F" w14:textId="77777777" w:rsidR="00B133DD" w:rsidRDefault="00A50CB3">
            <w:pPr>
              <w:spacing w:after="0"/>
              <w:rPr>
                <w:rFonts w:ascii="Arial" w:eastAsia="Arial" w:hAnsi="Arial" w:cs="Arial"/>
                <w:color w:val="000000"/>
              </w:rPr>
            </w:pPr>
            <w:r>
              <w:rPr>
                <w:rFonts w:ascii="Arial" w:eastAsia="Arial" w:hAnsi="Arial" w:cs="Arial"/>
                <w:color w:val="000000"/>
              </w:rPr>
              <w:t>[0.42, 0.84]</w:t>
            </w:r>
          </w:p>
        </w:tc>
        <w:tc>
          <w:tcPr>
            <w:tcW w:w="1141" w:type="dxa"/>
            <w:tcBorders>
              <w:top w:val="nil"/>
              <w:left w:val="nil"/>
              <w:bottom w:val="nil"/>
              <w:right w:val="nil"/>
            </w:tcBorders>
            <w:shd w:val="clear" w:color="auto" w:fill="auto"/>
            <w:vAlign w:val="bottom"/>
          </w:tcPr>
          <w:p w14:paraId="00000220" w14:textId="77777777" w:rsidR="00B133DD" w:rsidRDefault="00A50CB3">
            <w:pPr>
              <w:spacing w:after="0"/>
              <w:jc w:val="center"/>
              <w:rPr>
                <w:rFonts w:ascii="Arial" w:eastAsia="Arial" w:hAnsi="Arial" w:cs="Arial"/>
                <w:color w:val="000000"/>
              </w:rPr>
            </w:pPr>
            <w:r>
              <w:rPr>
                <w:rFonts w:ascii="Arial" w:eastAsia="Arial" w:hAnsi="Arial" w:cs="Arial"/>
                <w:color w:val="000000"/>
              </w:rPr>
              <w:t>1.06</w:t>
            </w:r>
          </w:p>
        </w:tc>
        <w:tc>
          <w:tcPr>
            <w:tcW w:w="1523" w:type="dxa"/>
            <w:tcBorders>
              <w:top w:val="nil"/>
              <w:left w:val="nil"/>
              <w:bottom w:val="nil"/>
              <w:right w:val="nil"/>
            </w:tcBorders>
            <w:shd w:val="clear" w:color="auto" w:fill="auto"/>
            <w:vAlign w:val="bottom"/>
          </w:tcPr>
          <w:p w14:paraId="00000221" w14:textId="77777777" w:rsidR="00B133DD" w:rsidRDefault="00A50CB3">
            <w:pPr>
              <w:spacing w:after="0"/>
              <w:rPr>
                <w:rFonts w:ascii="Arial" w:eastAsia="Arial" w:hAnsi="Arial" w:cs="Arial"/>
                <w:color w:val="000000"/>
              </w:rPr>
            </w:pPr>
            <w:r>
              <w:rPr>
                <w:rFonts w:ascii="Arial" w:eastAsia="Arial" w:hAnsi="Arial" w:cs="Arial"/>
                <w:color w:val="000000"/>
              </w:rPr>
              <w:t>[1.16,   0.96]</w:t>
            </w:r>
          </w:p>
        </w:tc>
        <w:tc>
          <w:tcPr>
            <w:tcW w:w="261" w:type="dxa"/>
            <w:vAlign w:val="center"/>
          </w:tcPr>
          <w:p w14:paraId="00000222" w14:textId="77777777" w:rsidR="00B133DD" w:rsidRDefault="00B133DD">
            <w:pPr>
              <w:spacing w:after="0"/>
              <w:rPr>
                <w:rFonts w:ascii="Times New Roman" w:eastAsia="Times New Roman" w:hAnsi="Times New Roman" w:cs="Times New Roman"/>
                <w:sz w:val="20"/>
                <w:szCs w:val="20"/>
              </w:rPr>
            </w:pPr>
          </w:p>
        </w:tc>
      </w:tr>
      <w:tr w:rsidR="007E0FF4" w14:paraId="6044ECCB" w14:textId="77777777" w:rsidTr="00A32BE0">
        <w:trPr>
          <w:trHeight w:val="61"/>
        </w:trPr>
        <w:tc>
          <w:tcPr>
            <w:tcW w:w="1678" w:type="dxa"/>
            <w:tcBorders>
              <w:top w:val="nil"/>
              <w:left w:val="nil"/>
              <w:bottom w:val="nil"/>
              <w:right w:val="nil"/>
            </w:tcBorders>
            <w:shd w:val="clear" w:color="auto" w:fill="auto"/>
            <w:vAlign w:val="bottom"/>
          </w:tcPr>
          <w:p w14:paraId="00000223" w14:textId="77777777" w:rsidR="00B133DD" w:rsidRDefault="00A50CB3">
            <w:pPr>
              <w:spacing w:after="0"/>
              <w:jc w:val="right"/>
              <w:rPr>
                <w:rFonts w:ascii="Arial" w:eastAsia="Arial" w:hAnsi="Arial" w:cs="Arial"/>
                <w:color w:val="000000"/>
              </w:rPr>
            </w:pPr>
            <w:r>
              <w:rPr>
                <w:rFonts w:ascii="Arial" w:eastAsia="Arial" w:hAnsi="Arial" w:cs="Arial"/>
                <w:color w:val="000000"/>
              </w:rPr>
              <w:t>Italy</w:t>
            </w:r>
          </w:p>
        </w:tc>
        <w:tc>
          <w:tcPr>
            <w:tcW w:w="750" w:type="dxa"/>
            <w:tcBorders>
              <w:top w:val="nil"/>
              <w:left w:val="nil"/>
              <w:bottom w:val="nil"/>
              <w:right w:val="nil"/>
            </w:tcBorders>
            <w:shd w:val="clear" w:color="auto" w:fill="auto"/>
            <w:vAlign w:val="bottom"/>
          </w:tcPr>
          <w:p w14:paraId="00000224" w14:textId="77777777" w:rsidR="00B133DD" w:rsidRDefault="00A50CB3">
            <w:pPr>
              <w:spacing w:after="0"/>
              <w:jc w:val="center"/>
              <w:rPr>
                <w:rFonts w:ascii="Arial" w:eastAsia="Arial" w:hAnsi="Arial" w:cs="Arial"/>
                <w:color w:val="000000"/>
              </w:rPr>
            </w:pPr>
            <w:r>
              <w:rPr>
                <w:rFonts w:ascii="Arial" w:eastAsia="Arial" w:hAnsi="Arial" w:cs="Arial"/>
                <w:color w:val="000000"/>
              </w:rPr>
              <w:t>3.51</w:t>
            </w:r>
          </w:p>
        </w:tc>
        <w:tc>
          <w:tcPr>
            <w:tcW w:w="911" w:type="dxa"/>
            <w:tcBorders>
              <w:top w:val="nil"/>
              <w:left w:val="nil"/>
              <w:bottom w:val="nil"/>
              <w:right w:val="nil"/>
            </w:tcBorders>
            <w:shd w:val="clear" w:color="auto" w:fill="auto"/>
            <w:vAlign w:val="bottom"/>
          </w:tcPr>
          <w:p w14:paraId="00000225" w14:textId="77777777" w:rsidR="00B133DD" w:rsidRDefault="00A50CB3">
            <w:pPr>
              <w:spacing w:after="0"/>
              <w:jc w:val="center"/>
              <w:rPr>
                <w:rFonts w:ascii="Arial" w:eastAsia="Arial" w:hAnsi="Arial" w:cs="Arial"/>
                <w:color w:val="000000"/>
              </w:rPr>
            </w:pPr>
            <w:r>
              <w:rPr>
                <w:rFonts w:ascii="Arial" w:eastAsia="Arial" w:hAnsi="Arial" w:cs="Arial"/>
                <w:color w:val="000000"/>
              </w:rPr>
              <w:t>-1.36</w:t>
            </w:r>
          </w:p>
        </w:tc>
        <w:tc>
          <w:tcPr>
            <w:tcW w:w="1539" w:type="dxa"/>
            <w:tcBorders>
              <w:top w:val="nil"/>
              <w:left w:val="nil"/>
              <w:bottom w:val="nil"/>
              <w:right w:val="nil"/>
            </w:tcBorders>
            <w:shd w:val="clear" w:color="auto" w:fill="auto"/>
            <w:vAlign w:val="bottom"/>
          </w:tcPr>
          <w:p w14:paraId="00000226" w14:textId="77777777" w:rsidR="00B133DD" w:rsidRDefault="00A50CB3">
            <w:pPr>
              <w:spacing w:after="0"/>
              <w:rPr>
                <w:rFonts w:ascii="Arial" w:eastAsia="Arial" w:hAnsi="Arial" w:cs="Arial"/>
                <w:color w:val="000000"/>
              </w:rPr>
            </w:pPr>
            <w:r>
              <w:rPr>
                <w:rFonts w:ascii="Arial" w:eastAsia="Arial" w:hAnsi="Arial" w:cs="Arial"/>
                <w:color w:val="000000"/>
              </w:rPr>
              <w:t>[-1.39, -1.32]</w:t>
            </w:r>
          </w:p>
        </w:tc>
        <w:tc>
          <w:tcPr>
            <w:tcW w:w="1225" w:type="dxa"/>
            <w:tcBorders>
              <w:top w:val="nil"/>
              <w:left w:val="nil"/>
              <w:bottom w:val="nil"/>
              <w:right w:val="nil"/>
            </w:tcBorders>
            <w:shd w:val="clear" w:color="auto" w:fill="auto"/>
            <w:vAlign w:val="bottom"/>
          </w:tcPr>
          <w:p w14:paraId="00000227" w14:textId="77777777" w:rsidR="00B133DD" w:rsidRDefault="00A50CB3">
            <w:pPr>
              <w:spacing w:after="0"/>
              <w:jc w:val="center"/>
              <w:rPr>
                <w:rFonts w:ascii="Arial" w:eastAsia="Arial" w:hAnsi="Arial" w:cs="Arial"/>
                <w:color w:val="000000"/>
              </w:rPr>
            </w:pPr>
            <w:r>
              <w:rPr>
                <w:rFonts w:ascii="Arial" w:eastAsia="Arial" w:hAnsi="Arial" w:cs="Arial"/>
                <w:color w:val="000000"/>
              </w:rPr>
              <w:t>0.72</w:t>
            </w:r>
          </w:p>
        </w:tc>
        <w:tc>
          <w:tcPr>
            <w:tcW w:w="1332" w:type="dxa"/>
            <w:tcBorders>
              <w:top w:val="nil"/>
              <w:left w:val="nil"/>
              <w:bottom w:val="nil"/>
              <w:right w:val="nil"/>
            </w:tcBorders>
            <w:shd w:val="clear" w:color="auto" w:fill="auto"/>
            <w:vAlign w:val="bottom"/>
          </w:tcPr>
          <w:p w14:paraId="00000228" w14:textId="77777777" w:rsidR="00B133DD" w:rsidRDefault="00A50CB3">
            <w:pPr>
              <w:spacing w:after="0"/>
              <w:rPr>
                <w:rFonts w:ascii="Arial" w:eastAsia="Arial" w:hAnsi="Arial" w:cs="Arial"/>
                <w:color w:val="000000"/>
              </w:rPr>
            </w:pPr>
            <w:r>
              <w:rPr>
                <w:rFonts w:ascii="Arial" w:eastAsia="Arial" w:hAnsi="Arial" w:cs="Arial"/>
                <w:color w:val="000000"/>
              </w:rPr>
              <w:t>[0.55, 0.89]</w:t>
            </w:r>
          </w:p>
        </w:tc>
        <w:tc>
          <w:tcPr>
            <w:tcW w:w="1141" w:type="dxa"/>
            <w:tcBorders>
              <w:top w:val="nil"/>
              <w:left w:val="nil"/>
              <w:bottom w:val="nil"/>
              <w:right w:val="nil"/>
            </w:tcBorders>
            <w:shd w:val="clear" w:color="auto" w:fill="auto"/>
            <w:vAlign w:val="bottom"/>
          </w:tcPr>
          <w:p w14:paraId="00000229" w14:textId="77777777" w:rsidR="00B133DD" w:rsidRDefault="00A50CB3">
            <w:pPr>
              <w:spacing w:after="0"/>
              <w:jc w:val="center"/>
              <w:rPr>
                <w:rFonts w:ascii="Arial" w:eastAsia="Arial" w:hAnsi="Arial" w:cs="Arial"/>
                <w:color w:val="000000"/>
              </w:rPr>
            </w:pPr>
            <w:r>
              <w:rPr>
                <w:rFonts w:ascii="Arial" w:eastAsia="Arial" w:hAnsi="Arial" w:cs="Arial"/>
                <w:color w:val="000000"/>
              </w:rPr>
              <w:t>-2.08</w:t>
            </w:r>
          </w:p>
        </w:tc>
        <w:tc>
          <w:tcPr>
            <w:tcW w:w="1523" w:type="dxa"/>
            <w:tcBorders>
              <w:top w:val="nil"/>
              <w:left w:val="nil"/>
              <w:bottom w:val="nil"/>
              <w:right w:val="nil"/>
            </w:tcBorders>
            <w:shd w:val="clear" w:color="auto" w:fill="auto"/>
            <w:vAlign w:val="bottom"/>
          </w:tcPr>
          <w:p w14:paraId="0000022A" w14:textId="77777777" w:rsidR="00B133DD" w:rsidRDefault="00A50CB3">
            <w:pPr>
              <w:spacing w:after="0"/>
              <w:rPr>
                <w:rFonts w:ascii="Arial" w:eastAsia="Arial" w:hAnsi="Arial" w:cs="Arial"/>
                <w:color w:val="000000"/>
              </w:rPr>
            </w:pPr>
            <w:r>
              <w:rPr>
                <w:rFonts w:ascii="Arial" w:eastAsia="Arial" w:hAnsi="Arial" w:cs="Arial"/>
                <w:color w:val="000000"/>
              </w:rPr>
              <w:t>[-1.94, -2.21]</w:t>
            </w:r>
          </w:p>
        </w:tc>
        <w:tc>
          <w:tcPr>
            <w:tcW w:w="261" w:type="dxa"/>
            <w:vAlign w:val="center"/>
          </w:tcPr>
          <w:p w14:paraId="0000022B" w14:textId="77777777" w:rsidR="00B133DD" w:rsidRDefault="00B133DD">
            <w:pPr>
              <w:spacing w:after="0"/>
              <w:rPr>
                <w:rFonts w:ascii="Times New Roman" w:eastAsia="Times New Roman" w:hAnsi="Times New Roman" w:cs="Times New Roman"/>
                <w:sz w:val="20"/>
                <w:szCs w:val="20"/>
              </w:rPr>
            </w:pPr>
          </w:p>
        </w:tc>
      </w:tr>
      <w:tr w:rsidR="007E0FF4" w14:paraId="4F3D046F" w14:textId="77777777" w:rsidTr="00A32BE0">
        <w:trPr>
          <w:trHeight w:val="61"/>
        </w:trPr>
        <w:tc>
          <w:tcPr>
            <w:tcW w:w="1678" w:type="dxa"/>
            <w:tcBorders>
              <w:top w:val="nil"/>
              <w:left w:val="nil"/>
              <w:bottom w:val="nil"/>
              <w:right w:val="nil"/>
            </w:tcBorders>
            <w:shd w:val="clear" w:color="auto" w:fill="auto"/>
            <w:vAlign w:val="bottom"/>
          </w:tcPr>
          <w:p w14:paraId="0000022C" w14:textId="77777777" w:rsidR="00B133DD" w:rsidRDefault="00A50CB3">
            <w:pPr>
              <w:spacing w:after="0"/>
              <w:jc w:val="right"/>
              <w:rPr>
                <w:rFonts w:ascii="Arial" w:eastAsia="Arial" w:hAnsi="Arial" w:cs="Arial"/>
                <w:color w:val="000000"/>
              </w:rPr>
            </w:pPr>
            <w:r>
              <w:rPr>
                <w:rFonts w:ascii="Arial" w:eastAsia="Arial" w:hAnsi="Arial" w:cs="Arial"/>
                <w:color w:val="000000"/>
              </w:rPr>
              <w:t>Luxembourg</w:t>
            </w:r>
          </w:p>
        </w:tc>
        <w:tc>
          <w:tcPr>
            <w:tcW w:w="750" w:type="dxa"/>
            <w:tcBorders>
              <w:top w:val="nil"/>
              <w:left w:val="nil"/>
              <w:bottom w:val="nil"/>
              <w:right w:val="nil"/>
            </w:tcBorders>
            <w:shd w:val="clear" w:color="auto" w:fill="auto"/>
            <w:vAlign w:val="bottom"/>
          </w:tcPr>
          <w:p w14:paraId="0000022D" w14:textId="77777777" w:rsidR="00B133DD" w:rsidRDefault="00A50CB3">
            <w:pPr>
              <w:spacing w:after="0"/>
              <w:jc w:val="center"/>
              <w:rPr>
                <w:rFonts w:ascii="Arial" w:eastAsia="Arial" w:hAnsi="Arial" w:cs="Arial"/>
                <w:color w:val="000000"/>
              </w:rPr>
            </w:pPr>
            <w:r>
              <w:rPr>
                <w:rFonts w:ascii="Arial" w:eastAsia="Arial" w:hAnsi="Arial" w:cs="Arial"/>
                <w:color w:val="000000"/>
              </w:rPr>
              <w:t>3.07</w:t>
            </w:r>
          </w:p>
        </w:tc>
        <w:tc>
          <w:tcPr>
            <w:tcW w:w="911" w:type="dxa"/>
            <w:tcBorders>
              <w:top w:val="nil"/>
              <w:left w:val="nil"/>
              <w:bottom w:val="nil"/>
              <w:right w:val="nil"/>
            </w:tcBorders>
            <w:shd w:val="clear" w:color="auto" w:fill="auto"/>
            <w:vAlign w:val="bottom"/>
          </w:tcPr>
          <w:p w14:paraId="0000022E" w14:textId="77777777" w:rsidR="00B133DD" w:rsidRDefault="00A50CB3">
            <w:pPr>
              <w:spacing w:after="0"/>
              <w:jc w:val="center"/>
              <w:rPr>
                <w:rFonts w:ascii="Arial" w:eastAsia="Arial" w:hAnsi="Arial" w:cs="Arial"/>
                <w:color w:val="000000"/>
              </w:rPr>
            </w:pPr>
            <w:r>
              <w:rPr>
                <w:rFonts w:ascii="Arial" w:eastAsia="Arial" w:hAnsi="Arial" w:cs="Arial"/>
                <w:color w:val="000000"/>
              </w:rPr>
              <w:t>-0.42</w:t>
            </w:r>
          </w:p>
        </w:tc>
        <w:tc>
          <w:tcPr>
            <w:tcW w:w="1539" w:type="dxa"/>
            <w:tcBorders>
              <w:top w:val="nil"/>
              <w:left w:val="nil"/>
              <w:bottom w:val="nil"/>
              <w:right w:val="nil"/>
            </w:tcBorders>
            <w:shd w:val="clear" w:color="auto" w:fill="auto"/>
            <w:vAlign w:val="bottom"/>
          </w:tcPr>
          <w:p w14:paraId="0000022F" w14:textId="77777777" w:rsidR="00B133DD" w:rsidRDefault="00A50CB3">
            <w:pPr>
              <w:spacing w:after="0"/>
              <w:rPr>
                <w:rFonts w:ascii="Arial" w:eastAsia="Arial" w:hAnsi="Arial" w:cs="Arial"/>
                <w:color w:val="000000"/>
              </w:rPr>
            </w:pPr>
            <w:r>
              <w:rPr>
                <w:rFonts w:ascii="Arial" w:eastAsia="Arial" w:hAnsi="Arial" w:cs="Arial"/>
                <w:color w:val="000000"/>
              </w:rPr>
              <w:t>[-0.23, -0.61]</w:t>
            </w:r>
          </w:p>
        </w:tc>
        <w:tc>
          <w:tcPr>
            <w:tcW w:w="1225" w:type="dxa"/>
            <w:tcBorders>
              <w:top w:val="nil"/>
              <w:left w:val="nil"/>
              <w:bottom w:val="nil"/>
              <w:right w:val="nil"/>
            </w:tcBorders>
            <w:shd w:val="clear" w:color="auto" w:fill="auto"/>
            <w:vAlign w:val="bottom"/>
          </w:tcPr>
          <w:p w14:paraId="00000230" w14:textId="77777777" w:rsidR="00B133DD" w:rsidRDefault="00A50CB3">
            <w:pPr>
              <w:spacing w:after="0"/>
              <w:jc w:val="center"/>
              <w:rPr>
                <w:rFonts w:ascii="Arial" w:eastAsia="Arial" w:hAnsi="Arial" w:cs="Arial"/>
                <w:color w:val="000000"/>
              </w:rPr>
            </w:pPr>
            <w:r>
              <w:rPr>
                <w:rFonts w:ascii="Arial" w:eastAsia="Arial" w:hAnsi="Arial" w:cs="Arial"/>
                <w:color w:val="000000"/>
              </w:rPr>
              <w:t>0.70</w:t>
            </w:r>
          </w:p>
        </w:tc>
        <w:tc>
          <w:tcPr>
            <w:tcW w:w="1332" w:type="dxa"/>
            <w:tcBorders>
              <w:top w:val="nil"/>
              <w:left w:val="nil"/>
              <w:bottom w:val="nil"/>
              <w:right w:val="nil"/>
            </w:tcBorders>
            <w:shd w:val="clear" w:color="auto" w:fill="auto"/>
            <w:vAlign w:val="bottom"/>
          </w:tcPr>
          <w:p w14:paraId="00000231" w14:textId="77777777" w:rsidR="00B133DD" w:rsidRDefault="00A50CB3">
            <w:pPr>
              <w:spacing w:after="0"/>
              <w:rPr>
                <w:rFonts w:ascii="Arial" w:eastAsia="Arial" w:hAnsi="Arial" w:cs="Arial"/>
                <w:color w:val="000000"/>
              </w:rPr>
            </w:pPr>
            <w:r>
              <w:rPr>
                <w:rFonts w:ascii="Arial" w:eastAsia="Arial" w:hAnsi="Arial" w:cs="Arial"/>
                <w:color w:val="000000"/>
              </w:rPr>
              <w:t>[0.52, 0.87]</w:t>
            </w:r>
          </w:p>
        </w:tc>
        <w:tc>
          <w:tcPr>
            <w:tcW w:w="1141" w:type="dxa"/>
            <w:tcBorders>
              <w:top w:val="nil"/>
              <w:left w:val="nil"/>
              <w:bottom w:val="nil"/>
              <w:right w:val="nil"/>
            </w:tcBorders>
            <w:shd w:val="clear" w:color="auto" w:fill="auto"/>
            <w:vAlign w:val="bottom"/>
          </w:tcPr>
          <w:p w14:paraId="00000232" w14:textId="77777777" w:rsidR="00B133DD" w:rsidRDefault="00A50CB3">
            <w:pPr>
              <w:spacing w:after="0"/>
              <w:jc w:val="center"/>
              <w:rPr>
                <w:rFonts w:ascii="Arial" w:eastAsia="Arial" w:hAnsi="Arial" w:cs="Arial"/>
                <w:color w:val="000000"/>
              </w:rPr>
            </w:pPr>
            <w:r>
              <w:rPr>
                <w:rFonts w:ascii="Arial" w:eastAsia="Arial" w:hAnsi="Arial" w:cs="Arial"/>
                <w:color w:val="000000"/>
              </w:rPr>
              <w:t>-1.11</w:t>
            </w:r>
          </w:p>
        </w:tc>
        <w:tc>
          <w:tcPr>
            <w:tcW w:w="1523" w:type="dxa"/>
            <w:tcBorders>
              <w:top w:val="nil"/>
              <w:left w:val="nil"/>
              <w:bottom w:val="nil"/>
              <w:right w:val="nil"/>
            </w:tcBorders>
            <w:shd w:val="clear" w:color="auto" w:fill="auto"/>
            <w:vAlign w:val="bottom"/>
          </w:tcPr>
          <w:p w14:paraId="00000233" w14:textId="77777777" w:rsidR="00B133DD" w:rsidRDefault="00A50CB3">
            <w:pPr>
              <w:spacing w:after="0"/>
              <w:rPr>
                <w:rFonts w:ascii="Arial" w:eastAsia="Arial" w:hAnsi="Arial" w:cs="Arial"/>
                <w:color w:val="000000"/>
              </w:rPr>
            </w:pPr>
            <w:r>
              <w:rPr>
                <w:rFonts w:ascii="Arial" w:eastAsia="Arial" w:hAnsi="Arial" w:cs="Arial"/>
                <w:color w:val="000000"/>
              </w:rPr>
              <w:t>[-0.75, -1.48]</w:t>
            </w:r>
          </w:p>
        </w:tc>
        <w:tc>
          <w:tcPr>
            <w:tcW w:w="261" w:type="dxa"/>
            <w:vAlign w:val="center"/>
          </w:tcPr>
          <w:p w14:paraId="00000234" w14:textId="77777777" w:rsidR="00B133DD" w:rsidRDefault="00B133DD">
            <w:pPr>
              <w:spacing w:after="0"/>
              <w:rPr>
                <w:rFonts w:ascii="Times New Roman" w:eastAsia="Times New Roman" w:hAnsi="Times New Roman" w:cs="Times New Roman"/>
                <w:sz w:val="20"/>
                <w:szCs w:val="20"/>
              </w:rPr>
            </w:pPr>
          </w:p>
        </w:tc>
      </w:tr>
      <w:tr w:rsidR="007E0FF4" w14:paraId="72DFE43F" w14:textId="77777777" w:rsidTr="00A32BE0">
        <w:trPr>
          <w:trHeight w:val="61"/>
        </w:trPr>
        <w:tc>
          <w:tcPr>
            <w:tcW w:w="1678" w:type="dxa"/>
            <w:tcBorders>
              <w:top w:val="nil"/>
              <w:left w:val="nil"/>
              <w:bottom w:val="nil"/>
              <w:right w:val="nil"/>
            </w:tcBorders>
            <w:shd w:val="clear" w:color="auto" w:fill="auto"/>
            <w:vAlign w:val="bottom"/>
          </w:tcPr>
          <w:p w14:paraId="00000235" w14:textId="77777777" w:rsidR="00B133DD" w:rsidRDefault="00A50CB3">
            <w:pPr>
              <w:spacing w:after="0"/>
              <w:jc w:val="right"/>
              <w:rPr>
                <w:rFonts w:ascii="Arial" w:eastAsia="Arial" w:hAnsi="Arial" w:cs="Arial"/>
                <w:color w:val="000000"/>
              </w:rPr>
            </w:pPr>
            <w:r>
              <w:rPr>
                <w:rFonts w:ascii="Arial" w:eastAsia="Arial" w:hAnsi="Arial" w:cs="Arial"/>
                <w:color w:val="000000"/>
              </w:rPr>
              <w:t>Poland</w:t>
            </w:r>
          </w:p>
        </w:tc>
        <w:tc>
          <w:tcPr>
            <w:tcW w:w="750" w:type="dxa"/>
            <w:tcBorders>
              <w:top w:val="nil"/>
              <w:left w:val="nil"/>
              <w:bottom w:val="nil"/>
              <w:right w:val="nil"/>
            </w:tcBorders>
            <w:shd w:val="clear" w:color="auto" w:fill="auto"/>
            <w:vAlign w:val="bottom"/>
          </w:tcPr>
          <w:p w14:paraId="00000236" w14:textId="77777777" w:rsidR="00B133DD" w:rsidRDefault="00A50CB3">
            <w:pPr>
              <w:spacing w:after="0"/>
              <w:jc w:val="center"/>
              <w:rPr>
                <w:rFonts w:ascii="Arial" w:eastAsia="Arial" w:hAnsi="Arial" w:cs="Arial"/>
                <w:color w:val="000000"/>
              </w:rPr>
            </w:pPr>
            <w:r>
              <w:rPr>
                <w:rFonts w:ascii="Arial" w:eastAsia="Arial" w:hAnsi="Arial" w:cs="Arial"/>
                <w:color w:val="000000"/>
              </w:rPr>
              <w:t>5.01</w:t>
            </w:r>
          </w:p>
        </w:tc>
        <w:tc>
          <w:tcPr>
            <w:tcW w:w="911" w:type="dxa"/>
            <w:tcBorders>
              <w:top w:val="nil"/>
              <w:left w:val="nil"/>
              <w:bottom w:val="nil"/>
              <w:right w:val="nil"/>
            </w:tcBorders>
            <w:shd w:val="clear" w:color="auto" w:fill="auto"/>
            <w:vAlign w:val="bottom"/>
          </w:tcPr>
          <w:p w14:paraId="00000237" w14:textId="77777777" w:rsidR="00B133DD" w:rsidRDefault="00A50CB3">
            <w:pPr>
              <w:spacing w:after="0"/>
              <w:jc w:val="center"/>
              <w:rPr>
                <w:rFonts w:ascii="Arial" w:eastAsia="Arial" w:hAnsi="Arial" w:cs="Arial"/>
                <w:color w:val="000000"/>
              </w:rPr>
            </w:pPr>
            <w:r>
              <w:rPr>
                <w:rFonts w:ascii="Arial" w:eastAsia="Arial" w:hAnsi="Arial" w:cs="Arial"/>
                <w:color w:val="000000"/>
              </w:rPr>
              <w:t>-0.41</w:t>
            </w:r>
          </w:p>
        </w:tc>
        <w:tc>
          <w:tcPr>
            <w:tcW w:w="1539" w:type="dxa"/>
            <w:tcBorders>
              <w:top w:val="nil"/>
              <w:left w:val="nil"/>
              <w:bottom w:val="nil"/>
              <w:right w:val="nil"/>
            </w:tcBorders>
            <w:shd w:val="clear" w:color="auto" w:fill="auto"/>
            <w:vAlign w:val="bottom"/>
          </w:tcPr>
          <w:p w14:paraId="00000238" w14:textId="77777777" w:rsidR="00B133DD" w:rsidRDefault="00A50CB3">
            <w:pPr>
              <w:spacing w:after="0"/>
              <w:rPr>
                <w:rFonts w:ascii="Arial" w:eastAsia="Arial" w:hAnsi="Arial" w:cs="Arial"/>
                <w:color w:val="000000"/>
              </w:rPr>
            </w:pPr>
            <w:r>
              <w:rPr>
                <w:rFonts w:ascii="Arial" w:eastAsia="Arial" w:hAnsi="Arial" w:cs="Arial"/>
                <w:color w:val="000000"/>
              </w:rPr>
              <w:t>[-0.39, -0.43]</w:t>
            </w:r>
          </w:p>
        </w:tc>
        <w:tc>
          <w:tcPr>
            <w:tcW w:w="1225" w:type="dxa"/>
            <w:tcBorders>
              <w:top w:val="nil"/>
              <w:left w:val="nil"/>
              <w:bottom w:val="nil"/>
              <w:right w:val="nil"/>
            </w:tcBorders>
            <w:shd w:val="clear" w:color="auto" w:fill="auto"/>
            <w:vAlign w:val="bottom"/>
          </w:tcPr>
          <w:p w14:paraId="00000239" w14:textId="77777777" w:rsidR="00B133DD" w:rsidRDefault="00A50CB3">
            <w:pPr>
              <w:spacing w:after="0"/>
              <w:jc w:val="center"/>
              <w:rPr>
                <w:rFonts w:ascii="Arial" w:eastAsia="Arial" w:hAnsi="Arial" w:cs="Arial"/>
                <w:color w:val="000000"/>
              </w:rPr>
            </w:pPr>
            <w:r>
              <w:rPr>
                <w:rFonts w:ascii="Arial" w:eastAsia="Arial" w:hAnsi="Arial" w:cs="Arial"/>
                <w:color w:val="000000"/>
              </w:rPr>
              <w:t>0.70</w:t>
            </w:r>
          </w:p>
        </w:tc>
        <w:tc>
          <w:tcPr>
            <w:tcW w:w="1332" w:type="dxa"/>
            <w:tcBorders>
              <w:top w:val="nil"/>
              <w:left w:val="nil"/>
              <w:bottom w:val="nil"/>
              <w:right w:val="nil"/>
            </w:tcBorders>
            <w:shd w:val="clear" w:color="auto" w:fill="auto"/>
            <w:vAlign w:val="bottom"/>
          </w:tcPr>
          <w:p w14:paraId="0000023A" w14:textId="77777777" w:rsidR="00B133DD" w:rsidRDefault="00A50CB3">
            <w:pPr>
              <w:spacing w:after="0"/>
              <w:rPr>
                <w:rFonts w:ascii="Arial" w:eastAsia="Arial" w:hAnsi="Arial" w:cs="Arial"/>
                <w:color w:val="000000"/>
              </w:rPr>
            </w:pPr>
            <w:r>
              <w:rPr>
                <w:rFonts w:ascii="Arial" w:eastAsia="Arial" w:hAnsi="Arial" w:cs="Arial"/>
                <w:color w:val="000000"/>
              </w:rPr>
              <w:t>[0.43, 0.97]</w:t>
            </w:r>
          </w:p>
        </w:tc>
        <w:tc>
          <w:tcPr>
            <w:tcW w:w="1141" w:type="dxa"/>
            <w:tcBorders>
              <w:top w:val="nil"/>
              <w:left w:val="nil"/>
              <w:bottom w:val="nil"/>
              <w:right w:val="nil"/>
            </w:tcBorders>
            <w:shd w:val="clear" w:color="auto" w:fill="auto"/>
            <w:vAlign w:val="bottom"/>
          </w:tcPr>
          <w:p w14:paraId="0000023B" w14:textId="77777777" w:rsidR="00B133DD" w:rsidRDefault="00A50CB3">
            <w:pPr>
              <w:spacing w:after="0"/>
              <w:jc w:val="center"/>
              <w:rPr>
                <w:rFonts w:ascii="Arial" w:eastAsia="Arial" w:hAnsi="Arial" w:cs="Arial"/>
                <w:color w:val="000000"/>
              </w:rPr>
            </w:pPr>
            <w:r>
              <w:rPr>
                <w:rFonts w:ascii="Arial" w:eastAsia="Arial" w:hAnsi="Arial" w:cs="Arial"/>
                <w:color w:val="000000"/>
              </w:rPr>
              <w:t>-1.11</w:t>
            </w:r>
          </w:p>
        </w:tc>
        <w:tc>
          <w:tcPr>
            <w:tcW w:w="1523" w:type="dxa"/>
            <w:tcBorders>
              <w:top w:val="nil"/>
              <w:left w:val="nil"/>
              <w:bottom w:val="nil"/>
              <w:right w:val="nil"/>
            </w:tcBorders>
            <w:shd w:val="clear" w:color="auto" w:fill="auto"/>
            <w:vAlign w:val="bottom"/>
          </w:tcPr>
          <w:p w14:paraId="0000023C" w14:textId="77777777" w:rsidR="00B133DD" w:rsidRDefault="00A50CB3">
            <w:pPr>
              <w:spacing w:after="0"/>
              <w:rPr>
                <w:rFonts w:ascii="Arial" w:eastAsia="Arial" w:hAnsi="Arial" w:cs="Arial"/>
                <w:color w:val="000000"/>
              </w:rPr>
            </w:pPr>
            <w:r>
              <w:rPr>
                <w:rFonts w:ascii="Arial" w:eastAsia="Arial" w:hAnsi="Arial" w:cs="Arial"/>
                <w:color w:val="000000"/>
              </w:rPr>
              <w:t>[-0.82, -1.40]</w:t>
            </w:r>
          </w:p>
        </w:tc>
        <w:tc>
          <w:tcPr>
            <w:tcW w:w="261" w:type="dxa"/>
            <w:vAlign w:val="center"/>
          </w:tcPr>
          <w:p w14:paraId="0000023D" w14:textId="77777777" w:rsidR="00B133DD" w:rsidRDefault="00B133DD">
            <w:pPr>
              <w:spacing w:after="0"/>
              <w:rPr>
                <w:rFonts w:ascii="Times New Roman" w:eastAsia="Times New Roman" w:hAnsi="Times New Roman" w:cs="Times New Roman"/>
                <w:sz w:val="20"/>
                <w:szCs w:val="20"/>
              </w:rPr>
            </w:pPr>
          </w:p>
        </w:tc>
      </w:tr>
      <w:tr w:rsidR="007E0FF4" w14:paraId="1244417F" w14:textId="77777777" w:rsidTr="00A32BE0">
        <w:trPr>
          <w:trHeight w:val="61"/>
        </w:trPr>
        <w:tc>
          <w:tcPr>
            <w:tcW w:w="1678" w:type="dxa"/>
            <w:tcBorders>
              <w:top w:val="nil"/>
              <w:left w:val="nil"/>
              <w:bottom w:val="nil"/>
              <w:right w:val="nil"/>
            </w:tcBorders>
            <w:shd w:val="clear" w:color="auto" w:fill="auto"/>
            <w:vAlign w:val="bottom"/>
          </w:tcPr>
          <w:p w14:paraId="0000023E" w14:textId="77777777" w:rsidR="00B133DD" w:rsidRDefault="00A50CB3">
            <w:pPr>
              <w:spacing w:after="0"/>
              <w:jc w:val="right"/>
              <w:rPr>
                <w:rFonts w:ascii="Arial" w:eastAsia="Arial" w:hAnsi="Arial" w:cs="Arial"/>
                <w:color w:val="000000"/>
              </w:rPr>
            </w:pPr>
            <w:r>
              <w:rPr>
                <w:rFonts w:ascii="Arial" w:eastAsia="Arial" w:hAnsi="Arial" w:cs="Arial"/>
                <w:color w:val="000000"/>
              </w:rPr>
              <w:t>Portugal</w:t>
            </w:r>
          </w:p>
        </w:tc>
        <w:tc>
          <w:tcPr>
            <w:tcW w:w="750" w:type="dxa"/>
            <w:tcBorders>
              <w:top w:val="nil"/>
              <w:left w:val="nil"/>
              <w:bottom w:val="nil"/>
              <w:right w:val="nil"/>
            </w:tcBorders>
            <w:shd w:val="clear" w:color="auto" w:fill="auto"/>
            <w:vAlign w:val="bottom"/>
          </w:tcPr>
          <w:p w14:paraId="0000023F" w14:textId="77777777" w:rsidR="00B133DD" w:rsidRDefault="00A50CB3">
            <w:pPr>
              <w:spacing w:after="0"/>
              <w:jc w:val="center"/>
              <w:rPr>
                <w:rFonts w:ascii="Arial" w:eastAsia="Arial" w:hAnsi="Arial" w:cs="Arial"/>
                <w:color w:val="000000"/>
              </w:rPr>
            </w:pPr>
            <w:r>
              <w:rPr>
                <w:rFonts w:ascii="Arial" w:eastAsia="Arial" w:hAnsi="Arial" w:cs="Arial"/>
                <w:color w:val="000000"/>
              </w:rPr>
              <w:t>4.15</w:t>
            </w:r>
          </w:p>
        </w:tc>
        <w:tc>
          <w:tcPr>
            <w:tcW w:w="911" w:type="dxa"/>
            <w:tcBorders>
              <w:top w:val="nil"/>
              <w:left w:val="nil"/>
              <w:bottom w:val="nil"/>
              <w:right w:val="nil"/>
            </w:tcBorders>
            <w:shd w:val="clear" w:color="auto" w:fill="auto"/>
            <w:vAlign w:val="bottom"/>
          </w:tcPr>
          <w:p w14:paraId="00000240" w14:textId="77777777" w:rsidR="00B133DD" w:rsidRDefault="00A50CB3">
            <w:pPr>
              <w:spacing w:after="0"/>
              <w:jc w:val="center"/>
              <w:rPr>
                <w:rFonts w:ascii="Arial" w:eastAsia="Arial" w:hAnsi="Arial" w:cs="Arial"/>
                <w:color w:val="000000"/>
              </w:rPr>
            </w:pPr>
            <w:r>
              <w:rPr>
                <w:rFonts w:ascii="Arial" w:eastAsia="Arial" w:hAnsi="Arial" w:cs="Arial"/>
                <w:color w:val="000000"/>
              </w:rPr>
              <w:t>-2.37</w:t>
            </w:r>
          </w:p>
        </w:tc>
        <w:tc>
          <w:tcPr>
            <w:tcW w:w="1539" w:type="dxa"/>
            <w:tcBorders>
              <w:top w:val="nil"/>
              <w:left w:val="nil"/>
              <w:bottom w:val="nil"/>
              <w:right w:val="nil"/>
            </w:tcBorders>
            <w:shd w:val="clear" w:color="auto" w:fill="auto"/>
            <w:vAlign w:val="bottom"/>
          </w:tcPr>
          <w:p w14:paraId="00000241" w14:textId="77777777" w:rsidR="00B133DD" w:rsidRDefault="00A50CB3">
            <w:pPr>
              <w:spacing w:after="0"/>
              <w:rPr>
                <w:rFonts w:ascii="Arial" w:eastAsia="Arial" w:hAnsi="Arial" w:cs="Arial"/>
                <w:color w:val="000000"/>
              </w:rPr>
            </w:pPr>
            <w:r>
              <w:rPr>
                <w:rFonts w:ascii="Arial" w:eastAsia="Arial" w:hAnsi="Arial" w:cs="Arial"/>
                <w:color w:val="000000"/>
              </w:rPr>
              <w:t>[-2.34, -2.39]</w:t>
            </w:r>
          </w:p>
        </w:tc>
        <w:tc>
          <w:tcPr>
            <w:tcW w:w="1225" w:type="dxa"/>
            <w:tcBorders>
              <w:top w:val="nil"/>
              <w:left w:val="nil"/>
              <w:bottom w:val="nil"/>
              <w:right w:val="nil"/>
            </w:tcBorders>
            <w:shd w:val="clear" w:color="auto" w:fill="auto"/>
            <w:vAlign w:val="bottom"/>
          </w:tcPr>
          <w:p w14:paraId="00000242" w14:textId="77777777" w:rsidR="00B133DD" w:rsidRDefault="00A50CB3">
            <w:pPr>
              <w:spacing w:after="0"/>
              <w:jc w:val="center"/>
              <w:rPr>
                <w:rFonts w:ascii="Arial" w:eastAsia="Arial" w:hAnsi="Arial" w:cs="Arial"/>
                <w:color w:val="000000"/>
              </w:rPr>
            </w:pPr>
            <w:r>
              <w:rPr>
                <w:rFonts w:ascii="Arial" w:eastAsia="Arial" w:hAnsi="Arial" w:cs="Arial"/>
                <w:color w:val="000000"/>
              </w:rPr>
              <w:t>0.75</w:t>
            </w:r>
          </w:p>
        </w:tc>
        <w:tc>
          <w:tcPr>
            <w:tcW w:w="1332" w:type="dxa"/>
            <w:tcBorders>
              <w:top w:val="nil"/>
              <w:left w:val="nil"/>
              <w:bottom w:val="nil"/>
              <w:right w:val="nil"/>
            </w:tcBorders>
            <w:shd w:val="clear" w:color="auto" w:fill="auto"/>
            <w:vAlign w:val="bottom"/>
          </w:tcPr>
          <w:p w14:paraId="00000243" w14:textId="77777777" w:rsidR="00B133DD" w:rsidRDefault="00A50CB3">
            <w:pPr>
              <w:spacing w:after="0"/>
              <w:rPr>
                <w:rFonts w:ascii="Arial" w:eastAsia="Arial" w:hAnsi="Arial" w:cs="Arial"/>
                <w:color w:val="000000"/>
              </w:rPr>
            </w:pPr>
            <w:r>
              <w:rPr>
                <w:rFonts w:ascii="Arial" w:eastAsia="Arial" w:hAnsi="Arial" w:cs="Arial"/>
                <w:color w:val="000000"/>
              </w:rPr>
              <w:t>[0.31, 1.19]</w:t>
            </w:r>
          </w:p>
        </w:tc>
        <w:tc>
          <w:tcPr>
            <w:tcW w:w="1141" w:type="dxa"/>
            <w:tcBorders>
              <w:top w:val="nil"/>
              <w:left w:val="nil"/>
              <w:bottom w:val="nil"/>
              <w:right w:val="nil"/>
            </w:tcBorders>
            <w:shd w:val="clear" w:color="auto" w:fill="auto"/>
            <w:vAlign w:val="bottom"/>
          </w:tcPr>
          <w:p w14:paraId="00000244" w14:textId="77777777" w:rsidR="00B133DD" w:rsidRDefault="00A50CB3">
            <w:pPr>
              <w:spacing w:after="0"/>
              <w:jc w:val="center"/>
              <w:rPr>
                <w:rFonts w:ascii="Arial" w:eastAsia="Arial" w:hAnsi="Arial" w:cs="Arial"/>
                <w:color w:val="000000"/>
              </w:rPr>
            </w:pPr>
            <w:r>
              <w:rPr>
                <w:rFonts w:ascii="Arial" w:eastAsia="Arial" w:hAnsi="Arial" w:cs="Arial"/>
                <w:color w:val="000000"/>
              </w:rPr>
              <w:t>-3.11</w:t>
            </w:r>
          </w:p>
        </w:tc>
        <w:tc>
          <w:tcPr>
            <w:tcW w:w="1523" w:type="dxa"/>
            <w:tcBorders>
              <w:top w:val="nil"/>
              <w:left w:val="nil"/>
              <w:bottom w:val="nil"/>
              <w:right w:val="nil"/>
            </w:tcBorders>
            <w:shd w:val="clear" w:color="auto" w:fill="auto"/>
            <w:vAlign w:val="bottom"/>
          </w:tcPr>
          <w:p w14:paraId="00000245" w14:textId="77777777" w:rsidR="00B133DD" w:rsidRDefault="00A50CB3">
            <w:pPr>
              <w:spacing w:after="0"/>
              <w:rPr>
                <w:rFonts w:ascii="Arial" w:eastAsia="Arial" w:hAnsi="Arial" w:cs="Arial"/>
                <w:color w:val="000000"/>
              </w:rPr>
            </w:pPr>
            <w:r>
              <w:rPr>
                <w:rFonts w:ascii="Arial" w:eastAsia="Arial" w:hAnsi="Arial" w:cs="Arial"/>
                <w:color w:val="000000"/>
              </w:rPr>
              <w:t>[-2.65, -3.58]</w:t>
            </w:r>
          </w:p>
        </w:tc>
        <w:tc>
          <w:tcPr>
            <w:tcW w:w="261" w:type="dxa"/>
            <w:vAlign w:val="center"/>
          </w:tcPr>
          <w:p w14:paraId="00000246" w14:textId="77777777" w:rsidR="00B133DD" w:rsidRDefault="00B133DD">
            <w:pPr>
              <w:spacing w:after="0"/>
              <w:rPr>
                <w:rFonts w:ascii="Times New Roman" w:eastAsia="Times New Roman" w:hAnsi="Times New Roman" w:cs="Times New Roman"/>
                <w:sz w:val="20"/>
                <w:szCs w:val="20"/>
              </w:rPr>
            </w:pPr>
          </w:p>
        </w:tc>
      </w:tr>
      <w:tr w:rsidR="007E0FF4" w14:paraId="5F915B4F" w14:textId="77777777" w:rsidTr="00A32BE0">
        <w:trPr>
          <w:trHeight w:val="61"/>
        </w:trPr>
        <w:tc>
          <w:tcPr>
            <w:tcW w:w="1678" w:type="dxa"/>
            <w:tcBorders>
              <w:top w:val="nil"/>
              <w:left w:val="nil"/>
              <w:bottom w:val="nil"/>
              <w:right w:val="nil"/>
            </w:tcBorders>
            <w:shd w:val="clear" w:color="auto" w:fill="auto"/>
            <w:vAlign w:val="bottom"/>
          </w:tcPr>
          <w:p w14:paraId="00000247" w14:textId="77777777" w:rsidR="00B133DD" w:rsidRDefault="00A50CB3">
            <w:pPr>
              <w:spacing w:after="0"/>
              <w:jc w:val="right"/>
              <w:rPr>
                <w:rFonts w:ascii="Arial" w:eastAsia="Arial" w:hAnsi="Arial" w:cs="Arial"/>
                <w:color w:val="000000"/>
              </w:rPr>
            </w:pPr>
            <w:r>
              <w:rPr>
                <w:rFonts w:ascii="Arial" w:eastAsia="Arial" w:hAnsi="Arial" w:cs="Arial"/>
                <w:color w:val="000000"/>
              </w:rPr>
              <w:t>Slovenia</w:t>
            </w:r>
          </w:p>
        </w:tc>
        <w:tc>
          <w:tcPr>
            <w:tcW w:w="750" w:type="dxa"/>
            <w:tcBorders>
              <w:top w:val="nil"/>
              <w:left w:val="nil"/>
              <w:bottom w:val="nil"/>
              <w:right w:val="nil"/>
            </w:tcBorders>
            <w:shd w:val="clear" w:color="auto" w:fill="auto"/>
            <w:vAlign w:val="bottom"/>
          </w:tcPr>
          <w:p w14:paraId="00000248" w14:textId="77777777" w:rsidR="00B133DD" w:rsidRDefault="00A50CB3">
            <w:pPr>
              <w:spacing w:after="0"/>
              <w:jc w:val="center"/>
              <w:rPr>
                <w:rFonts w:ascii="Arial" w:eastAsia="Arial" w:hAnsi="Arial" w:cs="Arial"/>
                <w:color w:val="000000"/>
              </w:rPr>
            </w:pPr>
            <w:r>
              <w:rPr>
                <w:rFonts w:ascii="Arial" w:eastAsia="Arial" w:hAnsi="Arial" w:cs="Arial"/>
                <w:color w:val="000000"/>
              </w:rPr>
              <w:t>4.31</w:t>
            </w:r>
          </w:p>
        </w:tc>
        <w:tc>
          <w:tcPr>
            <w:tcW w:w="911" w:type="dxa"/>
            <w:tcBorders>
              <w:top w:val="nil"/>
              <w:left w:val="nil"/>
              <w:bottom w:val="nil"/>
              <w:right w:val="nil"/>
            </w:tcBorders>
            <w:shd w:val="clear" w:color="auto" w:fill="auto"/>
            <w:vAlign w:val="bottom"/>
          </w:tcPr>
          <w:p w14:paraId="00000249" w14:textId="77777777" w:rsidR="00B133DD" w:rsidRDefault="00A50CB3">
            <w:pPr>
              <w:spacing w:after="0"/>
              <w:jc w:val="center"/>
              <w:rPr>
                <w:rFonts w:ascii="Arial" w:eastAsia="Arial" w:hAnsi="Arial" w:cs="Arial"/>
                <w:color w:val="000000"/>
              </w:rPr>
            </w:pPr>
            <w:r>
              <w:rPr>
                <w:rFonts w:ascii="Arial" w:eastAsia="Arial" w:hAnsi="Arial" w:cs="Arial"/>
                <w:color w:val="000000"/>
              </w:rPr>
              <w:t>1.04</w:t>
            </w:r>
          </w:p>
        </w:tc>
        <w:tc>
          <w:tcPr>
            <w:tcW w:w="1539" w:type="dxa"/>
            <w:tcBorders>
              <w:top w:val="nil"/>
              <w:left w:val="nil"/>
              <w:bottom w:val="nil"/>
              <w:right w:val="nil"/>
            </w:tcBorders>
            <w:shd w:val="clear" w:color="auto" w:fill="auto"/>
            <w:vAlign w:val="bottom"/>
          </w:tcPr>
          <w:p w14:paraId="0000024A" w14:textId="77777777" w:rsidR="00B133DD" w:rsidRDefault="00A50CB3">
            <w:pPr>
              <w:spacing w:after="0"/>
              <w:rPr>
                <w:rFonts w:ascii="Arial" w:eastAsia="Arial" w:hAnsi="Arial" w:cs="Arial"/>
                <w:color w:val="000000"/>
              </w:rPr>
            </w:pPr>
            <w:r>
              <w:rPr>
                <w:rFonts w:ascii="Arial" w:eastAsia="Arial" w:hAnsi="Arial" w:cs="Arial"/>
                <w:color w:val="000000"/>
              </w:rPr>
              <w:t>[0.98,    1.11]</w:t>
            </w:r>
          </w:p>
        </w:tc>
        <w:tc>
          <w:tcPr>
            <w:tcW w:w="1225" w:type="dxa"/>
            <w:tcBorders>
              <w:top w:val="nil"/>
              <w:left w:val="nil"/>
              <w:bottom w:val="nil"/>
              <w:right w:val="nil"/>
            </w:tcBorders>
            <w:shd w:val="clear" w:color="auto" w:fill="auto"/>
            <w:vAlign w:val="bottom"/>
          </w:tcPr>
          <w:p w14:paraId="0000024B" w14:textId="77777777" w:rsidR="00B133DD" w:rsidRDefault="00A50CB3">
            <w:pPr>
              <w:spacing w:after="0"/>
              <w:jc w:val="center"/>
              <w:rPr>
                <w:rFonts w:ascii="Arial" w:eastAsia="Arial" w:hAnsi="Arial" w:cs="Arial"/>
                <w:color w:val="000000"/>
              </w:rPr>
            </w:pPr>
            <w:r>
              <w:rPr>
                <w:rFonts w:ascii="Arial" w:eastAsia="Arial" w:hAnsi="Arial" w:cs="Arial"/>
                <w:color w:val="000000"/>
              </w:rPr>
              <w:t>1.37</w:t>
            </w:r>
          </w:p>
        </w:tc>
        <w:tc>
          <w:tcPr>
            <w:tcW w:w="1332" w:type="dxa"/>
            <w:tcBorders>
              <w:top w:val="nil"/>
              <w:left w:val="nil"/>
              <w:bottom w:val="nil"/>
              <w:right w:val="nil"/>
            </w:tcBorders>
            <w:shd w:val="clear" w:color="auto" w:fill="auto"/>
            <w:vAlign w:val="bottom"/>
          </w:tcPr>
          <w:p w14:paraId="0000024C" w14:textId="77777777" w:rsidR="00B133DD" w:rsidRDefault="00A50CB3">
            <w:pPr>
              <w:spacing w:after="0"/>
              <w:rPr>
                <w:rFonts w:ascii="Arial" w:eastAsia="Arial" w:hAnsi="Arial" w:cs="Arial"/>
                <w:color w:val="000000"/>
              </w:rPr>
            </w:pPr>
            <w:r>
              <w:rPr>
                <w:rFonts w:ascii="Arial" w:eastAsia="Arial" w:hAnsi="Arial" w:cs="Arial"/>
                <w:color w:val="000000"/>
              </w:rPr>
              <w:t>[1.12, 1.62]</w:t>
            </w:r>
          </w:p>
        </w:tc>
        <w:tc>
          <w:tcPr>
            <w:tcW w:w="1141" w:type="dxa"/>
            <w:tcBorders>
              <w:top w:val="nil"/>
              <w:left w:val="nil"/>
              <w:bottom w:val="nil"/>
              <w:right w:val="nil"/>
            </w:tcBorders>
            <w:shd w:val="clear" w:color="auto" w:fill="auto"/>
            <w:vAlign w:val="bottom"/>
          </w:tcPr>
          <w:p w14:paraId="0000024D" w14:textId="77777777" w:rsidR="00B133DD" w:rsidRDefault="00A50CB3">
            <w:pPr>
              <w:spacing w:after="0"/>
              <w:jc w:val="center"/>
              <w:rPr>
                <w:rFonts w:ascii="Arial" w:eastAsia="Arial" w:hAnsi="Arial" w:cs="Arial"/>
                <w:color w:val="000000"/>
              </w:rPr>
            </w:pPr>
            <w:r>
              <w:rPr>
                <w:rFonts w:ascii="Arial" w:eastAsia="Arial" w:hAnsi="Arial" w:cs="Arial"/>
                <w:color w:val="000000"/>
              </w:rPr>
              <w:t>-0.33</w:t>
            </w:r>
          </w:p>
        </w:tc>
        <w:tc>
          <w:tcPr>
            <w:tcW w:w="1523" w:type="dxa"/>
            <w:tcBorders>
              <w:top w:val="nil"/>
              <w:left w:val="nil"/>
              <w:bottom w:val="nil"/>
              <w:right w:val="nil"/>
            </w:tcBorders>
            <w:shd w:val="clear" w:color="auto" w:fill="auto"/>
            <w:vAlign w:val="bottom"/>
          </w:tcPr>
          <w:p w14:paraId="0000024E" w14:textId="77777777" w:rsidR="00B133DD" w:rsidRDefault="00A50CB3">
            <w:pPr>
              <w:spacing w:after="0"/>
              <w:rPr>
                <w:rFonts w:ascii="Arial" w:eastAsia="Arial" w:hAnsi="Arial" w:cs="Arial"/>
                <w:color w:val="000000"/>
              </w:rPr>
            </w:pPr>
            <w:r>
              <w:rPr>
                <w:rFonts w:ascii="Arial" w:eastAsia="Arial" w:hAnsi="Arial" w:cs="Arial"/>
                <w:color w:val="000000"/>
              </w:rPr>
              <w:t>[-0.14, -0.51]</w:t>
            </w:r>
          </w:p>
        </w:tc>
        <w:tc>
          <w:tcPr>
            <w:tcW w:w="261" w:type="dxa"/>
            <w:vAlign w:val="center"/>
          </w:tcPr>
          <w:p w14:paraId="0000024F" w14:textId="77777777" w:rsidR="00B133DD" w:rsidRDefault="00B133DD">
            <w:pPr>
              <w:spacing w:after="0"/>
              <w:rPr>
                <w:rFonts w:ascii="Times New Roman" w:eastAsia="Times New Roman" w:hAnsi="Times New Roman" w:cs="Times New Roman"/>
                <w:sz w:val="20"/>
                <w:szCs w:val="20"/>
              </w:rPr>
            </w:pPr>
          </w:p>
        </w:tc>
      </w:tr>
      <w:tr w:rsidR="007E0FF4" w14:paraId="6668CC0D" w14:textId="77777777" w:rsidTr="00A32BE0">
        <w:trPr>
          <w:trHeight w:val="61"/>
        </w:trPr>
        <w:tc>
          <w:tcPr>
            <w:tcW w:w="1678" w:type="dxa"/>
            <w:tcBorders>
              <w:top w:val="nil"/>
              <w:left w:val="nil"/>
              <w:bottom w:val="nil"/>
              <w:right w:val="nil"/>
            </w:tcBorders>
            <w:shd w:val="clear" w:color="auto" w:fill="auto"/>
            <w:vAlign w:val="bottom"/>
          </w:tcPr>
          <w:p w14:paraId="00000250" w14:textId="77777777" w:rsidR="00B133DD" w:rsidRDefault="00A50CB3">
            <w:pPr>
              <w:spacing w:after="0"/>
              <w:jc w:val="right"/>
              <w:rPr>
                <w:rFonts w:ascii="Arial" w:eastAsia="Arial" w:hAnsi="Arial" w:cs="Arial"/>
                <w:color w:val="000000"/>
              </w:rPr>
            </w:pPr>
            <w:r>
              <w:rPr>
                <w:rFonts w:ascii="Arial" w:eastAsia="Arial" w:hAnsi="Arial" w:cs="Arial"/>
                <w:color w:val="000000"/>
              </w:rPr>
              <w:t>Spain</w:t>
            </w:r>
          </w:p>
        </w:tc>
        <w:tc>
          <w:tcPr>
            <w:tcW w:w="750" w:type="dxa"/>
            <w:tcBorders>
              <w:top w:val="nil"/>
              <w:left w:val="nil"/>
              <w:bottom w:val="nil"/>
              <w:right w:val="nil"/>
            </w:tcBorders>
            <w:shd w:val="clear" w:color="auto" w:fill="auto"/>
            <w:vAlign w:val="bottom"/>
          </w:tcPr>
          <w:p w14:paraId="00000251" w14:textId="77777777" w:rsidR="00B133DD" w:rsidRDefault="00A50CB3">
            <w:pPr>
              <w:spacing w:after="0"/>
              <w:jc w:val="center"/>
              <w:rPr>
                <w:rFonts w:ascii="Arial" w:eastAsia="Arial" w:hAnsi="Arial" w:cs="Arial"/>
                <w:color w:val="000000"/>
              </w:rPr>
            </w:pPr>
            <w:r>
              <w:rPr>
                <w:rFonts w:ascii="Arial" w:eastAsia="Arial" w:hAnsi="Arial" w:cs="Arial"/>
                <w:color w:val="000000"/>
              </w:rPr>
              <w:t>4.37</w:t>
            </w:r>
          </w:p>
        </w:tc>
        <w:tc>
          <w:tcPr>
            <w:tcW w:w="911" w:type="dxa"/>
            <w:tcBorders>
              <w:top w:val="nil"/>
              <w:left w:val="nil"/>
              <w:bottom w:val="nil"/>
              <w:right w:val="nil"/>
            </w:tcBorders>
            <w:shd w:val="clear" w:color="auto" w:fill="auto"/>
            <w:vAlign w:val="bottom"/>
          </w:tcPr>
          <w:p w14:paraId="00000252" w14:textId="77777777" w:rsidR="00B133DD" w:rsidRDefault="00A50CB3">
            <w:pPr>
              <w:spacing w:after="0"/>
              <w:jc w:val="center"/>
              <w:rPr>
                <w:rFonts w:ascii="Arial" w:eastAsia="Arial" w:hAnsi="Arial" w:cs="Arial"/>
                <w:color w:val="000000"/>
              </w:rPr>
            </w:pPr>
            <w:r>
              <w:rPr>
                <w:rFonts w:ascii="Arial" w:eastAsia="Arial" w:hAnsi="Arial" w:cs="Arial"/>
                <w:color w:val="000000"/>
              </w:rPr>
              <w:t>-1.50</w:t>
            </w:r>
          </w:p>
        </w:tc>
        <w:tc>
          <w:tcPr>
            <w:tcW w:w="1539" w:type="dxa"/>
            <w:tcBorders>
              <w:top w:val="nil"/>
              <w:left w:val="nil"/>
              <w:bottom w:val="nil"/>
              <w:right w:val="nil"/>
            </w:tcBorders>
            <w:shd w:val="clear" w:color="auto" w:fill="auto"/>
            <w:vAlign w:val="bottom"/>
          </w:tcPr>
          <w:p w14:paraId="00000253" w14:textId="77777777" w:rsidR="00B133DD" w:rsidRDefault="00A50CB3">
            <w:pPr>
              <w:spacing w:after="0"/>
              <w:rPr>
                <w:rFonts w:ascii="Arial" w:eastAsia="Arial" w:hAnsi="Arial" w:cs="Arial"/>
                <w:color w:val="000000"/>
              </w:rPr>
            </w:pPr>
            <w:r>
              <w:rPr>
                <w:rFonts w:ascii="Arial" w:eastAsia="Arial" w:hAnsi="Arial" w:cs="Arial"/>
                <w:color w:val="000000"/>
              </w:rPr>
              <w:t>[-1.41, -1.58]</w:t>
            </w:r>
          </w:p>
        </w:tc>
        <w:tc>
          <w:tcPr>
            <w:tcW w:w="1225" w:type="dxa"/>
            <w:tcBorders>
              <w:top w:val="nil"/>
              <w:left w:val="nil"/>
              <w:bottom w:val="nil"/>
              <w:right w:val="nil"/>
            </w:tcBorders>
            <w:shd w:val="clear" w:color="auto" w:fill="auto"/>
            <w:vAlign w:val="bottom"/>
          </w:tcPr>
          <w:p w14:paraId="00000254" w14:textId="77777777" w:rsidR="00B133DD" w:rsidRDefault="00A50CB3">
            <w:pPr>
              <w:spacing w:after="0"/>
              <w:jc w:val="center"/>
              <w:rPr>
                <w:rFonts w:ascii="Arial" w:eastAsia="Arial" w:hAnsi="Arial" w:cs="Arial"/>
                <w:color w:val="000000"/>
              </w:rPr>
            </w:pPr>
            <w:r>
              <w:rPr>
                <w:rFonts w:ascii="Arial" w:eastAsia="Arial" w:hAnsi="Arial" w:cs="Arial"/>
                <w:color w:val="000000"/>
              </w:rPr>
              <w:t>0.59</w:t>
            </w:r>
          </w:p>
        </w:tc>
        <w:tc>
          <w:tcPr>
            <w:tcW w:w="1332" w:type="dxa"/>
            <w:tcBorders>
              <w:top w:val="nil"/>
              <w:left w:val="nil"/>
              <w:bottom w:val="nil"/>
              <w:right w:val="nil"/>
            </w:tcBorders>
            <w:shd w:val="clear" w:color="auto" w:fill="auto"/>
            <w:vAlign w:val="bottom"/>
          </w:tcPr>
          <w:p w14:paraId="00000255" w14:textId="77777777" w:rsidR="00B133DD" w:rsidRDefault="00A50CB3">
            <w:pPr>
              <w:spacing w:after="0"/>
              <w:rPr>
                <w:rFonts w:ascii="Arial" w:eastAsia="Arial" w:hAnsi="Arial" w:cs="Arial"/>
                <w:color w:val="000000"/>
              </w:rPr>
            </w:pPr>
            <w:r>
              <w:rPr>
                <w:rFonts w:ascii="Arial" w:eastAsia="Arial" w:hAnsi="Arial" w:cs="Arial"/>
                <w:color w:val="000000"/>
              </w:rPr>
              <w:t>[0.41, 0.77]</w:t>
            </w:r>
          </w:p>
        </w:tc>
        <w:tc>
          <w:tcPr>
            <w:tcW w:w="1141" w:type="dxa"/>
            <w:tcBorders>
              <w:top w:val="nil"/>
              <w:left w:val="nil"/>
              <w:bottom w:val="nil"/>
              <w:right w:val="nil"/>
            </w:tcBorders>
            <w:shd w:val="clear" w:color="auto" w:fill="auto"/>
            <w:vAlign w:val="bottom"/>
          </w:tcPr>
          <w:p w14:paraId="00000256" w14:textId="77777777" w:rsidR="00B133DD" w:rsidRDefault="00A50CB3">
            <w:pPr>
              <w:spacing w:after="0"/>
              <w:jc w:val="center"/>
              <w:rPr>
                <w:rFonts w:ascii="Arial" w:eastAsia="Arial" w:hAnsi="Arial" w:cs="Arial"/>
                <w:color w:val="000000"/>
              </w:rPr>
            </w:pPr>
            <w:r>
              <w:rPr>
                <w:rFonts w:ascii="Arial" w:eastAsia="Arial" w:hAnsi="Arial" w:cs="Arial"/>
                <w:color w:val="000000"/>
              </w:rPr>
              <w:t>-2.08</w:t>
            </w:r>
          </w:p>
        </w:tc>
        <w:tc>
          <w:tcPr>
            <w:tcW w:w="1523" w:type="dxa"/>
            <w:tcBorders>
              <w:top w:val="nil"/>
              <w:left w:val="nil"/>
              <w:bottom w:val="nil"/>
              <w:right w:val="nil"/>
            </w:tcBorders>
            <w:shd w:val="clear" w:color="auto" w:fill="auto"/>
            <w:vAlign w:val="bottom"/>
          </w:tcPr>
          <w:p w14:paraId="00000257" w14:textId="77777777" w:rsidR="00B133DD" w:rsidRDefault="00A50CB3">
            <w:pPr>
              <w:spacing w:after="0"/>
              <w:rPr>
                <w:rFonts w:ascii="Arial" w:eastAsia="Arial" w:hAnsi="Arial" w:cs="Arial"/>
                <w:color w:val="000000"/>
              </w:rPr>
            </w:pPr>
            <w:r>
              <w:rPr>
                <w:rFonts w:ascii="Arial" w:eastAsia="Arial" w:hAnsi="Arial" w:cs="Arial"/>
                <w:color w:val="000000"/>
              </w:rPr>
              <w:t>[-1.82, -2.35]</w:t>
            </w:r>
          </w:p>
        </w:tc>
        <w:tc>
          <w:tcPr>
            <w:tcW w:w="261" w:type="dxa"/>
            <w:vAlign w:val="center"/>
          </w:tcPr>
          <w:p w14:paraId="00000258" w14:textId="77777777" w:rsidR="00B133DD" w:rsidRDefault="00B133DD">
            <w:pPr>
              <w:spacing w:after="0"/>
              <w:rPr>
                <w:rFonts w:ascii="Times New Roman" w:eastAsia="Times New Roman" w:hAnsi="Times New Roman" w:cs="Times New Roman"/>
                <w:sz w:val="20"/>
                <w:szCs w:val="20"/>
              </w:rPr>
            </w:pPr>
          </w:p>
        </w:tc>
      </w:tr>
      <w:tr w:rsidR="007E0FF4" w14:paraId="5D68ED35" w14:textId="77777777" w:rsidTr="00A32BE0">
        <w:trPr>
          <w:trHeight w:val="61"/>
        </w:trPr>
        <w:tc>
          <w:tcPr>
            <w:tcW w:w="1678" w:type="dxa"/>
            <w:tcBorders>
              <w:top w:val="nil"/>
              <w:left w:val="nil"/>
              <w:bottom w:val="nil"/>
              <w:right w:val="nil"/>
            </w:tcBorders>
            <w:shd w:val="clear" w:color="auto" w:fill="auto"/>
            <w:vAlign w:val="bottom"/>
          </w:tcPr>
          <w:p w14:paraId="00000259" w14:textId="77777777" w:rsidR="00B133DD" w:rsidRDefault="00A50CB3">
            <w:pPr>
              <w:spacing w:after="0"/>
              <w:jc w:val="right"/>
              <w:rPr>
                <w:rFonts w:ascii="Arial" w:eastAsia="Arial" w:hAnsi="Arial" w:cs="Arial"/>
                <w:color w:val="000000"/>
              </w:rPr>
            </w:pPr>
            <w:r>
              <w:rPr>
                <w:rFonts w:ascii="Arial" w:eastAsia="Arial" w:hAnsi="Arial" w:cs="Arial"/>
                <w:color w:val="000000"/>
              </w:rPr>
              <w:t>Sweden</w:t>
            </w:r>
          </w:p>
        </w:tc>
        <w:tc>
          <w:tcPr>
            <w:tcW w:w="750" w:type="dxa"/>
            <w:tcBorders>
              <w:top w:val="nil"/>
              <w:left w:val="nil"/>
              <w:bottom w:val="nil"/>
              <w:right w:val="nil"/>
            </w:tcBorders>
            <w:shd w:val="clear" w:color="auto" w:fill="auto"/>
            <w:vAlign w:val="bottom"/>
          </w:tcPr>
          <w:p w14:paraId="0000025A" w14:textId="77777777" w:rsidR="00B133DD" w:rsidRDefault="00A50CB3">
            <w:pPr>
              <w:spacing w:after="0"/>
              <w:jc w:val="center"/>
              <w:rPr>
                <w:rFonts w:ascii="Arial" w:eastAsia="Arial" w:hAnsi="Arial" w:cs="Arial"/>
                <w:color w:val="000000"/>
              </w:rPr>
            </w:pPr>
            <w:r>
              <w:rPr>
                <w:rFonts w:ascii="Arial" w:eastAsia="Arial" w:hAnsi="Arial" w:cs="Arial"/>
                <w:color w:val="000000"/>
              </w:rPr>
              <w:t>2.73</w:t>
            </w:r>
          </w:p>
        </w:tc>
        <w:tc>
          <w:tcPr>
            <w:tcW w:w="911" w:type="dxa"/>
            <w:tcBorders>
              <w:top w:val="nil"/>
              <w:left w:val="nil"/>
              <w:bottom w:val="nil"/>
              <w:right w:val="nil"/>
            </w:tcBorders>
            <w:shd w:val="clear" w:color="auto" w:fill="auto"/>
            <w:vAlign w:val="bottom"/>
          </w:tcPr>
          <w:p w14:paraId="0000025B" w14:textId="77777777" w:rsidR="00B133DD" w:rsidRDefault="00A50CB3">
            <w:pPr>
              <w:spacing w:after="0"/>
              <w:jc w:val="center"/>
              <w:rPr>
                <w:rFonts w:ascii="Arial" w:eastAsia="Arial" w:hAnsi="Arial" w:cs="Arial"/>
                <w:color w:val="000000"/>
              </w:rPr>
            </w:pPr>
            <w:r>
              <w:rPr>
                <w:rFonts w:ascii="Arial" w:eastAsia="Arial" w:hAnsi="Arial" w:cs="Arial"/>
                <w:color w:val="000000"/>
              </w:rPr>
              <w:t>-0.09</w:t>
            </w:r>
          </w:p>
        </w:tc>
        <w:tc>
          <w:tcPr>
            <w:tcW w:w="1539" w:type="dxa"/>
            <w:tcBorders>
              <w:top w:val="nil"/>
              <w:left w:val="nil"/>
              <w:bottom w:val="nil"/>
              <w:right w:val="nil"/>
            </w:tcBorders>
            <w:shd w:val="clear" w:color="auto" w:fill="auto"/>
            <w:vAlign w:val="bottom"/>
          </w:tcPr>
          <w:p w14:paraId="0000025C" w14:textId="77777777" w:rsidR="00B133DD" w:rsidRDefault="00A50CB3">
            <w:pPr>
              <w:spacing w:after="0"/>
              <w:rPr>
                <w:rFonts w:ascii="Arial" w:eastAsia="Arial" w:hAnsi="Arial" w:cs="Arial"/>
                <w:color w:val="000000"/>
              </w:rPr>
            </w:pPr>
            <w:r>
              <w:rPr>
                <w:rFonts w:ascii="Arial" w:eastAsia="Arial" w:hAnsi="Arial" w:cs="Arial"/>
                <w:color w:val="000000"/>
              </w:rPr>
              <w:t>[-0.09, -0.10]</w:t>
            </w:r>
          </w:p>
        </w:tc>
        <w:tc>
          <w:tcPr>
            <w:tcW w:w="1225" w:type="dxa"/>
            <w:tcBorders>
              <w:top w:val="nil"/>
              <w:left w:val="nil"/>
              <w:bottom w:val="nil"/>
              <w:right w:val="nil"/>
            </w:tcBorders>
            <w:shd w:val="clear" w:color="auto" w:fill="auto"/>
            <w:vAlign w:val="bottom"/>
          </w:tcPr>
          <w:p w14:paraId="0000025D" w14:textId="77777777" w:rsidR="00B133DD" w:rsidRDefault="00A50CB3">
            <w:pPr>
              <w:spacing w:after="0"/>
              <w:jc w:val="center"/>
              <w:rPr>
                <w:rFonts w:ascii="Arial" w:eastAsia="Arial" w:hAnsi="Arial" w:cs="Arial"/>
                <w:color w:val="000000"/>
              </w:rPr>
            </w:pPr>
            <w:r>
              <w:rPr>
                <w:rFonts w:ascii="Arial" w:eastAsia="Arial" w:hAnsi="Arial" w:cs="Arial"/>
                <w:color w:val="000000"/>
              </w:rPr>
              <w:t>0.73</w:t>
            </w:r>
          </w:p>
        </w:tc>
        <w:tc>
          <w:tcPr>
            <w:tcW w:w="1332" w:type="dxa"/>
            <w:tcBorders>
              <w:top w:val="nil"/>
              <w:left w:val="nil"/>
              <w:bottom w:val="nil"/>
              <w:right w:val="nil"/>
            </w:tcBorders>
            <w:shd w:val="clear" w:color="auto" w:fill="auto"/>
            <w:vAlign w:val="bottom"/>
          </w:tcPr>
          <w:p w14:paraId="0000025E" w14:textId="77777777" w:rsidR="00B133DD" w:rsidRDefault="00A50CB3">
            <w:pPr>
              <w:spacing w:after="0"/>
              <w:rPr>
                <w:rFonts w:ascii="Arial" w:eastAsia="Arial" w:hAnsi="Arial" w:cs="Arial"/>
                <w:color w:val="000000"/>
              </w:rPr>
            </w:pPr>
            <w:r>
              <w:rPr>
                <w:rFonts w:ascii="Arial" w:eastAsia="Arial" w:hAnsi="Arial" w:cs="Arial"/>
                <w:color w:val="000000"/>
              </w:rPr>
              <w:t>[0.59, 0.87]</w:t>
            </w:r>
          </w:p>
        </w:tc>
        <w:tc>
          <w:tcPr>
            <w:tcW w:w="1141" w:type="dxa"/>
            <w:tcBorders>
              <w:top w:val="nil"/>
              <w:left w:val="nil"/>
              <w:bottom w:val="nil"/>
              <w:right w:val="nil"/>
            </w:tcBorders>
            <w:shd w:val="clear" w:color="auto" w:fill="auto"/>
            <w:vAlign w:val="bottom"/>
          </w:tcPr>
          <w:p w14:paraId="0000025F" w14:textId="77777777" w:rsidR="00B133DD" w:rsidRDefault="00A50CB3">
            <w:pPr>
              <w:spacing w:after="0"/>
              <w:jc w:val="center"/>
              <w:rPr>
                <w:rFonts w:ascii="Arial" w:eastAsia="Arial" w:hAnsi="Arial" w:cs="Arial"/>
                <w:color w:val="000000"/>
              </w:rPr>
            </w:pPr>
            <w:r>
              <w:rPr>
                <w:rFonts w:ascii="Arial" w:eastAsia="Arial" w:hAnsi="Arial" w:cs="Arial"/>
                <w:color w:val="000000"/>
              </w:rPr>
              <w:t>-0.82</w:t>
            </w:r>
          </w:p>
        </w:tc>
        <w:tc>
          <w:tcPr>
            <w:tcW w:w="1523" w:type="dxa"/>
            <w:tcBorders>
              <w:top w:val="nil"/>
              <w:left w:val="nil"/>
              <w:bottom w:val="nil"/>
              <w:right w:val="nil"/>
            </w:tcBorders>
            <w:shd w:val="clear" w:color="auto" w:fill="auto"/>
            <w:vAlign w:val="bottom"/>
          </w:tcPr>
          <w:p w14:paraId="00000260" w14:textId="77777777" w:rsidR="00B133DD" w:rsidRDefault="00A50CB3">
            <w:pPr>
              <w:spacing w:after="0"/>
              <w:rPr>
                <w:rFonts w:ascii="Arial" w:eastAsia="Arial" w:hAnsi="Arial" w:cs="Arial"/>
                <w:color w:val="000000"/>
              </w:rPr>
            </w:pPr>
            <w:r>
              <w:rPr>
                <w:rFonts w:ascii="Arial" w:eastAsia="Arial" w:hAnsi="Arial" w:cs="Arial"/>
                <w:color w:val="000000"/>
              </w:rPr>
              <w:t>[-0.67, -0.96]</w:t>
            </w:r>
          </w:p>
        </w:tc>
        <w:tc>
          <w:tcPr>
            <w:tcW w:w="261" w:type="dxa"/>
            <w:vAlign w:val="center"/>
          </w:tcPr>
          <w:p w14:paraId="00000261" w14:textId="77777777" w:rsidR="00B133DD" w:rsidRDefault="00B133DD">
            <w:pPr>
              <w:spacing w:after="0"/>
              <w:rPr>
                <w:rFonts w:ascii="Times New Roman" w:eastAsia="Times New Roman" w:hAnsi="Times New Roman" w:cs="Times New Roman"/>
                <w:sz w:val="20"/>
                <w:szCs w:val="20"/>
              </w:rPr>
            </w:pPr>
          </w:p>
        </w:tc>
      </w:tr>
      <w:tr w:rsidR="007E0FF4" w14:paraId="1D60E5F8" w14:textId="77777777" w:rsidTr="00A32BE0">
        <w:trPr>
          <w:trHeight w:val="61"/>
        </w:trPr>
        <w:tc>
          <w:tcPr>
            <w:tcW w:w="1678" w:type="dxa"/>
            <w:tcBorders>
              <w:top w:val="nil"/>
              <w:left w:val="nil"/>
              <w:bottom w:val="single" w:sz="4" w:space="0" w:color="000000"/>
              <w:right w:val="nil"/>
            </w:tcBorders>
            <w:shd w:val="clear" w:color="auto" w:fill="auto"/>
            <w:vAlign w:val="bottom"/>
          </w:tcPr>
          <w:p w14:paraId="00000262" w14:textId="77777777" w:rsidR="00B133DD" w:rsidRDefault="00A50CB3">
            <w:pPr>
              <w:spacing w:after="0"/>
              <w:jc w:val="right"/>
              <w:rPr>
                <w:rFonts w:ascii="Arial" w:eastAsia="Arial" w:hAnsi="Arial" w:cs="Arial"/>
                <w:color w:val="000000"/>
              </w:rPr>
            </w:pPr>
            <w:r>
              <w:rPr>
                <w:rFonts w:ascii="Arial" w:eastAsia="Arial" w:hAnsi="Arial" w:cs="Arial"/>
                <w:color w:val="000000"/>
              </w:rPr>
              <w:t>Switzerland</w:t>
            </w:r>
          </w:p>
        </w:tc>
        <w:tc>
          <w:tcPr>
            <w:tcW w:w="750" w:type="dxa"/>
            <w:tcBorders>
              <w:top w:val="nil"/>
              <w:left w:val="nil"/>
              <w:bottom w:val="single" w:sz="4" w:space="0" w:color="000000"/>
              <w:right w:val="nil"/>
            </w:tcBorders>
            <w:shd w:val="clear" w:color="auto" w:fill="auto"/>
            <w:vAlign w:val="bottom"/>
          </w:tcPr>
          <w:p w14:paraId="00000263" w14:textId="77777777" w:rsidR="00B133DD" w:rsidRDefault="00A50CB3">
            <w:pPr>
              <w:spacing w:after="0"/>
              <w:jc w:val="center"/>
              <w:rPr>
                <w:rFonts w:ascii="Arial" w:eastAsia="Arial" w:hAnsi="Arial" w:cs="Arial"/>
                <w:color w:val="000000"/>
              </w:rPr>
            </w:pPr>
            <w:r>
              <w:rPr>
                <w:rFonts w:ascii="Arial" w:eastAsia="Arial" w:hAnsi="Arial" w:cs="Arial"/>
                <w:color w:val="000000"/>
              </w:rPr>
              <w:t>3.26</w:t>
            </w:r>
          </w:p>
        </w:tc>
        <w:tc>
          <w:tcPr>
            <w:tcW w:w="911" w:type="dxa"/>
            <w:tcBorders>
              <w:top w:val="nil"/>
              <w:left w:val="nil"/>
              <w:bottom w:val="single" w:sz="4" w:space="0" w:color="000000"/>
              <w:right w:val="nil"/>
            </w:tcBorders>
            <w:shd w:val="clear" w:color="auto" w:fill="auto"/>
            <w:vAlign w:val="bottom"/>
          </w:tcPr>
          <w:p w14:paraId="00000264" w14:textId="77777777" w:rsidR="00B133DD" w:rsidRDefault="00A50CB3">
            <w:pPr>
              <w:spacing w:after="0"/>
              <w:jc w:val="center"/>
              <w:rPr>
                <w:rFonts w:ascii="Arial" w:eastAsia="Arial" w:hAnsi="Arial" w:cs="Arial"/>
                <w:color w:val="000000"/>
              </w:rPr>
            </w:pPr>
            <w:r>
              <w:rPr>
                <w:rFonts w:ascii="Arial" w:eastAsia="Arial" w:hAnsi="Arial" w:cs="Arial"/>
                <w:color w:val="000000"/>
              </w:rPr>
              <w:t>-0.16</w:t>
            </w:r>
          </w:p>
        </w:tc>
        <w:tc>
          <w:tcPr>
            <w:tcW w:w="1539" w:type="dxa"/>
            <w:tcBorders>
              <w:top w:val="nil"/>
              <w:left w:val="nil"/>
              <w:bottom w:val="single" w:sz="4" w:space="0" w:color="000000"/>
              <w:right w:val="nil"/>
            </w:tcBorders>
            <w:shd w:val="clear" w:color="auto" w:fill="auto"/>
            <w:vAlign w:val="bottom"/>
          </w:tcPr>
          <w:p w14:paraId="00000265" w14:textId="77777777" w:rsidR="00B133DD" w:rsidRDefault="00A50CB3">
            <w:pPr>
              <w:spacing w:after="0"/>
              <w:rPr>
                <w:rFonts w:ascii="Arial" w:eastAsia="Arial" w:hAnsi="Arial" w:cs="Arial"/>
                <w:color w:val="000000"/>
              </w:rPr>
            </w:pPr>
            <w:r>
              <w:rPr>
                <w:rFonts w:ascii="Arial" w:eastAsia="Arial" w:hAnsi="Arial" w:cs="Arial"/>
                <w:color w:val="000000"/>
              </w:rPr>
              <w:t>[-0.</w:t>
            </w:r>
            <w:proofErr w:type="gramStart"/>
            <w:r>
              <w:rPr>
                <w:rFonts w:ascii="Arial" w:eastAsia="Arial" w:hAnsi="Arial" w:cs="Arial"/>
                <w:color w:val="000000"/>
              </w:rPr>
              <w:t>43,  0.10</w:t>
            </w:r>
            <w:proofErr w:type="gramEnd"/>
            <w:r>
              <w:rPr>
                <w:rFonts w:ascii="Arial" w:eastAsia="Arial" w:hAnsi="Arial" w:cs="Arial"/>
                <w:color w:val="000000"/>
              </w:rPr>
              <w:t>]</w:t>
            </w:r>
          </w:p>
        </w:tc>
        <w:tc>
          <w:tcPr>
            <w:tcW w:w="1225" w:type="dxa"/>
            <w:tcBorders>
              <w:top w:val="nil"/>
              <w:left w:val="nil"/>
              <w:bottom w:val="single" w:sz="4" w:space="0" w:color="000000"/>
              <w:right w:val="nil"/>
            </w:tcBorders>
            <w:shd w:val="clear" w:color="auto" w:fill="auto"/>
            <w:vAlign w:val="bottom"/>
          </w:tcPr>
          <w:p w14:paraId="00000266" w14:textId="77777777" w:rsidR="00B133DD" w:rsidRDefault="00A50CB3">
            <w:pPr>
              <w:spacing w:after="0"/>
              <w:jc w:val="center"/>
              <w:rPr>
                <w:rFonts w:ascii="Arial" w:eastAsia="Arial" w:hAnsi="Arial" w:cs="Arial"/>
                <w:color w:val="000000"/>
              </w:rPr>
            </w:pPr>
            <w:r>
              <w:rPr>
                <w:rFonts w:ascii="Arial" w:eastAsia="Arial" w:hAnsi="Arial" w:cs="Arial"/>
                <w:color w:val="000000"/>
              </w:rPr>
              <w:t>0.91</w:t>
            </w:r>
          </w:p>
        </w:tc>
        <w:tc>
          <w:tcPr>
            <w:tcW w:w="1332" w:type="dxa"/>
            <w:tcBorders>
              <w:top w:val="nil"/>
              <w:left w:val="nil"/>
              <w:bottom w:val="single" w:sz="4" w:space="0" w:color="000000"/>
              <w:right w:val="nil"/>
            </w:tcBorders>
            <w:shd w:val="clear" w:color="auto" w:fill="auto"/>
            <w:vAlign w:val="bottom"/>
          </w:tcPr>
          <w:p w14:paraId="00000267" w14:textId="77777777" w:rsidR="00B133DD" w:rsidRDefault="00A50CB3">
            <w:pPr>
              <w:spacing w:after="0"/>
              <w:rPr>
                <w:rFonts w:ascii="Arial" w:eastAsia="Arial" w:hAnsi="Arial" w:cs="Arial"/>
                <w:color w:val="000000"/>
              </w:rPr>
            </w:pPr>
            <w:r>
              <w:rPr>
                <w:rFonts w:ascii="Arial" w:eastAsia="Arial" w:hAnsi="Arial" w:cs="Arial"/>
                <w:color w:val="000000"/>
              </w:rPr>
              <w:t>[0.71, 1.11]</w:t>
            </w:r>
          </w:p>
        </w:tc>
        <w:tc>
          <w:tcPr>
            <w:tcW w:w="1141" w:type="dxa"/>
            <w:tcBorders>
              <w:top w:val="nil"/>
              <w:left w:val="nil"/>
              <w:bottom w:val="single" w:sz="4" w:space="0" w:color="000000"/>
              <w:right w:val="nil"/>
            </w:tcBorders>
            <w:shd w:val="clear" w:color="auto" w:fill="auto"/>
            <w:vAlign w:val="bottom"/>
          </w:tcPr>
          <w:p w14:paraId="00000268" w14:textId="77777777" w:rsidR="00B133DD" w:rsidRDefault="00A50CB3">
            <w:pPr>
              <w:spacing w:after="0"/>
              <w:jc w:val="center"/>
              <w:rPr>
                <w:rFonts w:ascii="Arial" w:eastAsia="Arial" w:hAnsi="Arial" w:cs="Arial"/>
                <w:color w:val="000000"/>
              </w:rPr>
            </w:pPr>
            <w:r>
              <w:rPr>
                <w:rFonts w:ascii="Arial" w:eastAsia="Arial" w:hAnsi="Arial" w:cs="Arial"/>
                <w:color w:val="000000"/>
              </w:rPr>
              <w:t>-1.07</w:t>
            </w:r>
          </w:p>
        </w:tc>
        <w:tc>
          <w:tcPr>
            <w:tcW w:w="1523" w:type="dxa"/>
            <w:tcBorders>
              <w:top w:val="nil"/>
              <w:left w:val="nil"/>
              <w:bottom w:val="single" w:sz="4" w:space="0" w:color="000000"/>
              <w:right w:val="nil"/>
            </w:tcBorders>
            <w:shd w:val="clear" w:color="auto" w:fill="auto"/>
            <w:vAlign w:val="bottom"/>
          </w:tcPr>
          <w:p w14:paraId="00000269" w14:textId="77777777" w:rsidR="00B133DD" w:rsidRDefault="00A50CB3">
            <w:pPr>
              <w:spacing w:after="0"/>
              <w:rPr>
                <w:rFonts w:ascii="Arial" w:eastAsia="Arial" w:hAnsi="Arial" w:cs="Arial"/>
                <w:color w:val="000000"/>
              </w:rPr>
            </w:pPr>
            <w:r>
              <w:rPr>
                <w:rFonts w:ascii="Arial" w:eastAsia="Arial" w:hAnsi="Arial" w:cs="Arial"/>
                <w:color w:val="000000"/>
              </w:rPr>
              <w:t>[-1.14, -1.01]</w:t>
            </w:r>
          </w:p>
        </w:tc>
        <w:tc>
          <w:tcPr>
            <w:tcW w:w="261" w:type="dxa"/>
            <w:vAlign w:val="center"/>
          </w:tcPr>
          <w:p w14:paraId="0000026A" w14:textId="77777777" w:rsidR="00B133DD" w:rsidRDefault="00B133DD">
            <w:pPr>
              <w:spacing w:after="0"/>
              <w:rPr>
                <w:rFonts w:ascii="Times New Roman" w:eastAsia="Times New Roman" w:hAnsi="Times New Roman" w:cs="Times New Roman"/>
                <w:sz w:val="20"/>
                <w:szCs w:val="20"/>
              </w:rPr>
            </w:pPr>
          </w:p>
        </w:tc>
      </w:tr>
    </w:tbl>
    <w:p w14:paraId="7A9FD52C" w14:textId="02D10B7E" w:rsidR="00A32BE0" w:rsidRDefault="0083595B" w:rsidP="00972727">
      <w:pPr>
        <w:keepNext/>
        <w:spacing w:before="240" w:after="240" w:line="360" w:lineRule="auto"/>
        <w:jc w:val="both"/>
        <w:rPr>
          <w:rFonts w:ascii="Arial" w:hAnsi="Arial" w:cs="Arial"/>
          <w:color w:val="000000"/>
          <w:sz w:val="18"/>
          <w:szCs w:val="18"/>
          <w:shd w:val="clear" w:color="auto" w:fill="FFFFFF"/>
        </w:rPr>
      </w:pPr>
      <w:r w:rsidRPr="00B175C7">
        <w:rPr>
          <w:rFonts w:ascii="Arial" w:hAnsi="Arial" w:cs="Arial"/>
          <w:color w:val="000000"/>
          <w:sz w:val="18"/>
          <w:szCs w:val="18"/>
          <w:shd w:val="clear" w:color="auto" w:fill="FFFFFF"/>
        </w:rPr>
        <w:t>Source: Gateway to Global Aging Data, Produced by the Program on Global Aging, Health &amp; Policy, University of Southern California with funding from the National Institute on Aging (R01 AG030153).</w:t>
      </w:r>
    </w:p>
    <w:p w14:paraId="28B2A3E9" w14:textId="77777777" w:rsidR="0064509E" w:rsidRDefault="0064509E" w:rsidP="00972727">
      <w:pPr>
        <w:keepNext/>
        <w:spacing w:before="240" w:after="240" w:line="360" w:lineRule="auto"/>
        <w:jc w:val="both"/>
        <w:rPr>
          <w:rFonts w:ascii="Arial" w:eastAsia="Arial" w:hAnsi="Arial" w:cs="Arial"/>
          <w:sz w:val="18"/>
          <w:szCs w:val="18"/>
          <w:highlight w:val="white"/>
        </w:rPr>
      </w:pPr>
    </w:p>
    <w:p w14:paraId="1ACFB1C7" w14:textId="07C86878" w:rsidR="00C4275A" w:rsidRDefault="00972727" w:rsidP="00972727">
      <w:pPr>
        <w:keepNext/>
        <w:spacing w:before="240" w:after="240" w:line="360" w:lineRule="auto"/>
        <w:jc w:val="both"/>
        <w:rPr>
          <w:rFonts w:ascii="Arial" w:eastAsia="Arial" w:hAnsi="Arial" w:cs="Arial"/>
          <w:sz w:val="24"/>
          <w:szCs w:val="24"/>
          <w:highlight w:val="white"/>
        </w:rPr>
      </w:pPr>
      <w:r>
        <w:rPr>
          <w:rFonts w:ascii="Arial" w:eastAsia="Arial" w:hAnsi="Arial" w:cs="Arial"/>
          <w:sz w:val="24"/>
          <w:szCs w:val="24"/>
          <w:highlight w:val="white"/>
        </w:rPr>
        <w:t>What Fig</w:t>
      </w:r>
      <w:ins w:id="652" w:author="Di Lego Goncalves, Vanessa" w:date="2023-07-03T14:04:00Z">
        <w:r w:rsidR="00E853A8">
          <w:rPr>
            <w:rFonts w:ascii="Arial" w:eastAsia="Arial" w:hAnsi="Arial" w:cs="Arial"/>
            <w:sz w:val="24"/>
            <w:szCs w:val="24"/>
            <w:highlight w:val="white"/>
          </w:rPr>
          <w:t>s</w:t>
        </w:r>
      </w:ins>
      <w:del w:id="653" w:author="Di Lego Goncalves, Vanessa" w:date="2023-07-03T14:04:00Z">
        <w:r w:rsidDel="00E853A8">
          <w:rPr>
            <w:rFonts w:ascii="Arial" w:eastAsia="Arial" w:hAnsi="Arial" w:cs="Arial"/>
            <w:sz w:val="24"/>
            <w:szCs w:val="24"/>
            <w:highlight w:val="white"/>
          </w:rPr>
          <w:delText>ures</w:delText>
        </w:r>
      </w:del>
      <w:r>
        <w:rPr>
          <w:rFonts w:ascii="Arial" w:eastAsia="Arial" w:hAnsi="Arial" w:cs="Arial"/>
          <w:sz w:val="24"/>
          <w:szCs w:val="24"/>
          <w:highlight w:val="white"/>
        </w:rPr>
        <w:t xml:space="preserve"> 2</w:t>
      </w:r>
      <w:ins w:id="654" w:author="Di Lego Goncalves, Vanessa" w:date="2023-07-03T14:04:00Z">
        <w:r w:rsidR="00E853A8">
          <w:rPr>
            <w:rFonts w:ascii="Arial" w:eastAsia="Arial" w:hAnsi="Arial" w:cs="Arial"/>
            <w:sz w:val="24"/>
            <w:szCs w:val="24"/>
            <w:highlight w:val="white"/>
          </w:rPr>
          <w:t xml:space="preserve"> and </w:t>
        </w:r>
      </w:ins>
      <w:r>
        <w:rPr>
          <w:rFonts w:ascii="Arial" w:eastAsia="Arial" w:hAnsi="Arial" w:cs="Arial"/>
          <w:sz w:val="24"/>
          <w:szCs w:val="24"/>
          <w:highlight w:val="white"/>
        </w:rPr>
        <w:t>3</w:t>
      </w:r>
      <w:r w:rsidR="000F1580">
        <w:rPr>
          <w:rFonts w:ascii="Arial" w:eastAsia="Arial" w:hAnsi="Arial" w:cs="Arial"/>
          <w:sz w:val="24"/>
          <w:szCs w:val="24"/>
          <w:highlight w:val="white"/>
        </w:rPr>
        <w:t xml:space="preserve"> both</w:t>
      </w:r>
      <w:r>
        <w:rPr>
          <w:rFonts w:ascii="Arial" w:eastAsia="Arial" w:hAnsi="Arial" w:cs="Arial"/>
          <w:sz w:val="24"/>
          <w:szCs w:val="24"/>
          <w:highlight w:val="white"/>
        </w:rPr>
        <w:t xml:space="preserve"> </w:t>
      </w:r>
      <w:r w:rsidR="0064509E">
        <w:rPr>
          <w:rFonts w:ascii="Arial" w:eastAsia="Arial" w:hAnsi="Arial" w:cs="Arial"/>
          <w:sz w:val="24"/>
          <w:szCs w:val="24"/>
          <w:highlight w:val="white"/>
        </w:rPr>
        <w:t>indicate</w:t>
      </w:r>
      <w:ins w:id="655" w:author="Author" w:date="2023-06-30T00:11:00Z">
        <w:r w:rsidR="00D90DD5">
          <w:rPr>
            <w:rFonts w:ascii="Arial" w:eastAsia="Arial" w:hAnsi="Arial" w:cs="Arial"/>
            <w:sz w:val="24"/>
            <w:szCs w:val="24"/>
            <w:highlight w:val="white"/>
          </w:rPr>
          <w:t xml:space="preserve"> is</w:t>
        </w:r>
      </w:ins>
      <w:r>
        <w:rPr>
          <w:rFonts w:ascii="Arial" w:eastAsia="Arial" w:hAnsi="Arial" w:cs="Arial"/>
          <w:sz w:val="24"/>
          <w:szCs w:val="24"/>
          <w:highlight w:val="white"/>
        </w:rPr>
        <w:t xml:space="preserve"> that countries with similar gender gaps do not necessarily have the same mortality and health effect. In addition, when we group countries according to the</w:t>
      </w:r>
      <w:r w:rsidR="00F62067">
        <w:rPr>
          <w:rFonts w:ascii="Arial" w:eastAsia="Arial" w:hAnsi="Arial" w:cs="Arial"/>
          <w:sz w:val="24"/>
          <w:szCs w:val="24"/>
          <w:highlight w:val="white"/>
        </w:rPr>
        <w:t>ir</w:t>
      </w:r>
      <w:r>
        <w:rPr>
          <w:rFonts w:ascii="Arial" w:eastAsia="Arial" w:hAnsi="Arial" w:cs="Arial"/>
          <w:sz w:val="24"/>
          <w:szCs w:val="24"/>
          <w:highlight w:val="white"/>
        </w:rPr>
        <w:t xml:space="preserve"> </w:t>
      </w:r>
      <w:ins w:id="656" w:author="Di Lego Goncalves, Vanessa" w:date="2023-07-03T14:04:00Z">
        <w:r w:rsidR="007D04CA">
          <w:rPr>
            <w:rFonts w:ascii="Arial" w:eastAsia="Arial" w:hAnsi="Arial" w:cs="Arial"/>
            <w:sz w:val="24"/>
            <w:szCs w:val="24"/>
            <w:highlight w:val="white"/>
          </w:rPr>
          <w:t xml:space="preserve">total </w:t>
        </w:r>
      </w:ins>
      <w:r w:rsidR="00EB679E">
        <w:rPr>
          <w:rFonts w:ascii="Arial" w:eastAsia="Arial" w:hAnsi="Arial" w:cs="Arial"/>
          <w:sz w:val="24"/>
          <w:szCs w:val="24"/>
          <w:highlight w:val="white"/>
        </w:rPr>
        <w:t>gender gap</w:t>
      </w:r>
      <w:r w:rsidR="00F62067">
        <w:rPr>
          <w:rFonts w:ascii="Arial" w:eastAsia="Arial" w:hAnsi="Arial" w:cs="Arial"/>
          <w:sz w:val="24"/>
          <w:szCs w:val="24"/>
          <w:highlight w:val="white"/>
        </w:rPr>
        <w:t xml:space="preserve"> in</w:t>
      </w:r>
      <w:r w:rsidR="00EB679E">
        <w:rPr>
          <w:rFonts w:ascii="Arial" w:eastAsia="Arial" w:hAnsi="Arial" w:cs="Arial"/>
          <w:sz w:val="24"/>
          <w:szCs w:val="24"/>
          <w:highlight w:val="white"/>
        </w:rPr>
        <w:t xml:space="preserve"> years</w:t>
      </w:r>
      <w:r>
        <w:rPr>
          <w:rFonts w:ascii="Arial" w:eastAsia="Arial" w:hAnsi="Arial" w:cs="Arial"/>
          <w:sz w:val="24"/>
          <w:szCs w:val="24"/>
          <w:highlight w:val="white"/>
        </w:rPr>
        <w:t xml:space="preserve">, very different countries in terms of development levels, health care system and gender roles can be in the same category. The lack of a systematic </w:t>
      </w:r>
      <w:proofErr w:type="spellStart"/>
      <w:r>
        <w:rPr>
          <w:rFonts w:ascii="Arial" w:eastAsia="Arial" w:hAnsi="Arial" w:cs="Arial"/>
          <w:sz w:val="24"/>
          <w:szCs w:val="24"/>
          <w:highlight w:val="white"/>
        </w:rPr>
        <w:t>pattern</w:t>
      </w:r>
      <w:del w:id="657" w:author="Author" w:date="2023-06-30T00:14:00Z">
        <w:r w:rsidDel="000E12D3">
          <w:rPr>
            <w:rFonts w:ascii="Arial" w:eastAsia="Arial" w:hAnsi="Arial" w:cs="Arial"/>
            <w:sz w:val="24"/>
            <w:szCs w:val="24"/>
            <w:highlight w:val="white"/>
          </w:rPr>
          <w:delText xml:space="preserve"> </w:delText>
        </w:r>
      </w:del>
      <w:r>
        <w:rPr>
          <w:rFonts w:ascii="Arial" w:eastAsia="Arial" w:hAnsi="Arial" w:cs="Arial"/>
          <w:sz w:val="24"/>
          <w:szCs w:val="24"/>
          <w:highlight w:val="white"/>
        </w:rPr>
        <w:t>across</w:t>
      </w:r>
      <w:proofErr w:type="spellEnd"/>
      <w:r>
        <w:rPr>
          <w:rFonts w:ascii="Arial" w:eastAsia="Arial" w:hAnsi="Arial" w:cs="Arial"/>
          <w:sz w:val="24"/>
          <w:szCs w:val="24"/>
          <w:highlight w:val="white"/>
        </w:rPr>
        <w:t xml:space="preserve"> countries as regards</w:t>
      </w:r>
      <w:del w:id="658" w:author="Author" w:date="2023-06-30T00:14:00Z">
        <w:r w:rsidDel="000E12D3">
          <w:rPr>
            <w:rFonts w:ascii="Arial" w:eastAsia="Arial" w:hAnsi="Arial" w:cs="Arial"/>
            <w:sz w:val="24"/>
            <w:szCs w:val="24"/>
            <w:highlight w:val="white"/>
          </w:rPr>
          <w:delText xml:space="preserve"> their gender gap in</w:delText>
        </w:r>
      </w:del>
      <w:r>
        <w:rPr>
          <w:rFonts w:ascii="Arial" w:eastAsia="Arial" w:hAnsi="Arial" w:cs="Arial"/>
          <w:sz w:val="24"/>
          <w:szCs w:val="24"/>
          <w:highlight w:val="white"/>
        </w:rPr>
        <w:t xml:space="preserve"> DFLE and CFLE signals that </w:t>
      </w:r>
      <w:del w:id="659" w:author="Author" w:date="2023-06-30T00:15:00Z">
        <w:r w:rsidDel="000E12D3">
          <w:rPr>
            <w:rFonts w:ascii="Arial" w:eastAsia="Arial" w:hAnsi="Arial" w:cs="Arial"/>
            <w:sz w:val="24"/>
            <w:szCs w:val="24"/>
            <w:highlight w:val="white"/>
          </w:rPr>
          <w:delText xml:space="preserve">similar </w:delText>
        </w:r>
      </w:del>
      <w:r>
        <w:rPr>
          <w:rFonts w:ascii="Arial" w:eastAsia="Arial" w:hAnsi="Arial" w:cs="Arial"/>
          <w:sz w:val="24"/>
          <w:szCs w:val="24"/>
          <w:highlight w:val="white"/>
        </w:rPr>
        <w:t xml:space="preserve">gaps do not necessarily capture </w:t>
      </w:r>
      <w:del w:id="660" w:author="Author" w:date="2023-06-30T00:15:00Z">
        <w:r w:rsidDel="000E12D3">
          <w:rPr>
            <w:rFonts w:ascii="Arial" w:eastAsia="Arial" w:hAnsi="Arial" w:cs="Arial"/>
            <w:sz w:val="24"/>
            <w:szCs w:val="24"/>
            <w:highlight w:val="white"/>
          </w:rPr>
          <w:delText xml:space="preserve">the </w:delText>
        </w:r>
      </w:del>
      <w:r>
        <w:rPr>
          <w:rFonts w:ascii="Arial" w:eastAsia="Arial" w:hAnsi="Arial" w:cs="Arial"/>
          <w:sz w:val="24"/>
          <w:szCs w:val="24"/>
          <w:highlight w:val="white"/>
        </w:rPr>
        <w:t>inequality in health conditions across women and men in these countries</w:t>
      </w:r>
      <w:ins w:id="661" w:author="Author" w:date="2023-06-30T00:11:00Z">
        <w:r w:rsidR="000E12D3">
          <w:rPr>
            <w:rFonts w:ascii="Arial" w:eastAsia="Arial" w:hAnsi="Arial" w:cs="Arial"/>
            <w:sz w:val="24"/>
            <w:szCs w:val="24"/>
            <w:highlight w:val="white"/>
          </w:rPr>
          <w:t xml:space="preserve"> and</w:t>
        </w:r>
      </w:ins>
      <w:ins w:id="662" w:author="Author" w:date="2023-06-30T00:12:00Z">
        <w:r w:rsidR="000E12D3">
          <w:rPr>
            <w:rFonts w:ascii="Arial" w:eastAsia="Arial" w:hAnsi="Arial" w:cs="Arial"/>
            <w:sz w:val="24"/>
            <w:szCs w:val="24"/>
            <w:highlight w:val="white"/>
          </w:rPr>
          <w:t xml:space="preserve"> should </w:t>
        </w:r>
      </w:ins>
      <w:ins w:id="663" w:author="Author" w:date="2023-06-30T00:14:00Z">
        <w:r w:rsidR="000E12D3">
          <w:rPr>
            <w:rFonts w:ascii="Arial" w:eastAsia="Arial" w:hAnsi="Arial" w:cs="Arial"/>
            <w:sz w:val="24"/>
            <w:szCs w:val="24"/>
            <w:highlight w:val="white"/>
          </w:rPr>
          <w:t xml:space="preserve">thus </w:t>
        </w:r>
      </w:ins>
      <w:ins w:id="664" w:author="Author" w:date="2023-06-30T00:12:00Z">
        <w:r w:rsidR="000E12D3">
          <w:rPr>
            <w:rFonts w:ascii="Arial" w:eastAsia="Arial" w:hAnsi="Arial" w:cs="Arial"/>
            <w:sz w:val="24"/>
            <w:szCs w:val="24"/>
            <w:highlight w:val="white"/>
          </w:rPr>
          <w:t xml:space="preserve">be </w:t>
        </w:r>
      </w:ins>
      <w:ins w:id="665" w:author="Author" w:date="2023-06-30T00:15:00Z">
        <w:r w:rsidR="000E12D3">
          <w:rPr>
            <w:rFonts w:ascii="Arial" w:eastAsia="Arial" w:hAnsi="Arial" w:cs="Arial"/>
            <w:sz w:val="24"/>
            <w:szCs w:val="24"/>
            <w:highlight w:val="white"/>
          </w:rPr>
          <w:t>interpreted</w:t>
        </w:r>
      </w:ins>
      <w:ins w:id="666" w:author="Author" w:date="2023-06-30T00:12:00Z">
        <w:r w:rsidR="000E12D3">
          <w:rPr>
            <w:rFonts w:ascii="Arial" w:eastAsia="Arial" w:hAnsi="Arial" w:cs="Arial"/>
            <w:sz w:val="24"/>
            <w:szCs w:val="24"/>
            <w:highlight w:val="white"/>
          </w:rPr>
          <w:t xml:space="preserve"> with caution</w:t>
        </w:r>
      </w:ins>
      <w:r>
        <w:rPr>
          <w:rFonts w:ascii="Arial" w:eastAsia="Arial" w:hAnsi="Arial" w:cs="Arial"/>
          <w:sz w:val="24"/>
          <w:szCs w:val="24"/>
          <w:highlight w:val="white"/>
        </w:rPr>
        <w:t xml:space="preserve">.    </w:t>
      </w:r>
    </w:p>
    <w:p w14:paraId="0000026E" w14:textId="73C86EB8" w:rsidR="00B133DD" w:rsidRPr="005A0B32" w:rsidRDefault="00ED5BF3">
      <w:pPr>
        <w:keepNext/>
        <w:spacing w:before="240" w:after="240" w:line="360" w:lineRule="auto"/>
        <w:jc w:val="both"/>
        <w:rPr>
          <w:rFonts w:ascii="Arial" w:eastAsia="Arial" w:hAnsi="Arial" w:cs="Arial"/>
          <w:sz w:val="24"/>
          <w:szCs w:val="24"/>
          <w:highlight w:val="white"/>
        </w:rPr>
      </w:pPr>
      <w:r w:rsidRPr="00ED5BF3">
        <w:rPr>
          <w:rFonts w:ascii="Arial" w:eastAsia="Arial" w:hAnsi="Arial" w:cs="Arial"/>
          <w:sz w:val="24"/>
          <w:szCs w:val="24"/>
        </w:rPr>
        <w:t>Fig</w:t>
      </w:r>
      <w:del w:id="667" w:author="Di Lego Goncalves, Vanessa" w:date="2023-07-03T14:04:00Z">
        <w:r w:rsidRPr="00ED5BF3" w:rsidDel="007D04CA">
          <w:rPr>
            <w:rFonts w:ascii="Arial" w:eastAsia="Arial" w:hAnsi="Arial" w:cs="Arial"/>
            <w:sz w:val="24"/>
            <w:szCs w:val="24"/>
          </w:rPr>
          <w:delText>ure</w:delText>
        </w:r>
      </w:del>
      <w:r w:rsidRPr="00ED5BF3">
        <w:rPr>
          <w:rFonts w:ascii="Arial" w:eastAsia="Arial" w:hAnsi="Arial" w:cs="Arial"/>
          <w:sz w:val="24"/>
          <w:szCs w:val="24"/>
        </w:rPr>
        <w:t xml:space="preserve"> 4 </w:t>
      </w:r>
      <w:ins w:id="668" w:author="Di Lego Goncalves, Vanessa" w:date="2023-07-03T14:04:00Z">
        <w:r w:rsidR="007D04CA">
          <w:rPr>
            <w:rFonts w:ascii="Arial" w:eastAsia="Arial" w:hAnsi="Arial" w:cs="Arial"/>
            <w:sz w:val="24"/>
            <w:szCs w:val="24"/>
          </w:rPr>
          <w:t xml:space="preserve">further </w:t>
        </w:r>
      </w:ins>
      <w:r w:rsidRPr="00ED5BF3">
        <w:rPr>
          <w:rFonts w:ascii="Arial" w:eastAsia="Arial" w:hAnsi="Arial" w:cs="Arial"/>
          <w:sz w:val="24"/>
          <w:szCs w:val="24"/>
        </w:rPr>
        <w:t>highlights the substantial variations in country rankings when considering gaps in DFLE and CFLE compared to the contributions of</w:t>
      </w:r>
      <w:r w:rsidR="004C0A67">
        <w:rPr>
          <w:rFonts w:ascii="Arial" w:eastAsia="Arial" w:hAnsi="Arial" w:cs="Arial"/>
          <w:sz w:val="24"/>
          <w:szCs w:val="24"/>
        </w:rPr>
        <w:t xml:space="preserve"> the</w:t>
      </w:r>
      <w:r w:rsidRPr="00ED5BF3">
        <w:rPr>
          <w:rFonts w:ascii="Arial" w:eastAsia="Arial" w:hAnsi="Arial" w:cs="Arial"/>
          <w:sz w:val="24"/>
          <w:szCs w:val="24"/>
        </w:rPr>
        <w:t xml:space="preserve"> </w:t>
      </w:r>
      <w:r w:rsidR="00C035F2">
        <w:rPr>
          <w:rFonts w:ascii="Arial" w:eastAsia="Arial" w:hAnsi="Arial" w:cs="Arial"/>
          <w:sz w:val="24"/>
          <w:szCs w:val="24"/>
        </w:rPr>
        <w:t>health</w:t>
      </w:r>
      <w:r w:rsidRPr="00ED5BF3">
        <w:rPr>
          <w:rFonts w:ascii="Arial" w:eastAsia="Arial" w:hAnsi="Arial" w:cs="Arial"/>
          <w:sz w:val="24"/>
          <w:szCs w:val="24"/>
        </w:rPr>
        <w:t xml:space="preserve"> effect.</w:t>
      </w:r>
      <w:r w:rsidR="005A0B32">
        <w:rPr>
          <w:rFonts w:ascii="Arial" w:eastAsia="Arial" w:hAnsi="Arial" w:cs="Arial"/>
          <w:sz w:val="24"/>
          <w:szCs w:val="24"/>
          <w:highlight w:val="white"/>
        </w:rPr>
        <w:t xml:space="preserve"> </w:t>
      </w:r>
    </w:p>
    <w:p w14:paraId="357913C4" w14:textId="6FE9DE65" w:rsidR="002F5852" w:rsidRPr="00BD1717" w:rsidRDefault="006D2668">
      <w:pPr>
        <w:keepNext/>
        <w:spacing w:before="240" w:after="240" w:line="360" w:lineRule="auto"/>
        <w:jc w:val="both"/>
        <w:rPr>
          <w:rFonts w:ascii="Georgia" w:eastAsia="Georgia" w:hAnsi="Georgia" w:cs="Georgia"/>
          <w:sz w:val="24"/>
          <w:szCs w:val="24"/>
          <w:highlight w:val="white"/>
        </w:rPr>
      </w:pPr>
      <w:r w:rsidRPr="006D2668">
        <w:rPr>
          <w:rFonts w:ascii="Georgia" w:eastAsia="Georgia" w:hAnsi="Georgia" w:cs="Georgia"/>
          <w:noProof/>
          <w:sz w:val="24"/>
          <w:szCs w:val="24"/>
          <w:highlight w:val="white"/>
        </w:rPr>
        <w:drawing>
          <wp:inline distT="0" distB="0" distL="0" distR="0" wp14:anchorId="7A05AF44" wp14:editId="25EE5C06">
            <wp:extent cx="6412675" cy="4387933"/>
            <wp:effectExtent l="0" t="0" r="7620" b="0"/>
            <wp:docPr id="7" name="Picture 3">
              <a:extLst xmlns:a="http://schemas.openxmlformats.org/drawingml/2006/main">
                <a:ext uri="{FF2B5EF4-FFF2-40B4-BE49-F238E27FC236}">
                  <a16:creationId xmlns:a16="http://schemas.microsoft.com/office/drawing/2014/main" id="{6B5C0E48-72F2-484A-9EF6-5B9A627052F2}"/>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B5C0E48-72F2-484A-9EF6-5B9A627052F2}"/>
                        </a:ext>
                      </a:extLst>
                    </pic:cNvPr>
                    <pic:cNvPicPr/>
                  </pic:nvPicPr>
                  <pic:blipFill rotWithShape="1">
                    <a:blip r:embed="rId17" cstate="print">
                      <a:extLst>
                        <a:ext uri="{28A0092B-C50C-407E-A947-70E740481C1C}">
                          <a14:useLocalDpi xmlns:a14="http://schemas.microsoft.com/office/drawing/2010/main" val="0"/>
                        </a:ext>
                      </a:extLst>
                    </a:blip>
                    <a:srcRect l="6296"/>
                    <a:stretch/>
                  </pic:blipFill>
                  <pic:spPr>
                    <a:xfrm>
                      <a:off x="0" y="0"/>
                      <a:ext cx="6485535" cy="4437788"/>
                    </a:xfrm>
                    <a:prstGeom prst="rect">
                      <a:avLst/>
                    </a:prstGeom>
                  </pic:spPr>
                </pic:pic>
              </a:graphicData>
            </a:graphic>
          </wp:inline>
        </w:drawing>
      </w:r>
    </w:p>
    <w:p w14:paraId="0000026F" w14:textId="2E931C44" w:rsidR="00B133DD" w:rsidRDefault="00A50CB3" w:rsidP="00E808A0">
      <w:pPr>
        <w:keepNext/>
        <w:spacing w:before="240" w:after="240"/>
        <w:jc w:val="both"/>
        <w:rPr>
          <w:rFonts w:ascii="Georgia" w:eastAsia="Georgia" w:hAnsi="Georgia" w:cs="Georgia"/>
          <w:sz w:val="24"/>
          <w:szCs w:val="24"/>
          <w:highlight w:val="white"/>
        </w:rPr>
      </w:pPr>
      <w:r>
        <w:rPr>
          <w:rFonts w:ascii="Arial" w:eastAsia="Arial" w:hAnsi="Arial" w:cs="Arial"/>
          <w:b/>
          <w:sz w:val="24"/>
          <w:szCs w:val="24"/>
          <w:highlight w:val="white"/>
        </w:rPr>
        <w:t>Fig</w:t>
      </w:r>
      <w:del w:id="669" w:author="Di Lego Goncalves, Vanessa" w:date="2023-07-03T14:05:00Z">
        <w:r w:rsidDel="007D04CA">
          <w:rPr>
            <w:rFonts w:ascii="Arial" w:eastAsia="Arial" w:hAnsi="Arial" w:cs="Arial"/>
            <w:b/>
            <w:sz w:val="24"/>
            <w:szCs w:val="24"/>
            <w:highlight w:val="white"/>
          </w:rPr>
          <w:delText>ure</w:delText>
        </w:r>
      </w:del>
      <w:r>
        <w:rPr>
          <w:rFonts w:ascii="Arial" w:eastAsia="Arial" w:hAnsi="Arial" w:cs="Arial"/>
          <w:b/>
          <w:sz w:val="24"/>
          <w:szCs w:val="24"/>
          <w:highlight w:val="white"/>
        </w:rPr>
        <w:t xml:space="preserve"> 4.</w:t>
      </w:r>
      <w:r>
        <w:rPr>
          <w:rFonts w:ascii="Arial" w:eastAsia="Arial" w:hAnsi="Arial" w:cs="Arial"/>
          <w:sz w:val="24"/>
          <w:szCs w:val="24"/>
          <w:highlight w:val="white"/>
        </w:rPr>
        <w:t xml:space="preserve"> </w:t>
      </w:r>
      <w:r w:rsidR="007E0FF4">
        <w:rPr>
          <w:rFonts w:ascii="Arial" w:eastAsia="Arial" w:hAnsi="Arial" w:cs="Arial"/>
          <w:sz w:val="24"/>
          <w:szCs w:val="24"/>
          <w:highlight w:val="white"/>
        </w:rPr>
        <w:t xml:space="preserve">Ranking of countries </w:t>
      </w:r>
      <w:del w:id="670" w:author="Author" w:date="2023-06-30T00:19:00Z">
        <w:r w:rsidR="00725202" w:rsidDel="00A4627A">
          <w:rPr>
            <w:rFonts w:ascii="Arial" w:eastAsia="Arial" w:hAnsi="Arial" w:cs="Arial"/>
            <w:sz w:val="24"/>
            <w:szCs w:val="24"/>
            <w:highlight w:val="white"/>
          </w:rPr>
          <w:delText>(</w:delText>
        </w:r>
      </w:del>
      <w:r w:rsidR="00725202">
        <w:rPr>
          <w:rFonts w:ascii="Arial" w:eastAsia="Arial" w:hAnsi="Arial" w:cs="Arial"/>
          <w:sz w:val="24"/>
          <w:szCs w:val="24"/>
          <w:highlight w:val="white"/>
        </w:rPr>
        <w:t xml:space="preserve">from </w:t>
      </w:r>
      <w:r w:rsidR="00C90CA5">
        <w:rPr>
          <w:rFonts w:ascii="Arial" w:eastAsia="Arial" w:hAnsi="Arial" w:cs="Arial"/>
          <w:sz w:val="24"/>
          <w:szCs w:val="24"/>
          <w:highlight w:val="white"/>
        </w:rPr>
        <w:t>lower to higher</w:t>
      </w:r>
      <w:ins w:id="671" w:author="Author" w:date="2023-06-30T00:19:00Z">
        <w:r w:rsidR="00FC1463">
          <w:rPr>
            <w:rFonts w:ascii="Arial" w:eastAsia="Arial" w:hAnsi="Arial" w:cs="Arial"/>
            <w:sz w:val="24"/>
            <w:szCs w:val="24"/>
            <w:highlight w:val="white"/>
          </w:rPr>
          <w:t xml:space="preserve"> female disadvantage in gender</w:t>
        </w:r>
      </w:ins>
      <w:r w:rsidR="00725202">
        <w:rPr>
          <w:rFonts w:ascii="Arial" w:eastAsia="Arial" w:hAnsi="Arial" w:cs="Arial"/>
          <w:sz w:val="24"/>
          <w:szCs w:val="24"/>
          <w:highlight w:val="white"/>
        </w:rPr>
        <w:t xml:space="preserve"> gap</w:t>
      </w:r>
      <w:r w:rsidR="00C90CA5">
        <w:rPr>
          <w:rFonts w:ascii="Arial" w:eastAsia="Arial" w:hAnsi="Arial" w:cs="Arial"/>
          <w:sz w:val="24"/>
          <w:szCs w:val="24"/>
          <w:highlight w:val="white"/>
        </w:rPr>
        <w:t>s</w:t>
      </w:r>
      <w:del w:id="672" w:author="Author" w:date="2023-06-30T00:20:00Z">
        <w:r w:rsidR="00725202" w:rsidDel="00A4627A">
          <w:rPr>
            <w:rFonts w:ascii="Arial" w:eastAsia="Arial" w:hAnsi="Arial" w:cs="Arial"/>
            <w:sz w:val="24"/>
            <w:szCs w:val="24"/>
            <w:highlight w:val="white"/>
          </w:rPr>
          <w:delText xml:space="preserve">) </w:delText>
        </w:r>
        <w:r w:rsidR="007E0FF4" w:rsidDel="00A4627A">
          <w:rPr>
            <w:rFonts w:ascii="Arial" w:eastAsia="Arial" w:hAnsi="Arial" w:cs="Arial"/>
            <w:sz w:val="24"/>
            <w:szCs w:val="24"/>
            <w:highlight w:val="white"/>
          </w:rPr>
          <w:delText>by</w:delText>
        </w:r>
        <w:r w:rsidDel="00A4627A">
          <w:rPr>
            <w:rFonts w:ascii="Arial" w:eastAsia="Arial" w:hAnsi="Arial" w:cs="Arial"/>
            <w:sz w:val="24"/>
            <w:szCs w:val="24"/>
            <w:highlight w:val="white"/>
          </w:rPr>
          <w:delText xml:space="preserve"> gender gap</w:delText>
        </w:r>
      </w:del>
      <w:r>
        <w:rPr>
          <w:rFonts w:ascii="Arial" w:eastAsia="Arial" w:hAnsi="Arial" w:cs="Arial"/>
          <w:sz w:val="24"/>
          <w:szCs w:val="24"/>
          <w:highlight w:val="white"/>
        </w:rPr>
        <w:t xml:space="preserve"> in </w:t>
      </w:r>
      <w:r w:rsidR="00C27F32">
        <w:rPr>
          <w:rFonts w:ascii="Arial" w:eastAsia="Arial" w:hAnsi="Arial" w:cs="Arial"/>
          <w:sz w:val="24"/>
          <w:szCs w:val="24"/>
          <w:highlight w:val="white"/>
        </w:rPr>
        <w:t xml:space="preserve">life expectancy, </w:t>
      </w:r>
      <w:r w:rsidR="007E0FF4">
        <w:rPr>
          <w:rFonts w:ascii="Arial" w:eastAsia="Arial" w:hAnsi="Arial" w:cs="Arial"/>
          <w:sz w:val="24"/>
          <w:szCs w:val="24"/>
          <w:highlight w:val="white"/>
        </w:rPr>
        <w:t>disability</w:t>
      </w:r>
      <w:ins w:id="673" w:author="Author" w:date="2023-06-30T00:20:00Z">
        <w:r w:rsidR="00A4627A">
          <w:rPr>
            <w:rFonts w:ascii="Arial" w:eastAsia="Arial" w:hAnsi="Arial" w:cs="Arial"/>
            <w:sz w:val="24"/>
            <w:szCs w:val="24"/>
            <w:highlight w:val="white"/>
          </w:rPr>
          <w:t>,</w:t>
        </w:r>
      </w:ins>
      <w:r w:rsidR="007E0FF4">
        <w:rPr>
          <w:rFonts w:ascii="Arial" w:eastAsia="Arial" w:hAnsi="Arial" w:cs="Arial"/>
          <w:sz w:val="24"/>
          <w:szCs w:val="24"/>
          <w:highlight w:val="white"/>
        </w:rPr>
        <w:t xml:space="preserve"> </w:t>
      </w:r>
      <w:del w:id="674" w:author="Author" w:date="2023-06-30T00:20:00Z">
        <w:r w:rsidR="007E0FF4" w:rsidDel="00A4627A">
          <w:rPr>
            <w:rFonts w:ascii="Arial" w:eastAsia="Arial" w:hAnsi="Arial" w:cs="Arial"/>
            <w:sz w:val="24"/>
            <w:szCs w:val="24"/>
            <w:highlight w:val="white"/>
          </w:rPr>
          <w:delText xml:space="preserve">and </w:delText>
        </w:r>
      </w:del>
      <w:r>
        <w:rPr>
          <w:rFonts w:ascii="Arial" w:eastAsia="Arial" w:hAnsi="Arial" w:cs="Arial"/>
          <w:sz w:val="24"/>
          <w:szCs w:val="24"/>
          <w:highlight w:val="white"/>
        </w:rPr>
        <w:t>chronic disease-free life expectancy (</w:t>
      </w:r>
      <w:r w:rsidR="007E0FF4">
        <w:rPr>
          <w:rFonts w:ascii="Arial" w:eastAsia="Arial" w:hAnsi="Arial" w:cs="Arial"/>
          <w:sz w:val="24"/>
          <w:szCs w:val="24"/>
          <w:highlight w:val="white"/>
        </w:rPr>
        <w:t xml:space="preserve">DFLE, </w:t>
      </w:r>
      <w:r>
        <w:rPr>
          <w:rFonts w:ascii="Arial" w:eastAsia="Arial" w:hAnsi="Arial" w:cs="Arial"/>
          <w:sz w:val="24"/>
          <w:szCs w:val="24"/>
          <w:highlight w:val="white"/>
        </w:rPr>
        <w:t>CFLE)</w:t>
      </w:r>
      <w:ins w:id="675" w:author="Author" w:date="2023-06-30T00:20:00Z">
        <w:r w:rsidR="00A4627A">
          <w:rPr>
            <w:rFonts w:ascii="Arial" w:eastAsia="Arial" w:hAnsi="Arial" w:cs="Arial"/>
            <w:sz w:val="24"/>
            <w:szCs w:val="24"/>
            <w:highlight w:val="white"/>
          </w:rPr>
          <w:t>,</w:t>
        </w:r>
      </w:ins>
      <w:del w:id="676" w:author="Author" w:date="2023-06-30T00:20:00Z">
        <w:r w:rsidR="00C27F32" w:rsidDel="00A4627A">
          <w:rPr>
            <w:rFonts w:ascii="Arial" w:eastAsia="Arial" w:hAnsi="Arial" w:cs="Arial"/>
            <w:sz w:val="24"/>
            <w:szCs w:val="24"/>
            <w:highlight w:val="white"/>
          </w:rPr>
          <w:delText xml:space="preserve">, </w:delText>
        </w:r>
      </w:del>
      <w:r w:rsidR="00C27F32">
        <w:rPr>
          <w:rFonts w:ascii="Arial" w:eastAsia="Arial" w:hAnsi="Arial" w:cs="Arial"/>
          <w:sz w:val="24"/>
          <w:szCs w:val="24"/>
          <w:highlight w:val="white"/>
        </w:rPr>
        <w:t xml:space="preserve">and the </w:t>
      </w:r>
      <w:commentRangeStart w:id="677"/>
      <w:commentRangeStart w:id="678"/>
      <w:r w:rsidR="00C27F32">
        <w:rPr>
          <w:rFonts w:ascii="Arial" w:eastAsia="Arial" w:hAnsi="Arial" w:cs="Arial"/>
          <w:sz w:val="24"/>
          <w:szCs w:val="24"/>
          <w:highlight w:val="white"/>
        </w:rPr>
        <w:t xml:space="preserve">contribution of </w:t>
      </w:r>
      <w:commentRangeEnd w:id="677"/>
      <w:r w:rsidR="004C0A67">
        <w:rPr>
          <w:rStyle w:val="CommentReference"/>
          <w:rFonts w:ascii="Times New Roman" w:eastAsia="Times New Roman" w:hAnsi="Times New Roman" w:cs="Times New Roman"/>
        </w:rPr>
        <w:commentReference w:id="677"/>
      </w:r>
      <w:commentRangeEnd w:id="678"/>
      <w:r w:rsidR="00994A69">
        <w:rPr>
          <w:rStyle w:val="CommentReference"/>
          <w:rFonts w:ascii="Times New Roman" w:eastAsia="Times New Roman" w:hAnsi="Times New Roman" w:cs="Times New Roman"/>
        </w:rPr>
        <w:commentReference w:id="678"/>
      </w:r>
      <w:r w:rsidR="00C27F32">
        <w:rPr>
          <w:rFonts w:ascii="Arial" w:eastAsia="Arial" w:hAnsi="Arial" w:cs="Arial"/>
          <w:sz w:val="24"/>
          <w:szCs w:val="24"/>
          <w:highlight w:val="white"/>
        </w:rPr>
        <w:t>disability and chronic component to the total gender gap</w:t>
      </w:r>
      <w:r>
        <w:rPr>
          <w:rFonts w:ascii="Arial" w:eastAsia="Arial" w:hAnsi="Arial" w:cs="Arial"/>
          <w:sz w:val="24"/>
          <w:szCs w:val="24"/>
          <w:highlight w:val="white"/>
        </w:rPr>
        <w:t xml:space="preserve"> at ages 60</w:t>
      </w:r>
      <w:r w:rsidR="005B5292">
        <w:rPr>
          <w:rFonts w:ascii="Arial" w:eastAsia="Arial" w:hAnsi="Arial" w:cs="Arial"/>
          <w:sz w:val="24"/>
          <w:szCs w:val="24"/>
          <w:highlight w:val="white"/>
        </w:rPr>
        <w:t xml:space="preserve"> </w:t>
      </w:r>
      <w:ins w:id="679" w:author="Author" w:date="2023-06-30T00:18:00Z">
        <w:r w:rsidR="005B5292">
          <w:rPr>
            <w:rFonts w:ascii="Arial" w:eastAsia="Arial" w:hAnsi="Arial" w:cs="Arial"/>
            <w:sz w:val="24"/>
            <w:szCs w:val="24"/>
            <w:highlight w:val="white"/>
          </w:rPr>
          <w:t>y and over</w:t>
        </w:r>
      </w:ins>
      <w:del w:id="680" w:author="Author" w:date="2023-06-30T00:18:00Z">
        <w:r w:rsidR="005B5292" w:rsidDel="005B5292">
          <w:rPr>
            <w:rFonts w:ascii="Arial" w:eastAsia="Arial" w:hAnsi="Arial" w:cs="Arial"/>
            <w:sz w:val="24"/>
            <w:szCs w:val="24"/>
            <w:highlight w:val="white"/>
          </w:rPr>
          <w:delText>+</w:delText>
        </w:r>
      </w:del>
      <w:r w:rsidR="007E0FF4">
        <w:rPr>
          <w:rFonts w:ascii="Arial" w:eastAsia="Arial" w:hAnsi="Arial" w:cs="Arial"/>
          <w:sz w:val="24"/>
          <w:szCs w:val="24"/>
          <w:highlight w:val="white"/>
        </w:rPr>
        <w:t xml:space="preserve">, </w:t>
      </w:r>
      <w:r>
        <w:rPr>
          <w:rFonts w:ascii="Arial" w:eastAsia="Arial" w:hAnsi="Arial" w:cs="Arial"/>
          <w:sz w:val="24"/>
          <w:szCs w:val="24"/>
          <w:highlight w:val="white"/>
        </w:rPr>
        <w:t xml:space="preserve">by country. </w:t>
      </w:r>
      <w:r w:rsidR="00C27F32" w:rsidRPr="00C27F32">
        <w:rPr>
          <w:rFonts w:ascii="Arial" w:eastAsia="Arial" w:hAnsi="Arial" w:cs="Arial"/>
          <w:sz w:val="18"/>
          <w:szCs w:val="18"/>
          <w:highlight w:val="white"/>
        </w:rPr>
        <w:t>Note:</w:t>
      </w:r>
      <w:r w:rsidR="00313987">
        <w:rPr>
          <w:rFonts w:ascii="Arial" w:eastAsia="Arial" w:hAnsi="Arial" w:cs="Arial"/>
          <w:sz w:val="18"/>
          <w:szCs w:val="18"/>
          <w:highlight w:val="white"/>
        </w:rPr>
        <w:t xml:space="preserve"> </w:t>
      </w:r>
      <w:r w:rsidR="00CA569A">
        <w:rPr>
          <w:rFonts w:ascii="Arial" w:eastAsia="Arial" w:hAnsi="Arial" w:cs="Arial"/>
          <w:sz w:val="18"/>
          <w:szCs w:val="18"/>
          <w:highlight w:val="white"/>
        </w:rPr>
        <w:t>In terms of gap</w:t>
      </w:r>
      <w:r w:rsidR="00A14635">
        <w:rPr>
          <w:rFonts w:ascii="Arial" w:eastAsia="Arial" w:hAnsi="Arial" w:cs="Arial"/>
          <w:sz w:val="18"/>
          <w:szCs w:val="18"/>
          <w:highlight w:val="white"/>
        </w:rPr>
        <w:t>s</w:t>
      </w:r>
      <w:r w:rsidR="00CA569A">
        <w:rPr>
          <w:rFonts w:ascii="Arial" w:eastAsia="Arial" w:hAnsi="Arial" w:cs="Arial"/>
          <w:sz w:val="18"/>
          <w:szCs w:val="18"/>
          <w:highlight w:val="white"/>
        </w:rPr>
        <w:t>, the ranking is from low</w:t>
      </w:r>
      <w:ins w:id="681" w:author="Author" w:date="2023-06-30T00:18:00Z">
        <w:r w:rsidR="005B5292">
          <w:rPr>
            <w:rFonts w:ascii="Arial" w:eastAsia="Arial" w:hAnsi="Arial" w:cs="Arial"/>
            <w:sz w:val="18"/>
            <w:szCs w:val="18"/>
            <w:highlight w:val="white"/>
          </w:rPr>
          <w:t xml:space="preserve"> female advantage</w:t>
        </w:r>
      </w:ins>
      <w:r w:rsidR="00CA569A">
        <w:rPr>
          <w:rFonts w:ascii="Arial" w:eastAsia="Arial" w:hAnsi="Arial" w:cs="Arial"/>
          <w:sz w:val="18"/>
          <w:szCs w:val="18"/>
          <w:highlight w:val="white"/>
        </w:rPr>
        <w:t xml:space="preserve"> to high </w:t>
      </w:r>
      <w:del w:id="682" w:author="Author" w:date="2023-06-30T00:18:00Z">
        <w:r w:rsidR="00CA569A" w:rsidDel="005B5292">
          <w:rPr>
            <w:rFonts w:ascii="Arial" w:eastAsia="Arial" w:hAnsi="Arial" w:cs="Arial"/>
            <w:sz w:val="18"/>
            <w:szCs w:val="18"/>
            <w:highlight w:val="white"/>
          </w:rPr>
          <w:delText xml:space="preserve">gap </w:delText>
        </w:r>
      </w:del>
      <w:ins w:id="683" w:author="Author" w:date="2023-06-30T00:18:00Z">
        <w:r w:rsidR="005B5292">
          <w:rPr>
            <w:rFonts w:ascii="Arial" w:eastAsia="Arial" w:hAnsi="Arial" w:cs="Arial"/>
            <w:sz w:val="18"/>
            <w:szCs w:val="18"/>
            <w:highlight w:val="white"/>
          </w:rPr>
          <w:t xml:space="preserve"> </w:t>
        </w:r>
      </w:ins>
      <w:r w:rsidR="00A14635">
        <w:rPr>
          <w:rFonts w:ascii="Arial" w:eastAsia="Arial" w:hAnsi="Arial" w:cs="Arial"/>
          <w:sz w:val="18"/>
          <w:szCs w:val="18"/>
          <w:highlight w:val="white"/>
        </w:rPr>
        <w:t>and in terms of disability and chronic from low to high contributions of these components to the total gap.</w:t>
      </w:r>
      <w:r w:rsidR="00492D7E">
        <w:rPr>
          <w:rFonts w:ascii="Arial" w:eastAsia="Arial" w:hAnsi="Arial" w:cs="Arial"/>
          <w:sz w:val="18"/>
          <w:szCs w:val="18"/>
          <w:highlight w:val="white"/>
        </w:rPr>
        <w:t xml:space="preserve"> </w:t>
      </w:r>
      <w:r w:rsidR="00492D7E" w:rsidRPr="00492D7E">
        <w:rPr>
          <w:rFonts w:ascii="Arial" w:eastAsia="Arial" w:hAnsi="Arial" w:cs="Arial"/>
          <w:sz w:val="18"/>
          <w:szCs w:val="18"/>
        </w:rPr>
        <w:t>Source: Gateway to Global Aging Data, Produced by the Program on Global Aging, Health &amp; Policy, University of Southern California with funding from the National Institute on Aging (R01 AG030153).</w:t>
      </w:r>
    </w:p>
    <w:p w14:paraId="3DBDEFC5" w14:textId="70331944" w:rsidR="00563974" w:rsidRPr="005A0B32" w:rsidRDefault="00563974" w:rsidP="00E808A0">
      <w:pPr>
        <w:keepNext/>
        <w:spacing w:before="240" w:after="240"/>
        <w:jc w:val="both"/>
        <w:rPr>
          <w:rFonts w:ascii="Arial" w:eastAsia="Arial" w:hAnsi="Arial" w:cs="Arial"/>
          <w:sz w:val="24"/>
          <w:szCs w:val="24"/>
          <w:highlight w:val="white"/>
        </w:rPr>
      </w:pPr>
      <w:ins w:id="684" w:author="Author" w:date="2023-06-30T00:16:00Z">
        <w:r>
          <w:rPr>
            <w:rFonts w:ascii="Arial" w:eastAsia="Arial" w:hAnsi="Arial" w:cs="Arial"/>
            <w:sz w:val="24"/>
            <w:szCs w:val="24"/>
            <w:highlight w:val="white"/>
          </w:rPr>
          <w:t xml:space="preserve">Countries are ranked </w:t>
        </w:r>
      </w:ins>
      <w:ins w:id="685" w:author="Author" w:date="2023-06-30T00:17:00Z">
        <w:r>
          <w:rPr>
            <w:rFonts w:ascii="Arial" w:eastAsia="Arial" w:hAnsi="Arial" w:cs="Arial"/>
            <w:sz w:val="24"/>
            <w:szCs w:val="24"/>
            <w:highlight w:val="white"/>
          </w:rPr>
          <w:t>in terms of the advantage in favor of women in the total gap.</w:t>
        </w:r>
      </w:ins>
      <w:r>
        <w:rPr>
          <w:rFonts w:ascii="Arial" w:eastAsia="Arial" w:hAnsi="Arial" w:cs="Arial"/>
          <w:sz w:val="24"/>
          <w:szCs w:val="24"/>
          <w:highlight w:val="white"/>
        </w:rPr>
        <w:t xml:space="preserve"> </w:t>
      </w:r>
      <w:ins w:id="686" w:author="Author" w:date="2023-06-30T00:21:00Z">
        <w:r w:rsidR="004E6DA0">
          <w:rPr>
            <w:rFonts w:ascii="Arial" w:eastAsia="Arial" w:hAnsi="Arial" w:cs="Arial"/>
            <w:sz w:val="24"/>
            <w:szCs w:val="24"/>
            <w:highlight w:val="white"/>
          </w:rPr>
          <w:t>F</w:t>
        </w:r>
      </w:ins>
      <w:del w:id="687" w:author="Author" w:date="2023-06-30T00:21:00Z">
        <w:r w:rsidDel="004E6DA0">
          <w:rPr>
            <w:rFonts w:ascii="Arial" w:eastAsia="Arial" w:hAnsi="Arial" w:cs="Arial"/>
            <w:sz w:val="24"/>
            <w:szCs w:val="24"/>
            <w:highlight w:val="white"/>
          </w:rPr>
          <w:delText>f</w:delText>
        </w:r>
      </w:del>
      <w:r>
        <w:rPr>
          <w:rFonts w:ascii="Arial" w:eastAsia="Arial" w:hAnsi="Arial" w:cs="Arial"/>
          <w:sz w:val="24"/>
          <w:szCs w:val="24"/>
          <w:highlight w:val="white"/>
        </w:rPr>
        <w:t>irst place in the rank</w:t>
      </w:r>
      <w:r w:rsidR="00873BE0">
        <w:rPr>
          <w:rFonts w:ascii="Arial" w:eastAsia="Arial" w:hAnsi="Arial" w:cs="Arial"/>
          <w:sz w:val="24"/>
          <w:szCs w:val="24"/>
          <w:highlight w:val="white"/>
        </w:rPr>
        <w:t>ing</w:t>
      </w:r>
      <w:ins w:id="688" w:author="Author" w:date="2023-06-30T00:22:00Z">
        <w:r w:rsidR="004E6DA0">
          <w:rPr>
            <w:rFonts w:ascii="Arial" w:eastAsia="Arial" w:hAnsi="Arial" w:cs="Arial"/>
            <w:sz w:val="24"/>
            <w:szCs w:val="24"/>
            <w:highlight w:val="white"/>
          </w:rPr>
          <w:t xml:space="preserve"> represent</w:t>
        </w:r>
      </w:ins>
      <w:r w:rsidR="00873BE0">
        <w:rPr>
          <w:rFonts w:ascii="Arial" w:eastAsia="Arial" w:hAnsi="Arial" w:cs="Arial"/>
          <w:sz w:val="24"/>
          <w:szCs w:val="24"/>
          <w:highlight w:val="white"/>
        </w:rPr>
        <w:t>s</w:t>
      </w:r>
      <w:ins w:id="689" w:author="Author" w:date="2023-06-30T00:22:00Z">
        <w:r w:rsidR="004E6DA0">
          <w:rPr>
            <w:rFonts w:ascii="Arial" w:eastAsia="Arial" w:hAnsi="Arial" w:cs="Arial"/>
            <w:sz w:val="24"/>
            <w:szCs w:val="24"/>
            <w:highlight w:val="white"/>
          </w:rPr>
          <w:t xml:space="preserve"> low advantage in </w:t>
        </w:r>
      </w:ins>
      <w:r w:rsidR="00873BE0">
        <w:rPr>
          <w:rFonts w:ascii="Arial" w:eastAsia="Arial" w:hAnsi="Arial" w:cs="Arial"/>
          <w:sz w:val="24"/>
          <w:szCs w:val="24"/>
          <w:highlight w:val="white"/>
        </w:rPr>
        <w:t>favor</w:t>
      </w:r>
      <w:ins w:id="690" w:author="Author" w:date="2023-06-30T00:22:00Z">
        <w:r w:rsidR="004E6DA0">
          <w:rPr>
            <w:rFonts w:ascii="Arial" w:eastAsia="Arial" w:hAnsi="Arial" w:cs="Arial"/>
            <w:sz w:val="24"/>
            <w:szCs w:val="24"/>
            <w:highlight w:val="white"/>
          </w:rPr>
          <w:t xml:space="preserve"> of women in gender gaps</w:t>
        </w:r>
      </w:ins>
      <w:r>
        <w:rPr>
          <w:rFonts w:ascii="Arial" w:eastAsia="Arial" w:hAnsi="Arial" w:cs="Arial"/>
          <w:sz w:val="24"/>
          <w:szCs w:val="24"/>
          <w:highlight w:val="white"/>
        </w:rPr>
        <w:t xml:space="preserve"> while the last ranks are high </w:t>
      </w:r>
      <w:ins w:id="691" w:author="Author" w:date="2023-06-30T00:21:00Z">
        <w:r w:rsidR="004E6DA0">
          <w:rPr>
            <w:rFonts w:ascii="Arial" w:eastAsia="Arial" w:hAnsi="Arial" w:cs="Arial"/>
            <w:sz w:val="24"/>
            <w:szCs w:val="24"/>
            <w:highlight w:val="white"/>
          </w:rPr>
          <w:t xml:space="preserve">advantage in </w:t>
        </w:r>
        <w:del w:id="692" w:author="Di Lego Goncalves, Vanessa" w:date="2023-07-03T14:10:00Z">
          <w:r w:rsidR="004E6DA0" w:rsidDel="006A5663">
            <w:rPr>
              <w:rFonts w:ascii="Arial" w:eastAsia="Arial" w:hAnsi="Arial" w:cs="Arial"/>
              <w:sz w:val="24"/>
              <w:szCs w:val="24"/>
              <w:highlight w:val="white"/>
            </w:rPr>
            <w:delText>favour</w:delText>
          </w:r>
        </w:del>
      </w:ins>
      <w:ins w:id="693" w:author="Di Lego Goncalves, Vanessa" w:date="2023-07-03T14:10:00Z">
        <w:r w:rsidR="006A5663">
          <w:rPr>
            <w:rFonts w:ascii="Arial" w:eastAsia="Arial" w:hAnsi="Arial" w:cs="Arial"/>
            <w:sz w:val="24"/>
            <w:szCs w:val="24"/>
            <w:highlight w:val="white"/>
          </w:rPr>
          <w:t>favor</w:t>
        </w:r>
      </w:ins>
      <w:ins w:id="694" w:author="Author" w:date="2023-06-30T00:21:00Z">
        <w:r w:rsidR="004E6DA0">
          <w:rPr>
            <w:rFonts w:ascii="Arial" w:eastAsia="Arial" w:hAnsi="Arial" w:cs="Arial"/>
            <w:sz w:val="24"/>
            <w:szCs w:val="24"/>
            <w:highlight w:val="white"/>
          </w:rPr>
          <w:t xml:space="preserve"> of women in </w:t>
        </w:r>
      </w:ins>
      <w:r>
        <w:rPr>
          <w:rFonts w:ascii="Arial" w:eastAsia="Arial" w:hAnsi="Arial" w:cs="Arial"/>
          <w:sz w:val="24"/>
          <w:szCs w:val="24"/>
          <w:highlight w:val="white"/>
        </w:rPr>
        <w:t>gender gaps or</w:t>
      </w:r>
      <w:ins w:id="695" w:author="Author" w:date="2023-06-30T00:21:00Z">
        <w:r w:rsidR="004E6DA0">
          <w:rPr>
            <w:rFonts w:ascii="Arial" w:eastAsia="Arial" w:hAnsi="Arial" w:cs="Arial"/>
            <w:sz w:val="24"/>
            <w:szCs w:val="24"/>
            <w:highlight w:val="white"/>
          </w:rPr>
          <w:t xml:space="preserve"> a </w:t>
        </w:r>
      </w:ins>
      <w:del w:id="696" w:author="Author" w:date="2023-06-30T00:22:00Z">
        <w:r w:rsidDel="004E6DA0">
          <w:rPr>
            <w:rFonts w:ascii="Arial" w:eastAsia="Arial" w:hAnsi="Arial" w:cs="Arial"/>
            <w:sz w:val="24"/>
            <w:szCs w:val="24"/>
            <w:highlight w:val="white"/>
          </w:rPr>
          <w:delText xml:space="preserve"> </w:delText>
        </w:r>
      </w:del>
      <w:r>
        <w:rPr>
          <w:rFonts w:ascii="Arial" w:eastAsia="Arial" w:hAnsi="Arial" w:cs="Arial"/>
          <w:sz w:val="24"/>
          <w:szCs w:val="24"/>
          <w:highlight w:val="white"/>
        </w:rPr>
        <w:t xml:space="preserve">high contribution of </w:t>
      </w:r>
      <w:ins w:id="697" w:author="Author" w:date="2023-06-30T00:21:00Z">
        <w:r w:rsidR="004E6DA0">
          <w:rPr>
            <w:rFonts w:ascii="Arial" w:eastAsia="Arial" w:hAnsi="Arial" w:cs="Arial"/>
            <w:sz w:val="24"/>
            <w:szCs w:val="24"/>
            <w:highlight w:val="white"/>
          </w:rPr>
          <w:t xml:space="preserve">the </w:t>
        </w:r>
      </w:ins>
      <w:r>
        <w:rPr>
          <w:rFonts w:ascii="Arial" w:eastAsia="Arial" w:hAnsi="Arial" w:cs="Arial"/>
          <w:sz w:val="24"/>
          <w:szCs w:val="24"/>
          <w:highlight w:val="white"/>
        </w:rPr>
        <w:t xml:space="preserve">health component.  </w:t>
      </w:r>
    </w:p>
    <w:p w14:paraId="00000270" w14:textId="77777777" w:rsidR="00B133DD" w:rsidRDefault="00B133DD">
      <w:pPr>
        <w:keepNext/>
        <w:pBdr>
          <w:top w:val="nil"/>
          <w:left w:val="nil"/>
          <w:bottom w:val="nil"/>
          <w:right w:val="nil"/>
          <w:between w:val="nil"/>
        </w:pBdr>
        <w:spacing w:after="0"/>
        <w:jc w:val="both"/>
        <w:rPr>
          <w:rFonts w:ascii="Arial" w:eastAsia="Arial" w:hAnsi="Arial" w:cs="Arial"/>
          <w:sz w:val="24"/>
          <w:szCs w:val="24"/>
        </w:rPr>
      </w:pPr>
    </w:p>
    <w:p w14:paraId="00000271" w14:textId="7F23470C" w:rsidR="00B133DD" w:rsidRPr="00377B69" w:rsidRDefault="005A0B32" w:rsidP="00377B69">
      <w:pPr>
        <w:keepNext/>
        <w:spacing w:before="240" w:after="240" w:line="360" w:lineRule="auto"/>
        <w:jc w:val="both"/>
        <w:rPr>
          <w:rFonts w:ascii="Arial" w:eastAsia="Arial" w:hAnsi="Arial" w:cs="Arial"/>
          <w:sz w:val="24"/>
          <w:szCs w:val="24"/>
          <w:highlight w:val="white"/>
        </w:rPr>
      </w:pPr>
      <w:r>
        <w:rPr>
          <w:rFonts w:ascii="Arial" w:eastAsia="Arial" w:hAnsi="Arial" w:cs="Arial"/>
          <w:sz w:val="24"/>
          <w:szCs w:val="24"/>
          <w:highlight w:val="white"/>
        </w:rPr>
        <w:t>Indeed, Portugal has the lowest</w:t>
      </w:r>
      <w:ins w:id="698" w:author="Author" w:date="2023-06-30T00:22:00Z">
        <w:r w:rsidR="006D6878">
          <w:rPr>
            <w:rFonts w:ascii="Arial" w:eastAsia="Arial" w:hAnsi="Arial" w:cs="Arial"/>
            <w:sz w:val="24"/>
            <w:szCs w:val="24"/>
            <w:highlight w:val="white"/>
          </w:rPr>
          <w:t xml:space="preserve"> advantage of w</w:t>
        </w:r>
      </w:ins>
      <w:ins w:id="699" w:author="Author" w:date="2023-06-30T00:23:00Z">
        <w:r w:rsidR="006D6878">
          <w:rPr>
            <w:rFonts w:ascii="Arial" w:eastAsia="Arial" w:hAnsi="Arial" w:cs="Arial"/>
            <w:sz w:val="24"/>
            <w:szCs w:val="24"/>
            <w:highlight w:val="white"/>
          </w:rPr>
          <w:t>omen in total</w:t>
        </w:r>
      </w:ins>
      <w:r>
        <w:rPr>
          <w:rFonts w:ascii="Arial" w:eastAsia="Arial" w:hAnsi="Arial" w:cs="Arial"/>
          <w:sz w:val="24"/>
          <w:szCs w:val="24"/>
          <w:highlight w:val="white"/>
        </w:rPr>
        <w:t xml:space="preserve"> gender gap across all countries in DFLE</w:t>
      </w:r>
      <w:r w:rsidR="00B45C95">
        <w:rPr>
          <w:rFonts w:ascii="Arial" w:eastAsia="Arial" w:hAnsi="Arial" w:cs="Arial"/>
          <w:sz w:val="24"/>
          <w:szCs w:val="24"/>
          <w:highlight w:val="white"/>
        </w:rPr>
        <w:t xml:space="preserve"> (Rank 1)</w:t>
      </w:r>
      <w:r>
        <w:rPr>
          <w:rFonts w:ascii="Arial" w:eastAsia="Arial" w:hAnsi="Arial" w:cs="Arial"/>
          <w:sz w:val="24"/>
          <w:szCs w:val="24"/>
          <w:highlight w:val="white"/>
        </w:rPr>
        <w:t xml:space="preserve">, but the country with the strongest </w:t>
      </w:r>
      <w:r w:rsidR="00A93FE6">
        <w:rPr>
          <w:rFonts w:ascii="Arial" w:eastAsia="Arial" w:hAnsi="Arial" w:cs="Arial"/>
          <w:sz w:val="24"/>
          <w:szCs w:val="24"/>
          <w:highlight w:val="white"/>
        </w:rPr>
        <w:t>effect of disability, pushing it to the last place</w:t>
      </w:r>
      <w:r w:rsidR="00B45C95">
        <w:rPr>
          <w:rFonts w:ascii="Arial" w:eastAsia="Arial" w:hAnsi="Arial" w:cs="Arial"/>
          <w:sz w:val="24"/>
          <w:szCs w:val="24"/>
          <w:highlight w:val="white"/>
        </w:rPr>
        <w:t xml:space="preserve"> (Rank 25). At the same time, it is among the countries with the highest gaps in total life expectancy (Rank 16 out of 25). </w:t>
      </w:r>
      <w:r w:rsidR="00A93FE6">
        <w:rPr>
          <w:rFonts w:ascii="Arial" w:eastAsia="Arial" w:hAnsi="Arial" w:cs="Arial"/>
          <w:sz w:val="24"/>
          <w:szCs w:val="24"/>
          <w:highlight w:val="white"/>
        </w:rPr>
        <w:t xml:space="preserve"> </w:t>
      </w:r>
      <w:r w:rsidR="00802F76">
        <w:rPr>
          <w:rFonts w:ascii="Arial" w:eastAsia="Arial" w:hAnsi="Arial" w:cs="Arial"/>
          <w:sz w:val="24"/>
          <w:szCs w:val="24"/>
          <w:highlight w:val="white"/>
        </w:rPr>
        <w:t>Denmark is the opposite, being placed at first Rank when considering the effect of disability, while it is among the last countries (Rank 21) when considering the gender gap in DFLE.</w:t>
      </w:r>
    </w:p>
    <w:p w14:paraId="00000272" w14:textId="77777777" w:rsidR="00B133DD" w:rsidRDefault="00B133DD">
      <w:pPr>
        <w:keepNext/>
        <w:pBdr>
          <w:top w:val="nil"/>
          <w:left w:val="nil"/>
          <w:bottom w:val="nil"/>
          <w:right w:val="nil"/>
          <w:between w:val="nil"/>
        </w:pBdr>
        <w:spacing w:after="0"/>
        <w:jc w:val="both"/>
        <w:rPr>
          <w:rFonts w:ascii="Arial" w:eastAsia="Arial" w:hAnsi="Arial" w:cs="Arial"/>
          <w:color w:val="000000"/>
          <w:sz w:val="24"/>
          <w:szCs w:val="24"/>
        </w:rPr>
      </w:pPr>
    </w:p>
    <w:p w14:paraId="00000273" w14:textId="77777777" w:rsidR="00B133DD" w:rsidRDefault="00A50CB3">
      <w:p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b/>
          <w:color w:val="000000"/>
          <w:sz w:val="24"/>
          <w:szCs w:val="24"/>
        </w:rPr>
        <w:t xml:space="preserve">Discussion </w:t>
      </w:r>
    </w:p>
    <w:p w14:paraId="00000274" w14:textId="0287D642" w:rsidR="00B133DD" w:rsidRDefault="00B133DD" w:rsidP="0025608A">
      <w:pPr>
        <w:pBdr>
          <w:top w:val="nil"/>
          <w:left w:val="nil"/>
          <w:bottom w:val="nil"/>
          <w:right w:val="nil"/>
          <w:between w:val="nil"/>
        </w:pBdr>
        <w:spacing w:after="0"/>
        <w:jc w:val="both"/>
        <w:rPr>
          <w:rFonts w:ascii="Arial" w:eastAsia="Arial" w:hAnsi="Arial" w:cs="Arial"/>
          <w:color w:val="000000"/>
          <w:sz w:val="24"/>
          <w:szCs w:val="24"/>
        </w:rPr>
      </w:pPr>
    </w:p>
    <w:p w14:paraId="7C2DA22B" w14:textId="616EBC65" w:rsidR="00337D4B" w:rsidRPr="00337D4B" w:rsidRDefault="00337D4B" w:rsidP="0025608A">
      <w:pPr>
        <w:pBdr>
          <w:top w:val="nil"/>
          <w:left w:val="nil"/>
          <w:bottom w:val="nil"/>
          <w:right w:val="nil"/>
          <w:between w:val="nil"/>
        </w:pBdr>
        <w:spacing w:after="0" w:line="360" w:lineRule="auto"/>
        <w:jc w:val="both"/>
        <w:rPr>
          <w:rFonts w:ascii="Arial" w:eastAsia="Arial" w:hAnsi="Arial" w:cs="Arial"/>
          <w:color w:val="000000"/>
          <w:sz w:val="24"/>
          <w:szCs w:val="24"/>
        </w:rPr>
      </w:pPr>
      <w:r w:rsidRPr="00337D4B">
        <w:rPr>
          <w:rFonts w:ascii="Arial" w:eastAsia="Arial" w:hAnsi="Arial" w:cs="Arial"/>
          <w:color w:val="000000"/>
          <w:sz w:val="24"/>
          <w:szCs w:val="24"/>
        </w:rPr>
        <w:t>Gender gap indices in health and mortality are routinely used as indicators of inequality. Gaps are used by policy makers to benchmark countries, monitor changes over time, and identify the pace at which countries are closing or widening gender gaps in health</w:t>
      </w:r>
      <w:r w:rsidR="006F5A22">
        <w:rPr>
          <w:rFonts w:ascii="Arial" w:eastAsia="Arial" w:hAnsi="Arial" w:cs="Arial"/>
          <w:color w:val="000000"/>
          <w:sz w:val="24"/>
          <w:szCs w:val="24"/>
        </w:rPr>
        <w:t xml:space="preserve"> </w:t>
      </w:r>
      <w:r w:rsidR="006F5A22">
        <w:rPr>
          <w:rFonts w:ascii="Arial" w:eastAsia="Arial" w:hAnsi="Arial" w:cs="Arial"/>
          <w:color w:val="000000"/>
          <w:sz w:val="24"/>
          <w:szCs w:val="24"/>
        </w:rPr>
        <w:fldChar w:fldCharType="begin" w:fldLock="1"/>
      </w:r>
      <w:r w:rsidR="00705455">
        <w:rPr>
          <w:rFonts w:ascii="Arial" w:eastAsia="Arial" w:hAnsi="Arial" w:cs="Arial"/>
          <w:color w:val="000000"/>
          <w:sz w:val="24"/>
          <w:szCs w:val="24"/>
        </w:rPr>
        <w:instrText>ADDIN CSL_CITATION {"citationItems":[{"id":"ITEM-1","itemData":{"author":[{"dropping-particle":"","family":"World Economic Forum","given":"","non-dropping-particle":"","parse-names":false,"suffix":""}],"id":"ITEM-1","issued":{"date-parts":[["2021"]]},"number-of-pages":"405","title":"The Global Gender Gap Report 2021","type":"report"},"uris":["http://www.mendeley.com/documents/?uuid=36b51512-b237-476b-bf3b-8906667a7f90"]},{"id":"ITEM-2","itemData":{"author":[{"dropping-particle":"","family":"WHO","given":"","non-dropping-particle":"","parse-names":false,"suffix":""}],"id":"ITEM-2","issued":{"date-parts":[["2020"]]},"number-of-pages":"28","publisher-place":"Copenhagen","title":"Understanding the drivers of health equity: the power of political participation","type":"report"},"uris":["http://www.mendeley.com/documents/?uuid=5848c6c6-8b1c-4ff3-8bad-41118c54e5d6"]},{"id":"ITEM-3","itemData":{"DOI":"10.2839/633501","author":[{"dropping-particle":"","family":"European Institute for Gender Equality","given":"","non-dropping-particle":"","parse-names":false,"suffix":""}],"id":"ITEM-3","issued":{"date-parts":[["2021"]]},"number-of-pages":"196","publisher-place":"Luxembourg","title":"Gender Equality Index 2021: Health","type":"report"},"uris":["http://www.mendeley.com/documents/?uuid=fd6fbcb5-2fe4-42ff-af5f-181da538f995"]}],"mendeley":{"formattedCitation":"(1–3)","plainTextFormattedCitation":"(1–3)","previouslyFormattedCitation":"(1–3)"},"properties":{"noteIndex":0},"schema":"https://github.com/citation-style-language/schema/raw/master/csl-citation.json"}</w:instrText>
      </w:r>
      <w:r w:rsidR="006F5A22">
        <w:rPr>
          <w:rFonts w:ascii="Arial" w:eastAsia="Arial" w:hAnsi="Arial" w:cs="Arial"/>
          <w:color w:val="000000"/>
          <w:sz w:val="24"/>
          <w:szCs w:val="24"/>
        </w:rPr>
        <w:fldChar w:fldCharType="separate"/>
      </w:r>
      <w:r w:rsidR="00705455" w:rsidRPr="00705455">
        <w:rPr>
          <w:rFonts w:ascii="Arial" w:eastAsia="Arial" w:hAnsi="Arial" w:cs="Arial"/>
          <w:noProof/>
          <w:color w:val="000000"/>
          <w:sz w:val="24"/>
          <w:szCs w:val="24"/>
        </w:rPr>
        <w:t>(1–3)</w:t>
      </w:r>
      <w:r w:rsidR="006F5A22">
        <w:rPr>
          <w:rFonts w:ascii="Arial" w:eastAsia="Arial" w:hAnsi="Arial" w:cs="Arial"/>
          <w:color w:val="000000"/>
          <w:sz w:val="24"/>
          <w:szCs w:val="24"/>
        </w:rPr>
        <w:fldChar w:fldCharType="end"/>
      </w:r>
      <w:r w:rsidRPr="00337D4B">
        <w:rPr>
          <w:rFonts w:ascii="Arial" w:eastAsia="Arial" w:hAnsi="Arial" w:cs="Arial"/>
          <w:color w:val="000000"/>
          <w:sz w:val="24"/>
          <w:szCs w:val="24"/>
        </w:rPr>
        <w:t>. Aggregate indices, such as the World Bank Global Gender Gap Index, measure gender equality based on gaps between women and men across health, education, economy, and politics. Likewise, the WHO European Health Equity Status Report initiative (</w:t>
      </w:r>
      <w:proofErr w:type="spellStart"/>
      <w:r w:rsidRPr="00337D4B">
        <w:rPr>
          <w:rFonts w:ascii="Arial" w:eastAsia="Arial" w:hAnsi="Arial" w:cs="Arial"/>
          <w:color w:val="000000"/>
          <w:sz w:val="24"/>
          <w:szCs w:val="24"/>
        </w:rPr>
        <w:t>HESRi</w:t>
      </w:r>
      <w:proofErr w:type="spellEnd"/>
      <w:r w:rsidRPr="00337D4B">
        <w:rPr>
          <w:rFonts w:ascii="Arial" w:eastAsia="Arial" w:hAnsi="Arial" w:cs="Arial"/>
          <w:color w:val="000000"/>
          <w:sz w:val="24"/>
          <w:szCs w:val="24"/>
        </w:rPr>
        <w:t xml:space="preserve">) uses gender gaps in disability-adjusted life years (DALYs) and life expectancy to implement policy action for health equity and well-being in the European Region. Gender gaps </w:t>
      </w:r>
      <w:r w:rsidR="006F5A22">
        <w:rPr>
          <w:rFonts w:ascii="Arial" w:eastAsia="Arial" w:hAnsi="Arial" w:cs="Arial"/>
          <w:color w:val="000000"/>
          <w:sz w:val="24"/>
          <w:szCs w:val="24"/>
        </w:rPr>
        <w:t xml:space="preserve">in healthy life years </w:t>
      </w:r>
      <w:r w:rsidRPr="00337D4B">
        <w:rPr>
          <w:rFonts w:ascii="Arial" w:eastAsia="Arial" w:hAnsi="Arial" w:cs="Arial"/>
          <w:color w:val="000000"/>
          <w:sz w:val="24"/>
          <w:szCs w:val="24"/>
        </w:rPr>
        <w:t>are also used by the Gender Equality Index to assess gender inequalities in the EU</w:t>
      </w:r>
      <w:r w:rsidR="006A5663">
        <w:rPr>
          <w:rFonts w:ascii="Arial" w:eastAsia="Arial" w:hAnsi="Arial" w:cs="Arial"/>
          <w:color w:val="000000"/>
          <w:sz w:val="24"/>
          <w:szCs w:val="24"/>
        </w:rPr>
        <w:t xml:space="preserve"> </w:t>
      </w:r>
      <w:r w:rsidR="0076338D">
        <w:rPr>
          <w:rFonts w:ascii="Arial" w:eastAsia="Arial" w:hAnsi="Arial" w:cs="Arial"/>
          <w:color w:val="000000"/>
          <w:sz w:val="24"/>
          <w:szCs w:val="24"/>
        </w:rPr>
        <w:fldChar w:fldCharType="begin" w:fldLock="1"/>
      </w:r>
      <w:r w:rsidR="0014311E">
        <w:rPr>
          <w:rFonts w:ascii="Arial" w:eastAsia="Arial" w:hAnsi="Arial" w:cs="Arial"/>
          <w:color w:val="000000"/>
          <w:sz w:val="24"/>
          <w:szCs w:val="24"/>
        </w:rPr>
        <w:instrText>ADDIN CSL_CITATION {"citationItems":[{"id":"ITEM-1","itemData":{"DOI":"10.2839/633501","author":[{"dropping-particle":"","family":"European Institute for Gender Equality","given":"","non-dropping-particle":"","parse-names":false,"suffix":""}],"id":"ITEM-1","issued":{"date-parts":[["2021"]]},"number-of-pages":"196","publisher-place":"Luxembourg","title":"Gender Equality Index 2021: Health","type":"report"},"uris":["http://www.mendeley.com/documents/?uuid=fd6fbcb5-2fe4-42ff-af5f-181da538f995"]}],"mendeley":{"formattedCitation":"(3)","plainTextFormattedCitation":"(3)","previouslyFormattedCitation":"(3)"},"properties":{"noteIndex":0},"schema":"https://github.com/citation-style-language/schema/raw/master/csl-citation.json"}</w:instrText>
      </w:r>
      <w:r w:rsidR="0076338D">
        <w:rPr>
          <w:rFonts w:ascii="Arial" w:eastAsia="Arial" w:hAnsi="Arial" w:cs="Arial"/>
          <w:color w:val="000000"/>
          <w:sz w:val="24"/>
          <w:szCs w:val="24"/>
        </w:rPr>
        <w:fldChar w:fldCharType="separate"/>
      </w:r>
      <w:r w:rsidR="0076338D" w:rsidRPr="0076338D">
        <w:rPr>
          <w:rFonts w:ascii="Arial" w:eastAsia="Arial" w:hAnsi="Arial" w:cs="Arial"/>
          <w:noProof/>
          <w:color w:val="000000"/>
          <w:sz w:val="24"/>
          <w:szCs w:val="24"/>
        </w:rPr>
        <w:t>(3)</w:t>
      </w:r>
      <w:r w:rsidR="0076338D">
        <w:rPr>
          <w:rFonts w:ascii="Arial" w:eastAsia="Arial" w:hAnsi="Arial" w:cs="Arial"/>
          <w:color w:val="000000"/>
          <w:sz w:val="24"/>
          <w:szCs w:val="24"/>
        </w:rPr>
        <w:fldChar w:fldCharType="end"/>
      </w:r>
      <w:r w:rsidR="006A5663">
        <w:rPr>
          <w:rFonts w:ascii="Arial" w:eastAsia="Arial" w:hAnsi="Arial" w:cs="Arial"/>
          <w:color w:val="000000"/>
          <w:sz w:val="24"/>
          <w:szCs w:val="24"/>
        </w:rPr>
        <w:t xml:space="preserve">. </w:t>
      </w:r>
    </w:p>
    <w:p w14:paraId="4DAC135F" w14:textId="77777777" w:rsidR="00337D4B" w:rsidRPr="00337D4B" w:rsidRDefault="00337D4B" w:rsidP="0025608A">
      <w:pPr>
        <w:pBdr>
          <w:top w:val="nil"/>
          <w:left w:val="nil"/>
          <w:bottom w:val="nil"/>
          <w:right w:val="nil"/>
          <w:between w:val="nil"/>
        </w:pBdr>
        <w:spacing w:after="0" w:line="360" w:lineRule="auto"/>
        <w:jc w:val="both"/>
        <w:rPr>
          <w:rFonts w:ascii="Arial" w:eastAsia="Arial" w:hAnsi="Arial" w:cs="Arial"/>
          <w:color w:val="000000"/>
          <w:sz w:val="24"/>
          <w:szCs w:val="24"/>
        </w:rPr>
      </w:pPr>
    </w:p>
    <w:p w14:paraId="2DC0943D" w14:textId="0FCFA6EF" w:rsidR="009469DB" w:rsidRPr="009469DB" w:rsidRDefault="006F5405" w:rsidP="009469DB">
      <w:pPr>
        <w:keepNext/>
        <w:pBdr>
          <w:top w:val="nil"/>
          <w:left w:val="nil"/>
          <w:bottom w:val="nil"/>
          <w:right w:val="nil"/>
          <w:between w:val="nil"/>
        </w:pBdr>
        <w:spacing w:after="0" w:line="360" w:lineRule="auto"/>
        <w:jc w:val="both"/>
        <w:rPr>
          <w:rFonts w:ascii="Arial" w:eastAsia="Arial" w:hAnsi="Arial" w:cs="Arial"/>
          <w:color w:val="000000"/>
          <w:sz w:val="24"/>
          <w:szCs w:val="24"/>
        </w:rPr>
      </w:pPr>
      <w:r w:rsidRPr="00337D4B">
        <w:rPr>
          <w:rFonts w:ascii="Arial" w:eastAsia="Arial" w:hAnsi="Arial" w:cs="Arial"/>
          <w:color w:val="000000"/>
          <w:sz w:val="24"/>
          <w:szCs w:val="24"/>
        </w:rPr>
        <w:t xml:space="preserve">Overall, gaps are </w:t>
      </w:r>
      <w:proofErr w:type="spellStart"/>
      <w:ins w:id="700" w:author="Di Lego Goncalves, Vanessa" w:date="2023-07-03T14:12:00Z">
        <w:r w:rsidR="00A00208">
          <w:rPr>
            <w:rFonts w:ascii="Arial" w:eastAsia="Arial" w:hAnsi="Arial" w:cs="Arial"/>
            <w:color w:val="000000"/>
            <w:sz w:val="24"/>
            <w:szCs w:val="24"/>
          </w:rPr>
          <w:t>frequently</w:t>
        </w:r>
      </w:ins>
      <w:del w:id="701" w:author="Di Lego Goncalves, Vanessa" w:date="2023-07-03T14:12:00Z">
        <w:r w:rsidRPr="00337D4B" w:rsidDel="00A00208">
          <w:rPr>
            <w:rFonts w:ascii="Arial" w:eastAsia="Arial" w:hAnsi="Arial" w:cs="Arial"/>
            <w:color w:val="000000"/>
            <w:sz w:val="24"/>
            <w:szCs w:val="24"/>
          </w:rPr>
          <w:delText xml:space="preserve">widely </w:delText>
        </w:r>
      </w:del>
      <w:r w:rsidRPr="00337D4B">
        <w:rPr>
          <w:rFonts w:ascii="Arial" w:eastAsia="Arial" w:hAnsi="Arial" w:cs="Arial"/>
          <w:color w:val="000000"/>
          <w:sz w:val="24"/>
          <w:szCs w:val="24"/>
        </w:rPr>
        <w:t>used</w:t>
      </w:r>
      <w:proofErr w:type="spellEnd"/>
      <w:r w:rsidRPr="00337D4B">
        <w:rPr>
          <w:rFonts w:ascii="Arial" w:eastAsia="Arial" w:hAnsi="Arial" w:cs="Arial"/>
          <w:color w:val="000000"/>
          <w:sz w:val="24"/>
          <w:szCs w:val="24"/>
        </w:rPr>
        <w:t xml:space="preserve"> because they are an easy and straightforward way to relate the difference between two quantities. However, </w:t>
      </w:r>
      <w:r>
        <w:rPr>
          <w:rFonts w:ascii="Arial" w:eastAsia="Arial" w:hAnsi="Arial" w:cs="Arial"/>
          <w:color w:val="000000"/>
          <w:sz w:val="24"/>
          <w:szCs w:val="24"/>
        </w:rPr>
        <w:t xml:space="preserve">we show how using gender gaps in health as </w:t>
      </w:r>
      <w:r w:rsidR="00E15D8C">
        <w:rPr>
          <w:rFonts w:ascii="Arial" w:eastAsia="Arial" w:hAnsi="Arial" w:cs="Arial"/>
          <w:color w:val="000000"/>
          <w:sz w:val="24"/>
          <w:szCs w:val="24"/>
        </w:rPr>
        <w:t>a metric for</w:t>
      </w:r>
      <w:r>
        <w:rPr>
          <w:rFonts w:ascii="Arial" w:eastAsia="Arial" w:hAnsi="Arial" w:cs="Arial"/>
          <w:color w:val="000000"/>
          <w:sz w:val="24"/>
          <w:szCs w:val="24"/>
        </w:rPr>
        <w:t xml:space="preserve"> inequality</w:t>
      </w:r>
      <w:r w:rsidRPr="00337D4B">
        <w:rPr>
          <w:rFonts w:ascii="Arial" w:eastAsia="Arial" w:hAnsi="Arial" w:cs="Arial"/>
          <w:color w:val="000000"/>
          <w:sz w:val="24"/>
          <w:szCs w:val="24"/>
        </w:rPr>
        <w:t xml:space="preserve"> can be misleading</w:t>
      </w:r>
      <w:r>
        <w:rPr>
          <w:rFonts w:ascii="Arial" w:eastAsia="Arial" w:hAnsi="Arial" w:cs="Arial"/>
          <w:color w:val="000000"/>
          <w:sz w:val="24"/>
          <w:szCs w:val="24"/>
        </w:rPr>
        <w:t>.  Reducing gender gaps in health expectancy may not necessarily mean that we are reducing inequality between women and men. It is important to take a cautionary approach when interpreting those gaps</w:t>
      </w:r>
      <w:r>
        <w:rPr>
          <w:rFonts w:ascii="Arial" w:eastAsia="Arial" w:hAnsi="Arial" w:cs="Arial"/>
          <w:sz w:val="24"/>
          <w:szCs w:val="24"/>
        </w:rPr>
        <w:t xml:space="preserve"> and especially when using them to guide policy. </w:t>
      </w:r>
      <w:r w:rsidR="00A50CB3">
        <w:rPr>
          <w:rFonts w:ascii="Arial" w:eastAsia="Arial" w:hAnsi="Arial" w:cs="Arial"/>
          <w:sz w:val="24"/>
          <w:szCs w:val="24"/>
        </w:rPr>
        <w:t>Recent work has shown that policies that aim to advance gender equality in health across different countries have surprisingly poor design and implementation flaws, which are mostly due to scarcity of relevant data and accurate indicators</w:t>
      </w:r>
      <w:r w:rsidR="00BA4B06">
        <w:rPr>
          <w:rFonts w:ascii="Arial" w:eastAsia="Arial" w:hAnsi="Arial" w:cs="Arial"/>
          <w:sz w:val="24"/>
          <w:szCs w:val="24"/>
        </w:rPr>
        <w:t xml:space="preserve"> </w:t>
      </w:r>
      <w:r w:rsidR="00BA4B06">
        <w:rPr>
          <w:rFonts w:ascii="Arial" w:eastAsia="Arial" w:hAnsi="Arial" w:cs="Arial"/>
          <w:sz w:val="24"/>
          <w:szCs w:val="24"/>
        </w:rPr>
        <w:fldChar w:fldCharType="begin" w:fldLock="1"/>
      </w:r>
      <w:r w:rsidR="00907C9F">
        <w:rPr>
          <w:rFonts w:ascii="Arial" w:eastAsia="Arial" w:hAnsi="Arial" w:cs="Arial"/>
          <w:sz w:val="24"/>
          <w:szCs w:val="24"/>
        </w:rPr>
        <w:instrText>ADDIN CSL_CITATION {"citationItems":[{"id":"ITEM-1","itemData":{"DOI":"10.3390/ijerph18010327","ISSN":"1660-4601","abstract":"Gender is recognized as one of the most relevant determinants of health inequalities. This scoping review sought to identify and analyse policies, either implemented or formulated as proposals, which aimed to reduce gender inequalities in health. We searched Medline, Web of Science, and Scielo. Of 2895 records, 91 full text articles were analysed, and 33 papers were included. Of these papers, 22 described the process of formulation, implementation, or evaluation of policies whose aim was to reduce gender inequalities in health; six focused on recommendations, and the remaining five dealt with both issues. Our review showed that the policies aimed at reducing gender inequalities in health, either implemented or formulated as proposals, are scarce. Moreover, despite some success, overall progress has been slow. The studies show failures in design and particularly in the implementation process. We found a lack of awareness and capacity in the policy-making progress, under-financing, bureaucratization, shortage of relevant data, and absence of women’s participation in decision-making. Therefore, an emphasis on the design and implementation of gender-sensitive policies seems essential to advance gender equality in health. This scoping review gathers evidence to support the design of such policies and recommendations that can facilitate their implementation.","author":[{"dropping-particle":"","family":"Crespí-Lloréns","given":"Nuria","non-dropping-particle":"","parse-names":false,"suffix":""},{"dropping-particle":"","family":"Hernández-Aguado","given":"Ildefonso","non-dropping-particle":"","parse-names":false,"suffix":""},{"dropping-particle":"","family":"Chilet-Rosell","given":"Elisa","non-dropping-particle":"","parse-names":false,"suffix":""}],"container-title":"International Journal of Environmental Research and Public Health","id":"ITEM-1","issue":"1","issued":{"date-parts":[["2021","1","5"]]},"page":"327","title":"Have Policies Tackled Gender Inequalities in Health? A Scoping Review","type":"article-journal","volume":"18"},"uris":["http://www.mendeley.com/documents/?uuid=6d99780c-5d4c-4e5a-8a04-5601bd84c3d8"]}],"mendeley":{"formattedCitation":"(31)","plainTextFormattedCitation":"(31)","previouslyFormattedCitation":"(30)"},"properties":{"noteIndex":0},"schema":"https://github.com/citation-style-language/schema/raw/master/csl-citation.json"}</w:instrText>
      </w:r>
      <w:r w:rsidR="00BA4B06">
        <w:rPr>
          <w:rFonts w:ascii="Arial" w:eastAsia="Arial" w:hAnsi="Arial" w:cs="Arial"/>
          <w:sz w:val="24"/>
          <w:szCs w:val="24"/>
        </w:rPr>
        <w:fldChar w:fldCharType="separate"/>
      </w:r>
      <w:r w:rsidR="00907C9F" w:rsidRPr="00907C9F">
        <w:rPr>
          <w:rFonts w:ascii="Arial" w:eastAsia="Arial" w:hAnsi="Arial" w:cs="Arial"/>
          <w:noProof/>
          <w:sz w:val="24"/>
          <w:szCs w:val="24"/>
        </w:rPr>
        <w:t>(31)</w:t>
      </w:r>
      <w:r w:rsidR="00BA4B06">
        <w:rPr>
          <w:rFonts w:ascii="Arial" w:eastAsia="Arial" w:hAnsi="Arial" w:cs="Arial"/>
          <w:sz w:val="24"/>
          <w:szCs w:val="24"/>
        </w:rPr>
        <w:fldChar w:fldCharType="end"/>
      </w:r>
      <w:r w:rsidR="00BA4B06">
        <w:rPr>
          <w:rFonts w:ascii="Arial" w:eastAsia="Arial" w:hAnsi="Arial" w:cs="Arial"/>
          <w:sz w:val="24"/>
          <w:szCs w:val="24"/>
        </w:rPr>
        <w:t>.</w:t>
      </w:r>
      <w:r>
        <w:rPr>
          <w:rFonts w:ascii="Arial" w:eastAsia="Arial" w:hAnsi="Arial" w:cs="Arial"/>
          <w:color w:val="000000"/>
          <w:sz w:val="24"/>
          <w:szCs w:val="24"/>
        </w:rPr>
        <w:t xml:space="preserve"> </w:t>
      </w:r>
      <w:r w:rsidR="00A50CB3">
        <w:rPr>
          <w:rFonts w:ascii="Arial" w:eastAsia="Arial" w:hAnsi="Arial" w:cs="Arial"/>
          <w:color w:val="000000"/>
          <w:sz w:val="24"/>
          <w:szCs w:val="24"/>
        </w:rPr>
        <w:t>Taking gender gaps as a standpoint for conducting studies on gender differences when they are masking important underlying differences in health and mortality may also explain why some studies find conflicting results or no correlation between cross-national variation in gender gaps and societal-level gender inequality</w:t>
      </w:r>
      <w:r w:rsidR="00DF2CAF">
        <w:rPr>
          <w:rFonts w:ascii="Arial" w:eastAsia="Arial" w:hAnsi="Arial" w:cs="Arial"/>
          <w:color w:val="000000"/>
          <w:sz w:val="24"/>
          <w:szCs w:val="24"/>
        </w:rPr>
        <w:t xml:space="preserve"> </w:t>
      </w:r>
      <w:r w:rsidR="00DF2CAF">
        <w:rPr>
          <w:rFonts w:ascii="Arial" w:eastAsia="Arial" w:hAnsi="Arial" w:cs="Arial"/>
          <w:color w:val="000000"/>
          <w:sz w:val="24"/>
          <w:szCs w:val="24"/>
        </w:rPr>
        <w:fldChar w:fldCharType="begin" w:fldLock="1"/>
      </w:r>
      <w:r w:rsidR="00907C9F">
        <w:rPr>
          <w:rFonts w:ascii="Arial" w:eastAsia="Arial" w:hAnsi="Arial" w:cs="Arial"/>
          <w:color w:val="000000"/>
          <w:sz w:val="24"/>
          <w:szCs w:val="24"/>
        </w:rPr>
        <w:instrText>ADDIN CSL_CITATION {"citationItems":[{"id":"ITEM-1","itemData":{"DOI":"10.1016/J.SOCSCIMED.2013.08.028","ISSN":"02779536","PMID":"24331878","abstract":"Multiple studies have found that women report being in worse health despite living longer. Gender gaps vary cross-nationally, but relatively little is known about the causes of comparative differences. Existing literature is inconclusive as to whether gender gaps in health are smaller in more gender equal societies. We analyze gender gaps in self-rated health (SRH) and limiting longstanding illness (LLI) with five waves of European Social Survey data for 191,104 respondents from 28 countries. We use means, odds ratios, logistic regressions, and multilevel random slopes logistic regressions. Gender gaps in subjective health vary visibly across Europe. In many countries (especially in Eastern and Southern Europe), women report distinctly worse health, while in others (such as Estonia, Finland, and Great Britain) there are small or no differences. Logistic regressions ran separately for each country revealed that individual-level socioeconomic and demographic variables explain a majority of these gaps in some countries, but contribute little to their understanding in most countries. In yet other countries, men had worse health when these variables were controlled for. Cross-national variation in the gender gaps exists after accounting for individual-level factors. Against expectations, the remaining gaps are not systematically related to societal-level gender inequality in the multilevel analyses. Our findings stress persistent cross-national variability in gender gaps in health and call for further analysis. © 2013 Elsevier Ltd.","author":[{"dropping-particle":"","family":"Dahlin","given":"Johanna","non-dropping-particle":"","parse-names":false,"suffix":""},{"dropping-particle":"","family":"Härkönen","given":"Juho","non-dropping-particle":"","parse-names":false,"suffix":""}],"container-title":"Social Science and Medicine","id":"ITEM-1","issued":{"date-parts":[["2013","12"]]},"page":"24-28","title":"Cross-national differences in the gender gap in subjective health in Europe: Does country-level gender equality matter?","type":"article-journal","volume":"98"},"uris":["http://www.mendeley.com/documents/?uuid=2e0b4eed-b1e8-39d4-993a-4b3e17db333d"]}],"mendeley":{"formattedCitation":"(32)","plainTextFormattedCitation":"(32)","previouslyFormattedCitation":"(31)"},"properties":{"noteIndex":0},"schema":"https://github.com/citation-style-language/schema/raw/master/csl-citation.json"}</w:instrText>
      </w:r>
      <w:r w:rsidR="00DF2CAF">
        <w:rPr>
          <w:rFonts w:ascii="Arial" w:eastAsia="Arial" w:hAnsi="Arial" w:cs="Arial"/>
          <w:color w:val="000000"/>
          <w:sz w:val="24"/>
          <w:szCs w:val="24"/>
        </w:rPr>
        <w:fldChar w:fldCharType="separate"/>
      </w:r>
      <w:r w:rsidR="00907C9F" w:rsidRPr="00907C9F">
        <w:rPr>
          <w:rFonts w:ascii="Arial" w:eastAsia="Arial" w:hAnsi="Arial" w:cs="Arial"/>
          <w:noProof/>
          <w:color w:val="000000"/>
          <w:sz w:val="24"/>
          <w:szCs w:val="24"/>
        </w:rPr>
        <w:t>(32)</w:t>
      </w:r>
      <w:r w:rsidR="00DF2CAF">
        <w:rPr>
          <w:rFonts w:ascii="Arial" w:eastAsia="Arial" w:hAnsi="Arial" w:cs="Arial"/>
          <w:color w:val="000000"/>
          <w:sz w:val="24"/>
          <w:szCs w:val="24"/>
        </w:rPr>
        <w:fldChar w:fldCharType="end"/>
      </w:r>
      <w:r w:rsidR="00A50CB3">
        <w:rPr>
          <w:rFonts w:ascii="Arial" w:eastAsia="Arial" w:hAnsi="Arial" w:cs="Arial"/>
          <w:color w:val="000000"/>
          <w:sz w:val="24"/>
          <w:szCs w:val="24"/>
        </w:rPr>
        <w:t>. By focusing on the gap, these studies may be missing important changes in the patterns of health and mortality, which may not go together with societal level changes in health and gender inequality.</w:t>
      </w:r>
      <w:r w:rsidR="00DF2CAF">
        <w:rPr>
          <w:rFonts w:ascii="Arial" w:eastAsia="Arial" w:hAnsi="Arial" w:cs="Arial"/>
          <w:color w:val="000000"/>
          <w:sz w:val="24"/>
          <w:szCs w:val="24"/>
        </w:rPr>
        <w:t xml:space="preserve"> </w:t>
      </w:r>
      <w:r w:rsidR="00FA1FD2">
        <w:rPr>
          <w:rFonts w:ascii="Arial" w:eastAsia="Arial" w:hAnsi="Arial" w:cs="Arial"/>
          <w:color w:val="000000"/>
          <w:sz w:val="24"/>
          <w:szCs w:val="24"/>
        </w:rPr>
        <w:t xml:space="preserve">This is particularly due to the relationship between health and mortality and the specific role of certain conditions among women and men. </w:t>
      </w:r>
      <w:r w:rsidR="001524B4">
        <w:rPr>
          <w:rFonts w:ascii="Arial" w:eastAsia="Arial" w:hAnsi="Arial" w:cs="Arial"/>
          <w:color w:val="000000"/>
          <w:sz w:val="24"/>
          <w:szCs w:val="24"/>
        </w:rPr>
        <w:t xml:space="preserve">Women </w:t>
      </w:r>
      <w:r w:rsidR="00526DD5">
        <w:rPr>
          <w:rFonts w:ascii="Arial" w:eastAsia="Arial" w:hAnsi="Arial" w:cs="Arial"/>
          <w:color w:val="000000"/>
          <w:sz w:val="24"/>
          <w:szCs w:val="24"/>
        </w:rPr>
        <w:t xml:space="preserve">live longer but </w:t>
      </w:r>
      <w:r w:rsidR="001524B4">
        <w:rPr>
          <w:rFonts w:ascii="Arial" w:eastAsia="Arial" w:hAnsi="Arial" w:cs="Arial"/>
          <w:color w:val="000000"/>
          <w:sz w:val="24"/>
          <w:szCs w:val="24"/>
        </w:rPr>
        <w:t xml:space="preserve">face a higher burden of chronic, non-lethal but debilitating conditions, such as arthritis </w:t>
      </w:r>
      <w:r w:rsidR="001524B4">
        <w:rPr>
          <w:rFonts w:ascii="Arial" w:eastAsia="Arial" w:hAnsi="Arial" w:cs="Arial"/>
          <w:color w:val="000000"/>
          <w:sz w:val="24"/>
          <w:szCs w:val="24"/>
        </w:rPr>
        <w:fldChar w:fldCharType="begin" w:fldLock="1"/>
      </w:r>
      <w:r w:rsidR="00907C9F">
        <w:rPr>
          <w:rFonts w:ascii="Arial" w:eastAsia="Arial" w:hAnsi="Arial" w:cs="Arial"/>
          <w:color w:val="000000"/>
          <w:sz w:val="24"/>
          <w:szCs w:val="24"/>
        </w:rPr>
        <w:instrText>ADDIN CSL_CITATION {"citationItems":[{"id":"ITEM-1","itemData":{"DOI":"10.1186/s12889-016-3352-y","ISSN":"1471-2458","abstract":"Background: While surveys in high-income countries show that women generally have poorer self-reported health than men, much less is known about gender differences in other regions of the world. Such data can be used to examine the determinants of sex differences. Methods: We analysed data on respondents 18 years and over from the World Health Surveys 2002-04 in 59 countries, which included multiple measures of self-reported health, eight domains of functioning and presumptive diagnoses of chronic conditions. The age-standardized female excess fraction was computed for all indicators and analysed for five regional groups of countries. Multivariate regression models were used to examine the association between country gaps in self-reported health between the sexes with societal and other background characteristics. Results: Women reported significantly poorer health than men on all self-reported health indicators. The excess fraction was 15 % for the health score based on the eight domains, 28 % for \"poor\" or \"very poor\" self-rated health on the single question, and 26 % for \"severe\" or \"extreme\" on a single question on limitations. The excess female reporting of poorer health occurred at all ages, but was smaller at ages 60 and over. The female excess was observed in all regions, and was smallest in the European high-income countries. Women more frequently reported problems in specific health domains, with the excess fraction ranging from 25 % for vision to 35 % for mobility, pain and sleep, and with considerable variation between regions. Angina, arthritis and depression had female excess fractions of 33, 32 and 42 % respectively. Higher female prevalence of the presumptive diagnoses was observed in all regional country groups. The main factors affecting the size of the gender gap in self-reported health were the female-male gaps in the prevalence of chronic conditions, especially arthritis and depression and gender characteristics of the society. Conclusions: Large female-male differences in self-reported health and functioning, equivalent to a decade of growing older, consistently occurred in all regions of the world, irrespective of differences in mortality levels or societal factors. The multi-country study suggests that a mix of biological factors and societal gender inequalities are major contributing factors to gender gap in self-reported measures of health.","author":[{"dropping-particle":"","family":"Boerma","given":"Ties","non-dropping-particle":"","parse-names":false,"suffix":""},{"dropping-particle":"","family":"Hosseinpoor","given":"Ahmad Reza","non-dropping-particle":"","parse-names":false,"suffix":""},{"dropping-particle":"","family":"Verdes","given":"Emese","non-dropping-particle":"","parse-names":false,"suffix":""},{"dropping-particle":"","family":"Chatterji","given":"Somnath","non-dropping-particle":"","parse-names":false,"suffix":""}],"container-title":"BMC Public Health","id":"ITEM-1","issue":"1","issued":{"date-parts":[["2016","12","30"]]},"page":"675","publisher":"BioMed Central Ltd.","title":"A global assessment of the gender gap in self-reported health with survey data from 59 countries","type":"article-journal","volume":"16"},"uris":["http://www.mendeley.com/documents/?uuid=d6f1b707-3e19-3e59-8a91-507caf8401a2"]}],"mendeley":{"formattedCitation":"(33)","plainTextFormattedCitation":"(33)","previouslyFormattedCitation":"(32)"},"properties":{"noteIndex":0},"schema":"https://github.com/citation-style-language/schema/raw/master/csl-citation.json"}</w:instrText>
      </w:r>
      <w:r w:rsidR="001524B4">
        <w:rPr>
          <w:rFonts w:ascii="Arial" w:eastAsia="Arial" w:hAnsi="Arial" w:cs="Arial"/>
          <w:color w:val="000000"/>
          <w:sz w:val="24"/>
          <w:szCs w:val="24"/>
        </w:rPr>
        <w:fldChar w:fldCharType="separate"/>
      </w:r>
      <w:r w:rsidR="00907C9F" w:rsidRPr="00907C9F">
        <w:rPr>
          <w:rFonts w:ascii="Arial" w:eastAsia="Arial" w:hAnsi="Arial" w:cs="Arial"/>
          <w:noProof/>
          <w:color w:val="000000"/>
          <w:sz w:val="24"/>
          <w:szCs w:val="24"/>
        </w:rPr>
        <w:t>(33)</w:t>
      </w:r>
      <w:r w:rsidR="001524B4">
        <w:rPr>
          <w:rFonts w:ascii="Arial" w:eastAsia="Arial" w:hAnsi="Arial" w:cs="Arial"/>
          <w:color w:val="000000"/>
          <w:sz w:val="24"/>
          <w:szCs w:val="24"/>
        </w:rPr>
        <w:fldChar w:fldCharType="end"/>
      </w:r>
      <w:r w:rsidR="00526DD5">
        <w:rPr>
          <w:rFonts w:ascii="Arial" w:eastAsia="Arial" w:hAnsi="Arial" w:cs="Arial"/>
          <w:sz w:val="24"/>
          <w:szCs w:val="24"/>
        </w:rPr>
        <w:t xml:space="preserve">, while men experience higher levels of </w:t>
      </w:r>
      <w:r w:rsidR="00A50CB3">
        <w:rPr>
          <w:rFonts w:ascii="Arial" w:eastAsia="Arial" w:hAnsi="Arial" w:cs="Arial"/>
          <w:sz w:val="24"/>
          <w:szCs w:val="24"/>
        </w:rPr>
        <w:t xml:space="preserve">diabetes and heart disease </w:t>
      </w:r>
      <w:r w:rsidR="00526DD5">
        <w:rPr>
          <w:rFonts w:ascii="Arial" w:eastAsia="Arial" w:hAnsi="Arial" w:cs="Arial"/>
          <w:sz w:val="24"/>
          <w:szCs w:val="24"/>
        </w:rPr>
        <w:t xml:space="preserve"> </w:t>
      </w:r>
      <w:r w:rsidR="00526DD5">
        <w:rPr>
          <w:rFonts w:ascii="Arial" w:eastAsia="Arial" w:hAnsi="Arial" w:cs="Arial"/>
          <w:sz w:val="24"/>
          <w:szCs w:val="24"/>
        </w:rPr>
        <w:fldChar w:fldCharType="begin" w:fldLock="1"/>
      </w:r>
      <w:r w:rsidR="00907C9F">
        <w:rPr>
          <w:rFonts w:ascii="Arial" w:eastAsia="Arial" w:hAnsi="Arial" w:cs="Arial"/>
          <w:sz w:val="24"/>
          <w:szCs w:val="24"/>
        </w:rPr>
        <w:instrText>ADDIN CSL_CITATION {"citationItems":[{"id":"ITEM-1","itemData":{"DOI":"10.1093/gerona/glx224","ISSN":"1758535X","abstract":"Background International comparisons of disease prevalence have been useful in understanding what proportion of disease might be preventable and in informing potential policy interventions in different cultural and economic contexts. Using newly available, harmonized data from 20 countries, we compare disability and morbidity of older adults between the ages of 55 and 74. Methods The Gateway to Global Aging Data, a data and information portal, provides access to easy-to-use individual-level longitudinal data from 10 surveys covering over 30 countries. Exploiting harmonized measures available from the Gateway, we descriptively examine how disability and morbidity differ across countries. Results Significant cross-country differences are observed for several health indicators. Comparing countries with the highest and lowest prevalence rates, we observe that hypertension rates vary twofold and stroke rates vary threefold, while disability and arthritis rates vary more than fivefold. Among women, higher gross domestic product and life expectancy are related to lower diabetes, heart disease, and better functioning. Among men, national indicators of economic conditions are not significantly associated with reported disease prevalence. Conclusions We document substantial heterogeneity in disability and morbidity across countries, separately for men and women and after controlling for population age composition and education. Rich data from various surveys across the world offers remarkable opportunities for cross-country analyses, calling for further investigation of what drives observed differences. The Gateway to Global Aging Data provides easy-to-use harmonized data files and tools to facilitate this type of research.","author":[{"dropping-particle":"","family":"Lee","given":"Jinkook","non-dropping-particle":"","parse-names":false,"suffix":""},{"dropping-particle":"","family":"Phillips","given":"Drystan","non-dropping-particle":"","parse-names":false,"suffix":""},{"dropping-particle":"","family":"Wilkens","given":"Jenny","non-dropping-particle":"","parse-names":false,"suffix":""},{"dropping-particle":"","family":"Chien","given":"Sandy","non-dropping-particle":"","parse-names":false,"suffix":""},{"dropping-particle":"","family":"Lin","given":"Yu Chen","non-dropping-particle":"","parse-names":false,"suffix":""},{"dropping-particle":"","family":"Angrisani","given":"Marco","non-dropping-particle":"","parse-names":false,"suffix":""},{"dropping-particle":"","family":"Crimmins","given":"Eileen","non-dropping-particle":"","parse-names":false,"suffix":""}],"container-title":"Journals of Gerontology - Series A Biological Sciences and Medical Sciences","id":"ITEM-1","issue":"11","issued":{"date-parts":[["2018","10","8"]]},"page":"1519-1524","publisher":"Oxford University Press","title":"Cross-country comparisons of disability and morbidity: Evidence from the gateway to global aging data","type":"article-journal","volume":"73"},"uris":["http://www.mendeley.com/documents/?uuid=98ab343c-9469-3d0d-8fb8-6e5c4c7a00d8"]}],"mendeley":{"formattedCitation":"(34)","plainTextFormattedCitation":"(34)","previouslyFormattedCitation":"(33)"},"properties":{"noteIndex":0},"schema":"https://github.com/citation-style-language/schema/raw/master/csl-citation.json"}</w:instrText>
      </w:r>
      <w:r w:rsidR="00526DD5">
        <w:rPr>
          <w:rFonts w:ascii="Arial" w:eastAsia="Arial" w:hAnsi="Arial" w:cs="Arial"/>
          <w:sz w:val="24"/>
          <w:szCs w:val="24"/>
        </w:rPr>
        <w:fldChar w:fldCharType="separate"/>
      </w:r>
      <w:r w:rsidR="00907C9F" w:rsidRPr="00907C9F">
        <w:rPr>
          <w:rFonts w:ascii="Arial" w:eastAsia="Arial" w:hAnsi="Arial" w:cs="Arial"/>
          <w:noProof/>
          <w:sz w:val="24"/>
          <w:szCs w:val="24"/>
        </w:rPr>
        <w:t>(34)</w:t>
      </w:r>
      <w:r w:rsidR="00526DD5">
        <w:rPr>
          <w:rFonts w:ascii="Arial" w:eastAsia="Arial" w:hAnsi="Arial" w:cs="Arial"/>
          <w:sz w:val="24"/>
          <w:szCs w:val="24"/>
        </w:rPr>
        <w:fldChar w:fldCharType="end"/>
      </w:r>
      <w:r w:rsidR="00A50CB3">
        <w:rPr>
          <w:rFonts w:ascii="Arial" w:eastAsia="Arial" w:hAnsi="Arial" w:cs="Arial"/>
          <w:sz w:val="24"/>
          <w:szCs w:val="24"/>
        </w:rPr>
        <w:t>.</w:t>
      </w:r>
      <w:r w:rsidR="009469DB">
        <w:rPr>
          <w:rFonts w:ascii="Arial" w:eastAsia="Arial" w:hAnsi="Arial" w:cs="Arial"/>
          <w:sz w:val="24"/>
          <w:szCs w:val="24"/>
        </w:rPr>
        <w:t xml:space="preserve"> </w:t>
      </w:r>
      <w:r w:rsidR="009469DB" w:rsidRPr="00337D4B">
        <w:rPr>
          <w:rFonts w:ascii="Arial" w:eastAsia="Arial" w:hAnsi="Arial" w:cs="Arial"/>
          <w:color w:val="000000"/>
          <w:sz w:val="24"/>
          <w:szCs w:val="24"/>
        </w:rPr>
        <w:t>Despite long standing effort from researchers worldwide</w:t>
      </w:r>
      <w:r w:rsidR="009469DB">
        <w:rPr>
          <w:rFonts w:ascii="Arial" w:eastAsia="Arial" w:hAnsi="Arial" w:cs="Arial"/>
          <w:color w:val="000000"/>
          <w:sz w:val="24"/>
          <w:szCs w:val="24"/>
        </w:rPr>
        <w:t xml:space="preserve"> to understand </w:t>
      </w:r>
      <w:r w:rsidR="009469DB" w:rsidRPr="00337D4B">
        <w:rPr>
          <w:rFonts w:ascii="Arial" w:eastAsia="Arial" w:hAnsi="Arial" w:cs="Arial"/>
          <w:color w:val="000000"/>
          <w:sz w:val="24"/>
          <w:szCs w:val="24"/>
        </w:rPr>
        <w:t>gender disparities in health</w:t>
      </w:r>
      <w:r w:rsidR="009469DB">
        <w:rPr>
          <w:rFonts w:ascii="Arial" w:eastAsia="Arial" w:hAnsi="Arial" w:cs="Arial"/>
          <w:color w:val="000000"/>
          <w:sz w:val="24"/>
          <w:szCs w:val="24"/>
        </w:rPr>
        <w:t>,</w:t>
      </w:r>
      <w:r w:rsidR="009469DB" w:rsidRPr="00337D4B">
        <w:rPr>
          <w:rFonts w:ascii="Arial" w:eastAsia="Arial" w:hAnsi="Arial" w:cs="Arial"/>
          <w:color w:val="000000"/>
          <w:sz w:val="24"/>
          <w:szCs w:val="24"/>
        </w:rPr>
        <w:t xml:space="preserve"> there has been no conclusive explanation for why, despite living longer than men, women experience poorer health for most outcomes</w:t>
      </w:r>
      <w:r w:rsidR="009469DB">
        <w:rPr>
          <w:rFonts w:ascii="Arial" w:eastAsia="Arial" w:hAnsi="Arial" w:cs="Arial"/>
          <w:color w:val="000000"/>
          <w:sz w:val="24"/>
          <w:szCs w:val="24"/>
        </w:rPr>
        <w:t xml:space="preserve"> </w:t>
      </w:r>
      <w:r w:rsidR="009469DB">
        <w:rPr>
          <w:rFonts w:ascii="Arial" w:eastAsia="Arial" w:hAnsi="Arial" w:cs="Arial"/>
          <w:color w:val="000000"/>
          <w:sz w:val="24"/>
          <w:szCs w:val="24"/>
        </w:rPr>
        <w:fldChar w:fldCharType="begin" w:fldLock="1"/>
      </w:r>
      <w:r w:rsidR="00907C9F">
        <w:rPr>
          <w:rFonts w:ascii="Arial" w:eastAsia="Arial" w:hAnsi="Arial" w:cs="Arial"/>
          <w:color w:val="000000"/>
          <w:sz w:val="24"/>
          <w:szCs w:val="24"/>
        </w:rPr>
        <w:instrText>ADDIN CSL_CITATION {"citationItems":[{"id":"ITEM-1","itemData":{"ISSN":"0070-3370","PMID":"15986983","abstract":"Women have worse self-rated health and more hospitalization episodes than men from early adolescence to late middle age, but are less likely to die at each age. We use 14 years of data from the U.S. National Health Interview Survey to examine this paradox. Our results indicate that the difference in self-assessed health between women and men can be entirely explained by differences in the distribution of the chronic conditions they face. This is not true, however, for hospital episodes and mortality. Men with several smoking-related conditions--including cardiovascular disease and certain lung disorders--are more likely to experience hospital episodes and to die than women who suffer from the same chronic conditions, implying that men may experience more-severe forms of these conditions. While some of the difference in mortality can be explained by differences in the distribution of chronic conditions, an equally large share can be attributed to the larger adverse effects of these conditions on male mortality. The greater effects of smoking-related conditions on men's health may be due to their higher rates of smoking throughout their lives.","author":[{"dropping-particle":"","family":"Case","given":"Anne","non-dropping-particle":"","parse-names":false,"suffix":""},{"dropping-particle":"","family":"Paxson","given":"Christina","non-dropping-particle":"","parse-names":false,"suffix":""}],"container-title":"Demography","id":"ITEM-1","issue":"2","issued":{"date-parts":[["2005","5"]]},"page":"189-214","title":"Sex differences in morbidity and mortality.","type":"article-journal","volume":"42"},"uris":["http://www.mendeley.com/documents/?uuid=8163c422-4a69-47ae-aa7f-019cea0b73b2"]},{"id":"ITEM-2","itemData":{"DOI":"10.1093/eurpub/ckq022","ISBN":"1464-360X (Electronic)\\r1101-1262 (Linking)","ISSN":"1464-360X","PMID":"20237171","abstract":"We examine gender differences in health at ages 50 years and older in 11 European countries, England and the USA.","author":[{"dropping-particle":"","family":"Crimmins","given":"Eileen M.","non-dropping-particle":"","parse-names":false,"suffix":""},{"dropping-particle":"","family":"Kim","given":"Jung Ki","non-dropping-particle":"","parse-names":false,"suffix":""},{"dropping-particle":"","family":"Solé-Auró","given":"Aïda","non-dropping-particle":"","parse-names":false,"suffix":""}],"container-title":"European Journal of Public Health","id":"ITEM-2","issue":"1","issued":{"date-parts":[["2011","2"]]},"page":"81-91","title":"Gender differences in health: results from SHARE, ELSA and HRS","type":"article-journal","volume":"21"},"uris":["http://www.mendeley.com/documents/?uuid=fc93dd47-6c79-430f-b9d6-18ed14c0e624"]},{"id":"ITEM-3","itemData":{"DOI":"10.1300/J013v12n02_07","ISSN":"0363-0242","author":[{"dropping-particle":"","family":"Verbrugge","given":"Lois M.","non-dropping-particle":"","parse-names":false,"suffix":""},{"dropping-particle":"","family":"Wingard","given":"Deborah L.","non-dropping-particle":"","parse-names":false,"suffix":""}],"container-title":"Women &amp; Health","id":"ITEM-3","issue":"2","issued":{"date-parts":[["1987","11","4"]]},"page":"103-145","title":"Sex Differentials in Health and Mortality","type":"article-journal","volume":"12"},"uris":["http://www.mendeley.com/documents/?uuid=a38bd138-4907-4027-8208-1e8cb9e14727"]},{"id":"ITEM-4","itemData":{"DOI":"10.1016/j.whi.2010.08.007","ISSN":"10493867","author":[{"dropping-particle":"","family":"Drumond Andrade","given":"Flávia Cristina","non-dropping-particle":"","parse-names":false,"suffix":""},{"dropping-particle":"","family":"Guevara","given":"Pilar Egüez","non-dropping-particle":"","parse-names":false,"suffix":""},{"dropping-particle":"","family":"Lebrão","given":"Maria Lúcia","non-dropping-particle":"","parse-names":false,"suffix":""},{"dropping-particle":"","family":"Oliveira Duarte","given":"Yeda Aparecida","non-dropping-particle":"de","parse-names":false,"suffix":""},{"dropping-particle":"","family":"Santos","given":"Jair Lício Ferreira","non-dropping-particle":"","parse-names":false,"suffix":""}],"container-title":"Women's Health Issues","id":"ITEM-4","issue":"1","issued":{"date-parts":[["2011","1"]]},"page":"64-70","title":"Gender Differences in Life Expectancy and Disability-Free Life Expectancy Among Older Adults in São Paulo, Brazil","type":"article-journal","volume":"21"},"uris":["http://www.mendeley.com/documents/?uuid=301b5e04-6afc-46df-9a95-36b4acf82f1a"]},{"id":"ITEM-5","itemData":{"DOI":"10.1007/978-3-030-37668-0_11","author":[{"dropping-particle":"","family":"Lego","given":"Vanessa","non-dropping-particle":"Di","parse-names":false,"suffix":""},{"dropping-particle":"","family":"Giulio","given":"Paola","non-dropping-particle":"Di","parse-names":false,"suffix":""},{"dropping-particle":"","family":"Luy","given":"Marc","non-dropping-particle":"","parse-names":false,"suffix":""}],"id":"ITEM-5","issued":{"date-parts":[["2020"]]},"page":"151-172","title":"Gender Differences in Healthy and Unhealthy Life Expectancy","type":"chapter"},"uris":["http://www.mendeley.com/documents/?uuid=6c4d9332-30fc-3481-9ca2-2b71f34f6be9"]},{"id":"ITEM-6","itemData":{"DOI":"10.1007/s10433-010-0170-4","ISSN":"1613-9372","author":[{"dropping-particle":"","family":"Oksuzyan","given":"Anna","non-dropping-particle":"","parse-names":false,"suffix":""},{"dropping-particle":"","family":"Brønnum-Hansen","given":"Henrik","non-dropping-particle":"","parse-names":false,"suffix":""},{"dropping-particle":"","family":"Jeune","given":"Bernard","non-dropping-particle":"","parse-names":false,"suffix":""}],"container-title":"European Journal of Ageing","id":"ITEM-6","issue":"4","issued":{"date-parts":[["2010","12","4"]]},"page":"213-218","title":"Gender gap in health expectancy","type":"article-journal","volume":"7"},"uris":["http://www.mendeley.com/documents/?uuid=ee6c3c7c-ad4c-436f-9720-ca1a1b4168b2"]},{"id":"ITEM-7","itemData":{"ISSN":"1209-1367","PMID":"25517936","abstract":"BACKGROUND The literature suggests that women report worse health but live longer than men--a phenomenon known as the gender paradox in health and mortality. Although studies examining the paradox abound, relatively little is known about mechanisms underlying the gap. DATA AND METHODS With data on healthy life expectancy from the Global Burden of Disease Study 2010, this article analyses the relationship between length of life and health among men and women in 45 more-developed countries. The proportion of life spent in poor health is used as an indicator of health. This approach accounts for gender differences in longevity and illustrates the female health disadvantage pattern more clearly. RESULTS Life expectancy at birth and the proportion of life in poor health are closely related for both genders. Furthermore, the larger the female excess in longevity, the larger the female excess in the proportion of life in poor health. INTERPRETATION By focusing on the proportion of life in poor health, this analysis suggests that women's longevity advantage translates into a health disadvantages relative to men. The results indicate that women suffer from poor health not in spite of living longer, but because they live longer.","author":[{"dropping-particle":"","family":"Luy","given":"Marc","non-dropping-particle":"","parse-names":false,"suffix":""},{"dropping-particle":"","family":"Minagawa","given":"Yuka","non-dropping-particle":"","parse-names":false,"suffix":""}],"container-title":"Health reports","id":"ITEM-7","issue":"12","issued":{"date-parts":[["2014","12"]]},"page":"12-9","title":"Gender gaps--Life expectancy and proportion of life in poor health.","type":"article-journal","volume":"25"},"uris":["http://www.mendeley.com/documents/?uuid=56d6d9a3-5c20-4c8c-b98c-7713a2efcdca"]}],"mendeley":{"formattedCitation":"(11, 35–40)","plainTextFormattedCitation":"(11, 35–40)","previouslyFormattedCitation":"(10, 34–39)"},"properties":{"noteIndex":0},"schema":"https://github.com/citation-style-language/schema/raw/master/csl-citation.json"}</w:instrText>
      </w:r>
      <w:r w:rsidR="009469DB">
        <w:rPr>
          <w:rFonts w:ascii="Arial" w:eastAsia="Arial" w:hAnsi="Arial" w:cs="Arial"/>
          <w:color w:val="000000"/>
          <w:sz w:val="24"/>
          <w:szCs w:val="24"/>
        </w:rPr>
        <w:fldChar w:fldCharType="separate"/>
      </w:r>
      <w:r w:rsidR="00907C9F" w:rsidRPr="00907C9F">
        <w:rPr>
          <w:rFonts w:ascii="Arial" w:eastAsia="Arial" w:hAnsi="Arial" w:cs="Arial"/>
          <w:noProof/>
          <w:color w:val="000000"/>
          <w:sz w:val="24"/>
          <w:szCs w:val="24"/>
        </w:rPr>
        <w:t>(11, 35–40)</w:t>
      </w:r>
      <w:r w:rsidR="009469DB">
        <w:rPr>
          <w:rFonts w:ascii="Arial" w:eastAsia="Arial" w:hAnsi="Arial" w:cs="Arial"/>
          <w:color w:val="000000"/>
          <w:sz w:val="24"/>
          <w:szCs w:val="24"/>
        </w:rPr>
        <w:fldChar w:fldCharType="end"/>
      </w:r>
      <w:r w:rsidR="009469DB" w:rsidRPr="00337D4B">
        <w:rPr>
          <w:rFonts w:ascii="Arial" w:eastAsia="Arial" w:hAnsi="Arial" w:cs="Arial"/>
          <w:color w:val="000000"/>
          <w:sz w:val="24"/>
          <w:szCs w:val="24"/>
        </w:rPr>
        <w:t xml:space="preserve">. </w:t>
      </w:r>
      <w:r w:rsidR="009469DB">
        <w:rPr>
          <w:rFonts w:ascii="Arial" w:eastAsia="Arial" w:hAnsi="Arial" w:cs="Arial"/>
          <w:color w:val="000000"/>
          <w:sz w:val="24"/>
          <w:szCs w:val="24"/>
        </w:rPr>
        <w:t>This has</w:t>
      </w:r>
      <w:r w:rsidR="009469DB" w:rsidRPr="00C44C07">
        <w:rPr>
          <w:rFonts w:ascii="Arial" w:eastAsia="Arial" w:hAnsi="Arial" w:cs="Arial"/>
          <w:color w:val="000000"/>
          <w:sz w:val="24"/>
          <w:szCs w:val="24"/>
        </w:rPr>
        <w:t xml:space="preserve"> startling effects since debilitating conditions such as arthritis limit the ability</w:t>
      </w:r>
      <w:r w:rsidR="009469DB">
        <w:rPr>
          <w:rFonts w:ascii="Arial" w:eastAsia="Arial" w:hAnsi="Arial" w:cs="Arial"/>
          <w:color w:val="000000"/>
          <w:sz w:val="24"/>
          <w:szCs w:val="24"/>
        </w:rPr>
        <w:t xml:space="preserve"> of women</w:t>
      </w:r>
      <w:r w:rsidR="009469DB" w:rsidRPr="00C44C07">
        <w:rPr>
          <w:rFonts w:ascii="Arial" w:eastAsia="Arial" w:hAnsi="Arial" w:cs="Arial"/>
          <w:color w:val="000000"/>
          <w:sz w:val="24"/>
          <w:szCs w:val="24"/>
        </w:rPr>
        <w:t xml:space="preserve"> to remain independent, engage in social activities, and usually demand long-term care</w:t>
      </w:r>
      <w:r w:rsidR="009469DB">
        <w:rPr>
          <w:rFonts w:ascii="Arial" w:eastAsia="Arial" w:hAnsi="Arial" w:cs="Arial"/>
          <w:color w:val="000000"/>
          <w:sz w:val="24"/>
          <w:szCs w:val="24"/>
        </w:rPr>
        <w:t xml:space="preserve"> </w:t>
      </w:r>
      <w:r w:rsidR="009469DB">
        <w:rPr>
          <w:rFonts w:ascii="Arial" w:eastAsia="Arial" w:hAnsi="Arial" w:cs="Arial"/>
          <w:color w:val="000000"/>
          <w:sz w:val="24"/>
          <w:szCs w:val="24"/>
        </w:rPr>
        <w:fldChar w:fldCharType="begin" w:fldLock="1"/>
      </w:r>
      <w:r w:rsidR="00907C9F">
        <w:rPr>
          <w:rFonts w:ascii="Arial" w:eastAsia="Arial" w:hAnsi="Arial" w:cs="Arial"/>
          <w:color w:val="000000"/>
          <w:sz w:val="24"/>
          <w:szCs w:val="24"/>
        </w:rPr>
        <w:instrText>ADDIN CSL_CITATION {"citationItems":[{"id":"ITEM-1","itemData":{"DOI":"10.2105/AJPH.2016.303089","ISSN":"0090-0036","abstract":"Objectives. To examine changes in active life expectancy in the United States over 30 years for older men and women (aged ≥ 65 years). Methods.We used the 1982 and 2004 National Long Term Care Survey and the 2011 National Health and Aging Trends Study to estimate age-specific mortality and disability rates, the overall chances of survival and of surviving without disability, and years of active life for men and women. Results. For older men, longevity has increased, disability has been postponed to older ages, disability prevalence has fallen, and the percentage of remaining life spent active has increased. However, for older women, small longevity increases have been accompanied by even smaller postponements in disability, a reversal of a downward trend in moderate disability, and stagnation of active life as a percentage of life expectancy. As a consequence, older women no longer live more active years than men, despite their longer lives. Conclusions. Neither a compression nor expansion of late-life disability is inevitable. Public health measures directed at older women to postpone disability may be needed to offset impending long-term care pressures related to population aging.","author":[{"dropping-particle":"","family":"Freedman","given":"Vicki A.","non-dropping-particle":"","parse-names":false,"suffix":""},{"dropping-particle":"","family":"Wolf","given":"Douglas A.","non-dropping-particle":"","parse-names":false,"suffix":""},{"dropping-particle":"","family":"Spillman","given":"Brenda C.","non-dropping-particle":"","parse-names":false,"suffix":""}],"container-title":"American Journal of Public Health","id":"ITEM-1","issue":"6","issued":{"date-parts":[["2016","6","1"]]},"page":"1079-1085","publisher":"American Public Health Association Inc.","title":"Disability-Free Life Expectancy Over 30 Years: A Growing Female Disadvantage in the US Population","type":"article-journal","volume":"106"},"uris":["http://www.mendeley.com/documents/?uuid=1f4cdf09-0b4a-3838-9868-f7934a4e832f"]}],"mendeley":{"formattedCitation":"(41)","plainTextFormattedCitation":"(41)","previouslyFormattedCitation":"(40)"},"properties":{"noteIndex":0},"schema":"https://github.com/citation-style-language/schema/raw/master/csl-citation.json"}</w:instrText>
      </w:r>
      <w:r w:rsidR="009469DB">
        <w:rPr>
          <w:rFonts w:ascii="Arial" w:eastAsia="Arial" w:hAnsi="Arial" w:cs="Arial"/>
          <w:color w:val="000000"/>
          <w:sz w:val="24"/>
          <w:szCs w:val="24"/>
        </w:rPr>
        <w:fldChar w:fldCharType="separate"/>
      </w:r>
      <w:r w:rsidR="00907C9F" w:rsidRPr="00907C9F">
        <w:rPr>
          <w:rFonts w:ascii="Arial" w:eastAsia="Arial" w:hAnsi="Arial" w:cs="Arial"/>
          <w:noProof/>
          <w:color w:val="000000"/>
          <w:sz w:val="24"/>
          <w:szCs w:val="24"/>
        </w:rPr>
        <w:t>(41)</w:t>
      </w:r>
      <w:r w:rsidR="009469DB">
        <w:rPr>
          <w:rFonts w:ascii="Arial" w:eastAsia="Arial" w:hAnsi="Arial" w:cs="Arial"/>
          <w:color w:val="000000"/>
          <w:sz w:val="24"/>
          <w:szCs w:val="24"/>
        </w:rPr>
        <w:fldChar w:fldCharType="end"/>
      </w:r>
      <w:r w:rsidR="009469DB">
        <w:rPr>
          <w:rFonts w:ascii="Arial" w:eastAsia="Arial" w:hAnsi="Arial" w:cs="Arial"/>
          <w:color w:val="000000"/>
          <w:sz w:val="24"/>
          <w:szCs w:val="24"/>
        </w:rPr>
        <w:t xml:space="preserve">. </w:t>
      </w:r>
    </w:p>
    <w:p w14:paraId="24E6145C" w14:textId="4CF7ECB9" w:rsidR="008747FF" w:rsidRPr="00337D4B" w:rsidRDefault="008747FF" w:rsidP="008747FF">
      <w:pPr>
        <w:pBdr>
          <w:top w:val="nil"/>
          <w:left w:val="nil"/>
          <w:bottom w:val="nil"/>
          <w:right w:val="nil"/>
          <w:between w:val="nil"/>
        </w:pBdr>
        <w:spacing w:after="0" w:line="360" w:lineRule="auto"/>
        <w:jc w:val="both"/>
        <w:rPr>
          <w:rFonts w:ascii="Arial" w:eastAsia="Arial" w:hAnsi="Arial" w:cs="Arial"/>
          <w:color w:val="000000"/>
          <w:sz w:val="24"/>
          <w:szCs w:val="24"/>
        </w:rPr>
      </w:pPr>
    </w:p>
    <w:p w14:paraId="37378912" w14:textId="64570E8E" w:rsidR="00A176F6" w:rsidRDefault="00C13944" w:rsidP="00A176F6">
      <w:pPr>
        <w:keepNext/>
        <w:pBdr>
          <w:top w:val="nil"/>
          <w:left w:val="nil"/>
          <w:bottom w:val="nil"/>
          <w:right w:val="nil"/>
          <w:between w:val="nil"/>
        </w:pBdr>
        <w:spacing w:before="240" w:after="60" w:line="360" w:lineRule="auto"/>
        <w:contextualSpacing/>
        <w:jc w:val="both"/>
        <w:rPr>
          <w:rFonts w:ascii="Arial" w:hAnsi="Arial" w:cs="Arial"/>
          <w:bCs/>
          <w:color w:val="000000"/>
          <w:sz w:val="24"/>
          <w:szCs w:val="24"/>
        </w:rPr>
      </w:pPr>
      <w:r>
        <w:rPr>
          <w:rFonts w:ascii="Arial" w:eastAsia="Arial" w:hAnsi="Arial" w:cs="Arial"/>
          <w:sz w:val="24"/>
          <w:szCs w:val="24"/>
        </w:rPr>
        <w:t xml:space="preserve">In addition, since gender gaps in health expectancy can be masking important effects of health, they may also hinder appropriate country-specific analysis. </w:t>
      </w:r>
      <w:r w:rsidR="00EF735F">
        <w:rPr>
          <w:rFonts w:ascii="Arial" w:eastAsia="Arial" w:hAnsi="Arial" w:cs="Arial"/>
          <w:sz w:val="24"/>
          <w:szCs w:val="24"/>
        </w:rPr>
        <w:t>As we have shown, countries from very different epidemiological</w:t>
      </w:r>
      <w:ins w:id="702" w:author="Di Lego Goncalves, Vanessa" w:date="2023-06-22T12:35:00Z">
        <w:r w:rsidR="00133811">
          <w:rPr>
            <w:rFonts w:ascii="Arial" w:eastAsia="Arial" w:hAnsi="Arial" w:cs="Arial"/>
            <w:sz w:val="24"/>
            <w:szCs w:val="24"/>
          </w:rPr>
          <w:t xml:space="preserve"> and cultural</w:t>
        </w:r>
      </w:ins>
      <w:r w:rsidR="00EF735F">
        <w:rPr>
          <w:rFonts w:ascii="Arial" w:eastAsia="Arial" w:hAnsi="Arial" w:cs="Arial"/>
          <w:sz w:val="24"/>
          <w:szCs w:val="24"/>
        </w:rPr>
        <w:t xml:space="preserve"> contexts can have similar gaps at a given point in time</w:t>
      </w:r>
      <w:r w:rsidR="001B27CB">
        <w:rPr>
          <w:rFonts w:ascii="Arial" w:eastAsia="Arial" w:hAnsi="Arial" w:cs="Arial"/>
          <w:sz w:val="24"/>
          <w:szCs w:val="24"/>
        </w:rPr>
        <w:t xml:space="preserve">, </w:t>
      </w:r>
      <w:ins w:id="703" w:author="Di Lego Goncalves, Vanessa" w:date="2023-06-22T12:35:00Z">
        <w:r w:rsidR="00446339">
          <w:rPr>
            <w:rFonts w:ascii="Arial" w:eastAsia="Arial" w:hAnsi="Arial" w:cs="Arial"/>
            <w:sz w:val="24"/>
            <w:szCs w:val="24"/>
          </w:rPr>
          <w:t xml:space="preserve">but </w:t>
        </w:r>
      </w:ins>
      <w:r w:rsidR="001B27CB">
        <w:rPr>
          <w:rFonts w:ascii="Arial" w:eastAsia="Arial" w:hAnsi="Arial" w:cs="Arial"/>
          <w:sz w:val="24"/>
          <w:szCs w:val="24"/>
        </w:rPr>
        <w:t>which are</w:t>
      </w:r>
      <w:ins w:id="704" w:author="Di Lego Goncalves, Vanessa" w:date="2023-06-22T12:35:00Z">
        <w:r w:rsidR="00446339">
          <w:rPr>
            <w:rFonts w:ascii="Arial" w:eastAsia="Arial" w:hAnsi="Arial" w:cs="Arial"/>
            <w:sz w:val="24"/>
            <w:szCs w:val="24"/>
          </w:rPr>
          <w:t xml:space="preserve"> most likely</w:t>
        </w:r>
      </w:ins>
      <w:r w:rsidR="001B27CB">
        <w:rPr>
          <w:rFonts w:ascii="Arial" w:eastAsia="Arial" w:hAnsi="Arial" w:cs="Arial"/>
          <w:sz w:val="24"/>
          <w:szCs w:val="24"/>
        </w:rPr>
        <w:t xml:space="preserve"> </w:t>
      </w:r>
      <w:r w:rsidR="004F2072">
        <w:rPr>
          <w:rFonts w:ascii="Arial" w:eastAsia="Arial" w:hAnsi="Arial" w:cs="Arial"/>
          <w:sz w:val="24"/>
          <w:szCs w:val="24"/>
        </w:rPr>
        <w:t xml:space="preserve">driven by very different </w:t>
      </w:r>
      <w:del w:id="705" w:author="Di Lego Goncalves, Vanessa" w:date="2023-06-22T12:35:00Z">
        <w:r w:rsidR="004F2072" w:rsidDel="00446339">
          <w:rPr>
            <w:rFonts w:ascii="Arial" w:eastAsia="Arial" w:hAnsi="Arial" w:cs="Arial"/>
            <w:sz w:val="24"/>
            <w:szCs w:val="24"/>
          </w:rPr>
          <w:delText>contexts</w:delText>
        </w:r>
      </w:del>
      <w:ins w:id="706" w:author="Di Lego Goncalves, Vanessa" w:date="2023-06-22T12:35:00Z">
        <w:r w:rsidR="00446339">
          <w:rPr>
            <w:rFonts w:ascii="Arial" w:eastAsia="Arial" w:hAnsi="Arial" w:cs="Arial"/>
            <w:sz w:val="24"/>
            <w:szCs w:val="24"/>
          </w:rPr>
          <w:t>reason</w:t>
        </w:r>
      </w:ins>
      <w:ins w:id="707" w:author="Di Lego Goncalves, Vanessa" w:date="2023-07-03T14:13:00Z">
        <w:r w:rsidR="0069772D">
          <w:rPr>
            <w:rFonts w:ascii="Arial" w:eastAsia="Arial" w:hAnsi="Arial" w:cs="Arial"/>
            <w:sz w:val="24"/>
            <w:szCs w:val="24"/>
          </w:rPr>
          <w:t>s</w:t>
        </w:r>
      </w:ins>
      <w:ins w:id="708" w:author="Di Lego Goncalves, Vanessa" w:date="2023-07-03T14:14:00Z">
        <w:r w:rsidR="00B312A8">
          <w:rPr>
            <w:rFonts w:ascii="Arial" w:eastAsia="Arial" w:hAnsi="Arial" w:cs="Arial"/>
            <w:sz w:val="24"/>
            <w:szCs w:val="24"/>
          </w:rPr>
          <w:t xml:space="preserve"> which affect the prevalence of health conditions</w:t>
        </w:r>
      </w:ins>
      <w:r w:rsidR="004F2072">
        <w:rPr>
          <w:rFonts w:ascii="Arial" w:eastAsia="Arial" w:hAnsi="Arial" w:cs="Arial"/>
          <w:sz w:val="24"/>
          <w:szCs w:val="24"/>
        </w:rPr>
        <w:t xml:space="preserve">. </w:t>
      </w:r>
      <w:r w:rsidR="00A645E5">
        <w:rPr>
          <w:rFonts w:ascii="Arial" w:eastAsia="Arial" w:hAnsi="Arial" w:cs="Arial"/>
          <w:sz w:val="24"/>
          <w:szCs w:val="24"/>
        </w:rPr>
        <w:t>It</w:t>
      </w:r>
      <w:r w:rsidR="00EF735F">
        <w:rPr>
          <w:rFonts w:ascii="Arial" w:eastAsia="Arial" w:hAnsi="Arial" w:cs="Arial"/>
          <w:sz w:val="24"/>
          <w:szCs w:val="24"/>
        </w:rPr>
        <w:t xml:space="preserve"> has been shown that </w:t>
      </w:r>
      <w:r w:rsidR="004F2072" w:rsidRPr="0063355F">
        <w:rPr>
          <w:rFonts w:ascii="Arial" w:hAnsi="Arial" w:cs="Arial"/>
          <w:bCs/>
          <w:color w:val="000000"/>
          <w:sz w:val="24"/>
          <w:szCs w:val="24"/>
        </w:rPr>
        <w:t>the son preference in Chinese traditions</w:t>
      </w:r>
      <w:r w:rsidR="004F2072">
        <w:rPr>
          <w:rFonts w:ascii="Arial" w:hAnsi="Arial" w:cs="Arial"/>
          <w:bCs/>
          <w:color w:val="000000"/>
          <w:sz w:val="24"/>
          <w:szCs w:val="24"/>
        </w:rPr>
        <w:t xml:space="preserve"> has impacted female health in very different ways than other countries in the western world</w:t>
      </w:r>
      <w:r w:rsidR="000167F6">
        <w:rPr>
          <w:rFonts w:ascii="Arial" w:hAnsi="Arial" w:cs="Arial"/>
          <w:bCs/>
          <w:color w:val="000000"/>
          <w:sz w:val="24"/>
          <w:szCs w:val="24"/>
        </w:rPr>
        <w:t xml:space="preserve">, where families </w:t>
      </w:r>
      <w:r w:rsidR="000167F6" w:rsidRPr="004C093A">
        <w:rPr>
          <w:rFonts w:ascii="Arial" w:hAnsi="Arial" w:cs="Arial"/>
          <w:bCs/>
          <w:color w:val="000000"/>
          <w:sz w:val="24"/>
          <w:szCs w:val="24"/>
        </w:rPr>
        <w:t>often invested more in sons at the expenses of daughters</w:t>
      </w:r>
      <w:r w:rsidR="003E7433">
        <w:rPr>
          <w:rFonts w:ascii="Arial" w:hAnsi="Arial" w:cs="Arial"/>
          <w:bCs/>
          <w:color w:val="000000"/>
          <w:sz w:val="24"/>
          <w:szCs w:val="24"/>
        </w:rPr>
        <w:t xml:space="preserve"> </w:t>
      </w:r>
      <w:r w:rsidR="003E7433">
        <w:rPr>
          <w:rFonts w:ascii="Arial" w:hAnsi="Arial" w:cs="Arial"/>
          <w:bCs/>
          <w:color w:val="000000"/>
          <w:sz w:val="24"/>
          <w:szCs w:val="24"/>
        </w:rPr>
        <w:fldChar w:fldCharType="begin" w:fldLock="1"/>
      </w:r>
      <w:r w:rsidR="00907C9F">
        <w:rPr>
          <w:rFonts w:ascii="Arial" w:hAnsi="Arial" w:cs="Arial"/>
          <w:bCs/>
          <w:color w:val="000000"/>
          <w:sz w:val="24"/>
          <w:szCs w:val="24"/>
        </w:rPr>
        <w:instrText>ADDIN CSL_CITATION {"citationItems":[{"id":"ITEM-1","itemData":{"DOI":"10.1016/J.EHB.2015.03.001","ISSN":"1873-6130","PMID":"25867249","abstract":"Around the world, and in spite of their higher life expectancy, women tend to report worse health than men until old age. Explanations for this gender gap in self-perceived health may be different in China than in other countries due to the traditional phenomenon of son preference. We examine several possible reasons for the gap using the Chinese SAGE data. We first rule out differential reporting by gender as a possible explanation, exploiting information on anchoring vignettes in eight domains of health functioning. Decomposing the gap in general self-assessed health, we find that about 31% can be explained by socio-demographic factors, most of all by discrimination against women in education in the 20th century. A more complete specification including chronic conditions and health functioning fully explains the remainder of the gap (about 69%). Adding chronic conditions and health functioning also explains at least two thirds of the education contribution, suggesting how education may affect health. In particular, women's higher rates of arthritis, angina and eye diseases make the largest contributions to the gender health gap, by limiting mobility, increasing pain and discomfort, and causing sleep problems and a feeling of low energy.","author":[{"dropping-particle":"","family":"Zhang","given":"Hao","non-dropping-particle":"","parse-names":false,"suffix":""},{"dropping-particle":"","family":"Bago D'Uva","given":"Teresa","non-dropping-particle":"","parse-names":false,"suffix":""},{"dropping-particle":"","family":"Doorslaer","given":"Eddy","non-dropping-particle":"Van","parse-names":false,"suffix":""}],"container-title":"Economics and human biology","id":"ITEM-1","issued":{"date-parts":[["2015","7","1"]]},"page":"13-26","publisher":"Econ Hum Biol","title":"The gender health gap in China: A decomposition analysis","type":"article-journal","volume":"18"},"uris":["http://www.mendeley.com/documents/?uuid=f1379a79-d88d-316f-9c51-a8fcd96fd1cd"]}],"mendeley":{"formattedCitation":"(42)","plainTextFormattedCitation":"(42)","previouslyFormattedCitation":"(41)"},"properties":{"noteIndex":0},"schema":"https://github.com/citation-style-language/schema/raw/master/csl-citation.json"}</w:instrText>
      </w:r>
      <w:r w:rsidR="003E7433">
        <w:rPr>
          <w:rFonts w:ascii="Arial" w:hAnsi="Arial" w:cs="Arial"/>
          <w:bCs/>
          <w:color w:val="000000"/>
          <w:sz w:val="24"/>
          <w:szCs w:val="24"/>
        </w:rPr>
        <w:fldChar w:fldCharType="separate"/>
      </w:r>
      <w:r w:rsidR="00907C9F" w:rsidRPr="00907C9F">
        <w:rPr>
          <w:rFonts w:ascii="Arial" w:hAnsi="Arial" w:cs="Arial"/>
          <w:bCs/>
          <w:noProof/>
          <w:color w:val="000000"/>
          <w:sz w:val="24"/>
          <w:szCs w:val="24"/>
        </w:rPr>
        <w:t>(42)</w:t>
      </w:r>
      <w:r w:rsidR="003E7433">
        <w:rPr>
          <w:rFonts w:ascii="Arial" w:hAnsi="Arial" w:cs="Arial"/>
          <w:bCs/>
          <w:color w:val="000000"/>
          <w:sz w:val="24"/>
          <w:szCs w:val="24"/>
        </w:rPr>
        <w:fldChar w:fldCharType="end"/>
      </w:r>
      <w:r w:rsidR="003E7433">
        <w:rPr>
          <w:rFonts w:ascii="Arial" w:hAnsi="Arial" w:cs="Arial"/>
          <w:bCs/>
          <w:color w:val="000000"/>
          <w:sz w:val="24"/>
          <w:szCs w:val="24"/>
        </w:rPr>
        <w:t xml:space="preserve">. </w:t>
      </w:r>
      <w:r w:rsidR="000167F6">
        <w:rPr>
          <w:rFonts w:ascii="Arial" w:hAnsi="Arial" w:cs="Arial"/>
          <w:bCs/>
          <w:color w:val="000000"/>
          <w:sz w:val="24"/>
          <w:szCs w:val="24"/>
        </w:rPr>
        <w:t>Indeed, our results showed how China is the only country where heart conditions among women is more prevalent than among men. This is</w:t>
      </w:r>
      <w:r w:rsidR="00970004">
        <w:rPr>
          <w:rFonts w:ascii="Arial" w:hAnsi="Arial" w:cs="Arial"/>
          <w:bCs/>
          <w:color w:val="000000"/>
          <w:sz w:val="24"/>
          <w:szCs w:val="24"/>
        </w:rPr>
        <w:t xml:space="preserve"> in</w:t>
      </w:r>
      <w:r w:rsidR="000167F6">
        <w:rPr>
          <w:rFonts w:ascii="Arial" w:hAnsi="Arial" w:cs="Arial"/>
          <w:bCs/>
          <w:color w:val="000000"/>
          <w:sz w:val="24"/>
          <w:szCs w:val="24"/>
        </w:rPr>
        <w:t xml:space="preserve"> line with previous studies that have shown that among </w:t>
      </w:r>
      <w:r w:rsidR="004F2072" w:rsidRPr="0083318A">
        <w:rPr>
          <w:rFonts w:ascii="Arial" w:hAnsi="Arial" w:cs="Arial"/>
          <w:bCs/>
          <w:color w:val="000000"/>
          <w:sz w:val="24"/>
          <w:szCs w:val="24"/>
        </w:rPr>
        <w:t>chronic conditions, women</w:t>
      </w:r>
      <w:r w:rsidR="000167F6">
        <w:rPr>
          <w:rFonts w:ascii="Arial" w:hAnsi="Arial" w:cs="Arial"/>
          <w:bCs/>
          <w:color w:val="000000"/>
          <w:sz w:val="24"/>
          <w:szCs w:val="24"/>
        </w:rPr>
        <w:t xml:space="preserve"> have </w:t>
      </w:r>
      <w:r w:rsidR="004F2072" w:rsidRPr="0083318A">
        <w:rPr>
          <w:rFonts w:ascii="Arial" w:hAnsi="Arial" w:cs="Arial"/>
          <w:bCs/>
          <w:color w:val="000000"/>
          <w:sz w:val="24"/>
          <w:szCs w:val="24"/>
        </w:rPr>
        <w:t>higher rates in arthritis and angina</w:t>
      </w:r>
      <w:r w:rsidR="00445CE8">
        <w:rPr>
          <w:rFonts w:ascii="Arial" w:hAnsi="Arial" w:cs="Arial"/>
          <w:bCs/>
          <w:color w:val="000000"/>
          <w:sz w:val="24"/>
          <w:szCs w:val="24"/>
        </w:rPr>
        <w:t xml:space="preserve"> and are less covered by health insurance</w:t>
      </w:r>
      <w:del w:id="709" w:author="Di Lego Goncalves, Vanessa" w:date="2023-07-03T14:14:00Z">
        <w:r w:rsidR="00445CE8" w:rsidDel="00AD6816">
          <w:rPr>
            <w:rFonts w:ascii="Arial" w:hAnsi="Arial" w:cs="Arial"/>
            <w:bCs/>
            <w:color w:val="000000"/>
            <w:sz w:val="24"/>
            <w:szCs w:val="24"/>
          </w:rPr>
          <w:delText xml:space="preserve"> than men </w:delText>
        </w:r>
      </w:del>
      <w:r w:rsidR="00445CE8">
        <w:rPr>
          <w:rFonts w:ascii="Arial" w:hAnsi="Arial" w:cs="Arial"/>
          <w:bCs/>
          <w:color w:val="000000"/>
          <w:sz w:val="24"/>
          <w:szCs w:val="24"/>
        </w:rPr>
        <w:fldChar w:fldCharType="begin" w:fldLock="1"/>
      </w:r>
      <w:r w:rsidR="00907C9F">
        <w:rPr>
          <w:rFonts w:ascii="Arial" w:hAnsi="Arial" w:cs="Arial"/>
          <w:bCs/>
          <w:color w:val="000000"/>
          <w:sz w:val="24"/>
          <w:szCs w:val="24"/>
        </w:rPr>
        <w:instrText>ADDIN CSL_CITATION {"citationItems":[{"id":"ITEM-1","itemData":{"DOI":"10.1186/s12939-021-01383-9","ISSN":"14759276","PMID":"33526037","abstract":"Background: China initiated a reform of the health insurance system in the late 1990s. The new insurance, Urban Employee Basic Medical Insurance (UEBMI), is employment-based, which makes it more difficult than it used to be for those unemployed or informal employed (most of whom are women) to be covered by health insurance. Methods: Based on three large sample of micro datasets, we first use statistical methods to identify gender differences in health insurance. Next, we construct a logistic regression model to capture the differences in insurance coverage across age groups using the parameter of interaction terms for gender and age groups. Results: Based on data from a demographic survey that covers a large sample, we find that in the below 50 (in 2005) or 60 (in 2015) years age group, the coverage gap of UEBMI between men and women was relatively smaller, while a larger disparity existed in the above 50 (in 2005) or 60 (in 2015) group. Moreover, gender differences in health insurance were more significant in the low-education group, while no gender differences were found in the high-education group. Conclusions: This paper explains the gender gap in health insurance and the reason for the wider gap among older people. Our study indicates that because the UEBMI in China mainly covers people with formal jobs, a lower labor participation rate (even much lower in formal jobs) of women has led to their greater difficulty in obtaining health insurance. Since the older women’s greater difficulty in obtaining jobs or susceptibility to lay-offs during the period of the UEBMI’s implementation, the possibility of being covered was even much lower. In fact, it was because of the combined effects of the UEBMI system and the labor market condition at that time that older women had a lower proportion of being covered under the UEBMI.","author":[{"dropping-particle":"","family":"Zhou","given":"Mei","non-dropping-particle":"","parse-names":false,"suffix":""},{"dropping-particle":"","family":"Zhao","given":"Shaoyang","non-dropping-particle":"","parse-names":false,"suffix":""},{"dropping-particle":"","family":"Zhao","given":"Zhi","non-dropping-particle":"","parse-names":false,"suffix":""}],"container-title":"International Journal for Equity in Health","id":"ITEM-1","issue":"1","issued":{"date-parts":[["2021","12","1"]]},"publisher":"BioMed Central Ltd","title":"Gender differences in health insurance coverage in China","type":"article-journal","volume":"20"},"uris":["http://www.mendeley.com/documents/?uuid=f194858a-80ae-303f-8fb8-1e88c5bd68ae"]}],"mendeley":{"formattedCitation":"(43)","plainTextFormattedCitation":"(43)","previouslyFormattedCitation":"(42)"},"properties":{"noteIndex":0},"schema":"https://github.com/citation-style-language/schema/raw/master/csl-citation.json"}</w:instrText>
      </w:r>
      <w:r w:rsidR="00445CE8">
        <w:rPr>
          <w:rFonts w:ascii="Arial" w:hAnsi="Arial" w:cs="Arial"/>
          <w:bCs/>
          <w:color w:val="000000"/>
          <w:sz w:val="24"/>
          <w:szCs w:val="24"/>
        </w:rPr>
        <w:fldChar w:fldCharType="separate"/>
      </w:r>
      <w:r w:rsidR="00907C9F" w:rsidRPr="00907C9F">
        <w:rPr>
          <w:rFonts w:ascii="Arial" w:hAnsi="Arial" w:cs="Arial"/>
          <w:bCs/>
          <w:noProof/>
          <w:color w:val="000000"/>
          <w:sz w:val="24"/>
          <w:szCs w:val="24"/>
        </w:rPr>
        <w:t>(43)</w:t>
      </w:r>
      <w:r w:rsidR="00445CE8">
        <w:rPr>
          <w:rFonts w:ascii="Arial" w:hAnsi="Arial" w:cs="Arial"/>
          <w:bCs/>
          <w:color w:val="000000"/>
          <w:sz w:val="24"/>
          <w:szCs w:val="24"/>
        </w:rPr>
        <w:fldChar w:fldCharType="end"/>
      </w:r>
      <w:r w:rsidR="00445CE8">
        <w:rPr>
          <w:rFonts w:ascii="Arial" w:hAnsi="Arial" w:cs="Arial"/>
          <w:bCs/>
          <w:color w:val="000000"/>
          <w:sz w:val="24"/>
          <w:szCs w:val="24"/>
        </w:rPr>
        <w:t>.</w:t>
      </w:r>
      <w:r w:rsidR="00FF2C8B">
        <w:rPr>
          <w:rFonts w:ascii="Arial" w:hAnsi="Arial" w:cs="Arial"/>
          <w:bCs/>
          <w:color w:val="000000"/>
          <w:sz w:val="24"/>
          <w:szCs w:val="24"/>
        </w:rPr>
        <w:t xml:space="preserve"> Korea is also a remarkable case, where in our sample it has the highest female advantage in survival, with a </w:t>
      </w:r>
      <w:r w:rsidR="00FF2C8B" w:rsidRPr="0092646F">
        <w:rPr>
          <w:rFonts w:ascii="Arial" w:hAnsi="Arial" w:cs="Arial"/>
          <w:bCs/>
          <w:color w:val="000000"/>
          <w:sz w:val="24"/>
          <w:szCs w:val="24"/>
        </w:rPr>
        <w:t>5.56</w:t>
      </w:r>
      <w:r w:rsidR="00FF2C8B">
        <w:rPr>
          <w:rFonts w:ascii="Arial" w:hAnsi="Arial" w:cs="Arial"/>
          <w:bCs/>
          <w:color w:val="000000"/>
          <w:sz w:val="24"/>
          <w:szCs w:val="24"/>
        </w:rPr>
        <w:t xml:space="preserve"> difference in life expectancy at age 60. Some studies have showed that the persistently high gap in life expectancy at older ages in Korea is due to excess male mortality</w:t>
      </w:r>
      <w:r w:rsidR="00FF2C8B" w:rsidRPr="00173A16">
        <w:rPr>
          <w:rFonts w:ascii="Arial" w:hAnsi="Arial" w:cs="Arial"/>
          <w:bCs/>
          <w:color w:val="000000"/>
          <w:sz w:val="24"/>
          <w:szCs w:val="24"/>
        </w:rPr>
        <w:t xml:space="preserve"> from lung cancer</w:t>
      </w:r>
      <w:r w:rsidR="00FF2C8B">
        <w:rPr>
          <w:rFonts w:ascii="Arial" w:hAnsi="Arial" w:cs="Arial"/>
          <w:bCs/>
          <w:color w:val="000000"/>
          <w:sz w:val="24"/>
          <w:szCs w:val="24"/>
        </w:rPr>
        <w:t xml:space="preserve">, </w:t>
      </w:r>
      <w:r w:rsidR="00FF2C8B" w:rsidRPr="00173A16">
        <w:rPr>
          <w:rFonts w:ascii="Arial" w:hAnsi="Arial" w:cs="Arial"/>
          <w:bCs/>
          <w:color w:val="000000"/>
          <w:sz w:val="24"/>
          <w:szCs w:val="24"/>
        </w:rPr>
        <w:t>suicide</w:t>
      </w:r>
      <w:r w:rsidR="00FF2C8B">
        <w:rPr>
          <w:rFonts w:ascii="Arial" w:hAnsi="Arial" w:cs="Arial"/>
          <w:bCs/>
          <w:color w:val="000000"/>
          <w:sz w:val="24"/>
          <w:szCs w:val="24"/>
        </w:rPr>
        <w:t xml:space="preserve">, </w:t>
      </w:r>
      <w:r w:rsidR="00FF2C8B" w:rsidRPr="00173A16">
        <w:rPr>
          <w:rFonts w:ascii="Arial" w:hAnsi="Arial" w:cs="Arial"/>
          <w:bCs/>
          <w:color w:val="000000"/>
          <w:sz w:val="24"/>
          <w:szCs w:val="24"/>
        </w:rPr>
        <w:t>chronic lower respiratory diseases, and ischemic heart diseases</w:t>
      </w:r>
      <w:r w:rsidR="00FF2C8B">
        <w:rPr>
          <w:rFonts w:ascii="Arial" w:hAnsi="Arial" w:cs="Arial"/>
          <w:bCs/>
          <w:color w:val="000000"/>
          <w:sz w:val="24"/>
          <w:szCs w:val="24"/>
        </w:rPr>
        <w:t xml:space="preserve">, most of all which have been attributed to smoking </w:t>
      </w:r>
      <w:r w:rsidR="00FF2C8B">
        <w:rPr>
          <w:rFonts w:ascii="Arial" w:hAnsi="Arial" w:cs="Arial"/>
          <w:bCs/>
          <w:color w:val="000000"/>
          <w:sz w:val="24"/>
          <w:szCs w:val="24"/>
        </w:rPr>
        <w:fldChar w:fldCharType="begin" w:fldLock="1"/>
      </w:r>
      <w:r w:rsidR="00907C9F">
        <w:rPr>
          <w:rFonts w:ascii="Arial" w:hAnsi="Arial" w:cs="Arial"/>
          <w:bCs/>
          <w:color w:val="000000"/>
          <w:sz w:val="24"/>
          <w:szCs w:val="24"/>
        </w:rPr>
        <w:instrText>ADDIN CSL_CITATION {"citationItems":[{"id":"ITEM-1","itemData":{"DOI":"10.1016/j.socscimed.2012.04.026","ISSN":"02779536","PMID":"22739261","abstract":"Women live much longer than men in Korea, with remarkable gains in life expectancy at birth for the past decades. The gender differential has steadily increased over time, reaching a peak of more than 8 years in 1980s, and decreased thereafter to 6.7 years in 2005. Studies to investigate the pattern and contributing factors to changes in the life expectancy gender gap have been mostly from Western countries, and there has been no such study in Asian countries, except in Japan. We therefore aimed to examine age- and cause-specific contributions to the changing gender differentials in life expectancy in Korea, in particular the decline of the gap, using a decomposition method. Between 1970 and 1979 when the gender gap in life expectancy widened, faster mortality decline among women in ages 20-44 explained 66% of the total increase in the gender gap, which would be due to substantial improvements in reproductive health among women and excess male mortality in occupational injuries and transport accidents. Although greater survival advantage among elderly women over 70 contributed to further increase in the gender gap, the contributions from younger ages with the ages 15-64 contributing the most (-2 years) resulted in the overall reduction of the gender gap which began in 1992 and continued to 2005. Among causes of death, liver diseases (-0.5 years, 38% of the total decline), transport accidents (-0.4 years, 31%), hypertensive diseases (-0.3 years, 19%), stroke (-0.1 years, 11%), and tuberculosis (-0.1 years) contributed the most to the overall 1.4 years reduction in the gender gap. However, changes in mortality from lung cancer (+0.3 years), suicide (+0.3 years), chronic lower respiratory diseases (+0.2 years), and ischemic heart diseases (+0.1 years) contributed to widening the gap during the same period. In sum, while smoking-related causes of death have contributed most to the narrowing gap in most other industrialized countries, these causes contributed toward increasing the gender gap in Korea. Instead, liver disease, hypertension-related diseases, and transport accidents were major contributing causes of death to the narrowing of gender differentials in life expectancy in Korea. © 2012 Elsevier Ltd.","author":[{"dropping-particle":"","family":"Yang","given":"Seungmi","non-dropping-particle":"","parse-names":false,"suffix":""},{"dropping-particle":"","family":"Khang","given":"Young Ho","non-dropping-particle":"","parse-names":false,"suffix":""},{"dropping-particle":"","family":"Chun","given":"Heeran","non-dropping-particle":"","parse-names":false,"suffix":""},{"dropping-particle":"","family":"Harper","given":"Sam","non-dropping-particle":"","parse-names":false,"suffix":""},{"dropping-particle":"","family":"Lynch","given":"John","non-dropping-particle":"","parse-names":false,"suffix":""}],"container-title":"Social Science and Medicine","id":"ITEM-1","issue":"7","issued":{"date-parts":[["2012","10"]]},"page":"1280-1287","title":"The changing gender differences in life expectancy in Korea 1970-2005","type":"article-journal","volume":"75"},"uris":["http://www.mendeley.com/documents/?uuid=58cf9264-4359-3062-97c3-ace7e1dc21b1"]}],"mendeley":{"formattedCitation":"(44)","plainTextFormattedCitation":"(44)","previouslyFormattedCitation":"(43)"},"properties":{"noteIndex":0},"schema":"https://github.com/citation-style-language/schema/raw/master/csl-citation.json"}</w:instrText>
      </w:r>
      <w:r w:rsidR="00FF2C8B">
        <w:rPr>
          <w:rFonts w:ascii="Arial" w:hAnsi="Arial" w:cs="Arial"/>
          <w:bCs/>
          <w:color w:val="000000"/>
          <w:sz w:val="24"/>
          <w:szCs w:val="24"/>
        </w:rPr>
        <w:fldChar w:fldCharType="separate"/>
      </w:r>
      <w:r w:rsidR="00907C9F" w:rsidRPr="00907C9F">
        <w:rPr>
          <w:rFonts w:ascii="Arial" w:hAnsi="Arial" w:cs="Arial"/>
          <w:bCs/>
          <w:noProof/>
          <w:color w:val="000000"/>
          <w:sz w:val="24"/>
          <w:szCs w:val="24"/>
        </w:rPr>
        <w:t>(44)</w:t>
      </w:r>
      <w:r w:rsidR="00FF2C8B">
        <w:rPr>
          <w:rFonts w:ascii="Arial" w:hAnsi="Arial" w:cs="Arial"/>
          <w:bCs/>
          <w:color w:val="000000"/>
          <w:sz w:val="24"/>
          <w:szCs w:val="24"/>
        </w:rPr>
        <w:fldChar w:fldCharType="end"/>
      </w:r>
      <w:r w:rsidR="00FF2C8B">
        <w:rPr>
          <w:rFonts w:ascii="Arial" w:hAnsi="Arial" w:cs="Arial"/>
          <w:bCs/>
          <w:color w:val="000000"/>
          <w:sz w:val="24"/>
          <w:szCs w:val="24"/>
        </w:rPr>
        <w:t>.</w:t>
      </w:r>
      <w:del w:id="710" w:author="Di Lego Goncalves, Vanessa" w:date="2023-07-03T14:16:00Z">
        <w:r w:rsidR="00A176F6" w:rsidDel="003824B0">
          <w:rPr>
            <w:rFonts w:ascii="Arial" w:hAnsi="Arial" w:cs="Arial"/>
            <w:bCs/>
            <w:color w:val="000000"/>
            <w:sz w:val="24"/>
            <w:szCs w:val="24"/>
          </w:rPr>
          <w:delText xml:space="preserve"> </w:delText>
        </w:r>
      </w:del>
      <w:r w:rsidR="007D2716">
        <w:rPr>
          <w:rFonts w:ascii="Arial" w:hAnsi="Arial" w:cs="Arial"/>
          <w:bCs/>
          <w:color w:val="000000"/>
          <w:sz w:val="24"/>
          <w:szCs w:val="24"/>
        </w:rPr>
        <w:t>Another case noteworthy of mention is India, where</w:t>
      </w:r>
      <w:r w:rsidR="00C314D9">
        <w:rPr>
          <w:rFonts w:ascii="Arial" w:hAnsi="Arial" w:cs="Arial"/>
          <w:bCs/>
          <w:color w:val="000000"/>
          <w:sz w:val="24"/>
          <w:szCs w:val="24"/>
        </w:rPr>
        <w:t xml:space="preserve"> we found</w:t>
      </w:r>
      <w:r w:rsidR="007D2716">
        <w:rPr>
          <w:rFonts w:ascii="Arial" w:hAnsi="Arial" w:cs="Arial"/>
          <w:bCs/>
          <w:color w:val="000000"/>
          <w:sz w:val="24"/>
          <w:szCs w:val="24"/>
        </w:rPr>
        <w:t xml:space="preserve"> the gap between women and men is negative, i.e., women have lower DFLE than man.</w:t>
      </w:r>
      <w:r w:rsidR="00C314D9">
        <w:rPr>
          <w:rFonts w:ascii="Arial" w:hAnsi="Arial" w:cs="Arial"/>
          <w:bCs/>
          <w:color w:val="000000"/>
          <w:sz w:val="24"/>
          <w:szCs w:val="24"/>
        </w:rPr>
        <w:t xml:space="preserve"> This result is in line with what was found in other studies using different data, such as the</w:t>
      </w:r>
      <w:r w:rsidR="0069166E">
        <w:rPr>
          <w:rFonts w:ascii="Arial" w:hAnsi="Arial" w:cs="Arial"/>
          <w:bCs/>
          <w:color w:val="000000"/>
          <w:sz w:val="24"/>
          <w:szCs w:val="24"/>
        </w:rPr>
        <w:t xml:space="preserve"> </w:t>
      </w:r>
      <w:r w:rsidR="00A176F6" w:rsidRPr="00815940">
        <w:rPr>
          <w:rFonts w:ascii="Arial" w:hAnsi="Arial" w:cs="Arial"/>
          <w:bCs/>
          <w:color w:val="000000"/>
          <w:sz w:val="24"/>
          <w:szCs w:val="24"/>
        </w:rPr>
        <w:t xml:space="preserve">nationally representative survey </w:t>
      </w:r>
      <w:r w:rsidR="00A176F6">
        <w:rPr>
          <w:rFonts w:ascii="Arial" w:hAnsi="Arial" w:cs="Arial"/>
          <w:bCs/>
          <w:color w:val="000000"/>
          <w:sz w:val="24"/>
          <w:szCs w:val="24"/>
        </w:rPr>
        <w:t xml:space="preserve">of </w:t>
      </w:r>
      <w:r w:rsidR="00A176F6" w:rsidRPr="00815940">
        <w:rPr>
          <w:rFonts w:ascii="Arial" w:hAnsi="Arial" w:cs="Arial"/>
          <w:bCs/>
          <w:color w:val="000000"/>
          <w:sz w:val="24"/>
          <w:szCs w:val="24"/>
        </w:rPr>
        <w:t>Bangladesh</w:t>
      </w:r>
      <w:r w:rsidR="00A176F6">
        <w:rPr>
          <w:rFonts w:ascii="Arial" w:hAnsi="Arial" w:cs="Arial"/>
          <w:bCs/>
          <w:color w:val="000000"/>
          <w:sz w:val="24"/>
          <w:szCs w:val="24"/>
        </w:rPr>
        <w:t xml:space="preserve"> on</w:t>
      </w:r>
      <w:r w:rsidR="00A176F6" w:rsidRPr="00815940">
        <w:rPr>
          <w:rFonts w:ascii="Arial" w:hAnsi="Arial" w:cs="Arial"/>
          <w:bCs/>
          <w:color w:val="000000"/>
          <w:sz w:val="24"/>
          <w:szCs w:val="24"/>
        </w:rPr>
        <w:t xml:space="preserve"> Household Income and Expenditure Survey-2010)</w:t>
      </w:r>
      <w:r w:rsidR="00C314D9">
        <w:rPr>
          <w:rFonts w:ascii="Arial" w:hAnsi="Arial" w:cs="Arial"/>
          <w:bCs/>
          <w:color w:val="000000"/>
          <w:sz w:val="24"/>
          <w:szCs w:val="24"/>
        </w:rPr>
        <w:t xml:space="preserve"> </w:t>
      </w:r>
      <w:r w:rsidR="00C314D9">
        <w:rPr>
          <w:rFonts w:ascii="Arial" w:hAnsi="Arial" w:cs="Arial"/>
          <w:bCs/>
          <w:color w:val="000000"/>
          <w:sz w:val="24"/>
          <w:szCs w:val="24"/>
        </w:rPr>
        <w:fldChar w:fldCharType="begin" w:fldLock="1"/>
      </w:r>
      <w:r w:rsidR="00907C9F">
        <w:rPr>
          <w:rFonts w:ascii="Arial" w:hAnsi="Arial" w:cs="Arial"/>
          <w:bCs/>
          <w:color w:val="000000"/>
          <w:sz w:val="24"/>
          <w:szCs w:val="24"/>
        </w:rPr>
        <w:instrText>ADDIN CSL_CITATION {"citationItems":[{"id":"ITEM-1","itemData":{"DOI":"10.1177/0898264313501388","ISSN":"08982643","abstract":"Objective: We examined gender differences in the prevalence of disability and Disability-free Life Expectancy (DFLE) for Bangladeshi older adults. Method: We used data representing 4,189 elderly subjects aged 60 years and over from a nationally representative survey (Bangladesh's Household Income and Expenditure Survey-2010). The Sullivan method was used to compute DFLE. Results: Eyesight disability is prevalent among 28.94 and 36.47 men and women, respectively, and is the most prevalent type of disability in Bangladesh. Women have each disability and at least one disability in significantly higher percentages than men. At all ages, and in both numbers and proportion, women have longer life expectancy but shorter DFLE than men. Discussion: Attention should be given to the elderly, with special care devoted to elderly women. The findings of the current study have important implications for risk of disability and the need for, and use of, long-term care services.","author":[{"dropping-particle":"","family":"Tareque","given":"Md Ismail","non-dropping-particle":"","parse-names":false,"suffix":""},{"dropping-particle":"","family":"Begum","given":"Sharifa","non-dropping-particle":"","parse-names":false,"suffix":""},{"dropping-particle":"","family":"Saito","given":"Yasuhiko","non-dropping-particle":"","parse-names":false,"suffix":""}],"container-title":"Journal of Aging and Health","id":"ITEM-1","issue":"8","issued":{"date-parts":[["2013","12"]]},"page":"1299-1312","title":"Gender differences in disability-free life expectancy at old ages in Bangladesh","type":"article-journal","volume":"25"},"uris":["http://www.mendeley.com/documents/?uuid=bcfe3561-9a30-3e73-a05e-413e07a2a952"]}],"mendeley":{"formattedCitation":"(45)","plainTextFormattedCitation":"(45)","previouslyFormattedCitation":"(44)"},"properties":{"noteIndex":0},"schema":"https://github.com/citation-style-language/schema/raw/master/csl-citation.json"}</w:instrText>
      </w:r>
      <w:r w:rsidR="00C314D9">
        <w:rPr>
          <w:rFonts w:ascii="Arial" w:hAnsi="Arial" w:cs="Arial"/>
          <w:bCs/>
          <w:color w:val="000000"/>
          <w:sz w:val="24"/>
          <w:szCs w:val="24"/>
        </w:rPr>
        <w:fldChar w:fldCharType="separate"/>
      </w:r>
      <w:r w:rsidR="00907C9F" w:rsidRPr="00907C9F">
        <w:rPr>
          <w:rFonts w:ascii="Arial" w:hAnsi="Arial" w:cs="Arial"/>
          <w:bCs/>
          <w:noProof/>
          <w:color w:val="000000"/>
          <w:sz w:val="24"/>
          <w:szCs w:val="24"/>
        </w:rPr>
        <w:t>(45)</w:t>
      </w:r>
      <w:r w:rsidR="00C314D9">
        <w:rPr>
          <w:rFonts w:ascii="Arial" w:hAnsi="Arial" w:cs="Arial"/>
          <w:bCs/>
          <w:color w:val="000000"/>
          <w:sz w:val="24"/>
          <w:szCs w:val="24"/>
        </w:rPr>
        <w:fldChar w:fldCharType="end"/>
      </w:r>
      <w:r w:rsidR="00A176F6" w:rsidRPr="00815940">
        <w:rPr>
          <w:rFonts w:ascii="Arial" w:hAnsi="Arial" w:cs="Arial"/>
          <w:bCs/>
          <w:color w:val="000000"/>
          <w:sz w:val="24"/>
          <w:szCs w:val="24"/>
        </w:rPr>
        <w:t>.</w:t>
      </w:r>
      <w:r w:rsidR="00C314D9">
        <w:rPr>
          <w:rFonts w:ascii="Arial" w:hAnsi="Arial" w:cs="Arial"/>
          <w:bCs/>
          <w:color w:val="000000"/>
          <w:sz w:val="24"/>
          <w:szCs w:val="24"/>
        </w:rPr>
        <w:t xml:space="preserve"> This aspect deserves further investigation and stresses the importance of </w:t>
      </w:r>
      <w:ins w:id="711" w:author="Di Lego Goncalves, Vanessa" w:date="2023-07-03T14:16:00Z">
        <w:r w:rsidR="00553723">
          <w:rPr>
            <w:rFonts w:ascii="Arial" w:hAnsi="Arial" w:cs="Arial"/>
            <w:bCs/>
            <w:color w:val="000000"/>
            <w:sz w:val="24"/>
            <w:szCs w:val="24"/>
          </w:rPr>
          <w:t xml:space="preserve">the </w:t>
        </w:r>
      </w:ins>
      <w:r w:rsidR="00C314D9">
        <w:rPr>
          <w:rFonts w:ascii="Arial" w:hAnsi="Arial" w:cs="Arial"/>
          <w:bCs/>
          <w:color w:val="000000"/>
          <w:sz w:val="24"/>
          <w:szCs w:val="24"/>
        </w:rPr>
        <w:t>health</w:t>
      </w:r>
      <w:ins w:id="712" w:author="Di Lego Goncalves, Vanessa" w:date="2023-07-03T14:16:00Z">
        <w:r w:rsidR="00553723">
          <w:rPr>
            <w:rFonts w:ascii="Arial" w:hAnsi="Arial" w:cs="Arial"/>
            <w:bCs/>
            <w:color w:val="000000"/>
            <w:sz w:val="24"/>
            <w:szCs w:val="24"/>
          </w:rPr>
          <w:t xml:space="preserve"> component</w:t>
        </w:r>
      </w:ins>
      <w:r w:rsidR="00C314D9">
        <w:rPr>
          <w:rFonts w:ascii="Arial" w:hAnsi="Arial" w:cs="Arial"/>
          <w:bCs/>
          <w:color w:val="000000"/>
          <w:sz w:val="24"/>
          <w:szCs w:val="24"/>
        </w:rPr>
        <w:t>.</w:t>
      </w:r>
      <w:r w:rsidR="00A645E5">
        <w:rPr>
          <w:rFonts w:ascii="Arial" w:hAnsi="Arial" w:cs="Arial"/>
          <w:bCs/>
          <w:color w:val="000000"/>
          <w:sz w:val="24"/>
          <w:szCs w:val="24"/>
        </w:rPr>
        <w:t xml:space="preserve"> The fact that the prevalence of doctor diagnosed conditions was so low in India suggests that healthcare access is limited and people do not have proper access to diagnosis of diseases and that patterns of diagnosis may differ for women and men </w:t>
      </w:r>
      <w:r w:rsidR="00A645E5">
        <w:rPr>
          <w:rFonts w:ascii="Arial" w:hAnsi="Arial" w:cs="Arial"/>
          <w:bCs/>
          <w:color w:val="000000"/>
          <w:sz w:val="24"/>
          <w:szCs w:val="24"/>
        </w:rPr>
        <w:fldChar w:fldCharType="begin" w:fldLock="1"/>
      </w:r>
      <w:r w:rsidR="00907C9F">
        <w:rPr>
          <w:rFonts w:ascii="Arial" w:hAnsi="Arial" w:cs="Arial"/>
          <w:bCs/>
          <w:color w:val="000000"/>
          <w:sz w:val="24"/>
          <w:szCs w:val="24"/>
        </w:rPr>
        <w:instrText>ADDIN CSL_CITATION {"citationItems":[{"id":"ITEM-1","itemData":{"DOI":"10.1016/S0140-6736(20)31561-0","abstract":"Clinicians can encounter sex and gender disparities in diagnostic and therapeutic responses. These disparities are noted in epidemiology, pathophysiology, clinical manifestations, disease progression, and response to treatment. This Review discusses the fundamental influences of sex and gender as modifiers of the major causes of death and morbidity. We articulate how the genetic, epigenetic, and hormonal influences of biological sex influence physiology and disease, and how the social constructs of gender affect the behaviour of the community, clinicians, and patients in the health-care system and interact with pathobiology. We aim to guide clinicians and researchers to consider sex and gender in their approach to diagnosis, prevention, and treatment of diseases as a necessary and fundamental step towards precision medicine, which will benefit men's and women's health.","author":[{"dropping-particle":"","family":"Mauvais-Jarvis","given":"Franck","non-dropping-particle":"","parse-names":false,"suffix":""},{"dropping-particle":"","family":"Bairey Merz","given":"Noel","non-dropping-particle":"","parse-names":false,"suffix":""},{"dropping-particle":"","family":"Barnes","given":"Peter J.","non-dropping-particle":"","parse-names":false,"suffix":""},{"dropping-particle":"","family":"Brinton","given":"Roberta D.","non-dropping-particle":"","parse-names":false,"suffix":""},{"dropping-particle":"","family":"Carrero","given":"Juan Jesus","non-dropping-particle":"","parse-names":false,"suffix":""},{"dropping-particle":"","family":"DeMeo","given":"Dawn L.","non-dropping-particle":"","parse-names":false,"suffix":""},{"dropping-particle":"","family":"Vries","given":"Geert J.","non-dropping-particle":"De","parse-names":false,"suffix":""},{"dropping-particle":"","family":"Epperson","given":"C. Neill","non-dropping-particle":"","parse-names":false,"suffix":""},{"dropping-particle":"","family":"Govindan","given":"Ramaswamy","non-dropping-particle":"","parse-names":false,"suffix":""},{"dropping-particle":"","family":"Klein","given":"Sabra L.","non-dropping-particle":"","parse-names":false,"suffix":""},{"dropping-particle":"","family":"Lonardo","given":"Amedeo","non-dropping-particle":"","parse-names":false,"suffix":""},{"dropping-particle":"","family":"Maki","given":"Pauline M.","non-dropping-particle":"","parse-names":false,"suffix":""},{"dropping-particle":"","family":"McCullough","given":"Louise D.","non-dropping-particle":"","parse-names":false,"suffix":""},{"dropping-particle":"","family":"Regitz-Zagrosek","given":"Vera","non-dropping-particle":"","parse-names":false,"suffix":""},{"dropping-particle":"","family":"Regensteiner","given":"Judith G.","non-dropping-particle":"","parse-names":false,"suffix":""},{"dropping-particle":"","family":"Rubin","given":"Joshua B.","non-dropping-particle":"","parse-names":false,"suffix":""},{"dropping-particle":"","family":"Sandberg","given":"Kathryn","non-dropping-particle":"","parse-names":false,"suffix":""},{"dropping-particle":"","family":"Suzuki","given":"Ayako","non-dropping-particle":"","parse-names":false,"suffix":""}],"container-title":"The Lancet","id":"ITEM-1","issue":"10250","issued":{"date-parts":[["2020","8","22"]]},"page":"565-582","publisher":"Lancet Publishing Group","title":"Sex and gender: modifiers of health, disease, and medicine","type":"article-journal","volume":"396"},"uris":["http://www.mendeley.com/documents/?uuid=6e850630-c461-35fe-a253-252ee01fecb5"]},{"id":"ITEM-2","itemData":{"DOI":"10.1038/s43587-021-00155-y","ISSN":"2662-8465","author":[{"dropping-particle":"","family":"Bloom","given":"David E.","non-dropping-particle":"","parse-names":false,"suffix":""},{"dropping-particle":"V.","family":"Sekher","given":"T.","non-dropping-particle":"","parse-names":false,"suffix":""},{"dropping-particle":"","family":"Lee","given":"Jinkook","non-dropping-particle":"","parse-names":false,"suffix":""}],"container-title":"Nature Aging","id":"ITEM-2","issue":"12","issued":{"date-parts":[["2021","11"]]},"page":"1070-1072","title":"Longitudinal Aging Study in India (LASI): new data resources for addressing aging in India","type":"article-journal","volume":"1"},"uris":["http://www.mendeley.com/documents/?uuid=5b500156-71dc-41d4-a433-ee0b45a3e2ef","http://www.mendeley.com/documents/?uuid=980c550d-5d69-4c6e-b301-e7eacbe90f3a"]},{"id":"ITEM-3","itemData":{"DOI":"10.1186/s12913-023-09318-6","ISSN":"1472-6963","author":[{"dropping-particle":"","family":"Mohanty","given":"Sanjay K.","non-dropping-particle":"","parse-names":false,"suffix":""},{"dropping-particle":"","family":"Abhilasha","given":"","non-dropping-particle":"","parse-names":false,"suffix":""},{"dropping-particle":"","family":"Mishra","given":"Radhe Shyam","non-dropping-particle":"","parse-names":false,"suffix":""},{"dropping-particle":"","family":"Upadhyay","given":"Ashish Kumar","non-dropping-particle":"","parse-names":false,"suffix":""},{"dropping-particle":"","family":"O’Donnell","given":"Owen","non-dropping-particle":"","parse-names":false,"suffix":""},{"dropping-particle":"","family":"Maurer","given":"Jürgen","non-dropping-particle":"","parse-names":false,"suffix":""}],"container-title":"BMC Health Services Research","id":"ITEM-3","issue":"1","issued":{"date-parts":[["2023","4"]]},"page":"332","title":"Sociodemographic and geographic inequalities in diagnosis and treatment of older adults’ chronic conditions in India: a nationally representative population-based study","type":"article-journal","volume":"23"},"uris":["http://www.mendeley.com/documents/?uuid=43312cd1-1499-41a2-a8b5-3c8013f5bde0","http://www.mendeley.com/documents/?uuid=20ad8271-26e4-426f-9a75-28fe17f08d9f","http://www.mendeley.com/documents/?uuid=988c46ab-6fe9-44a9-9bf1-87b6c2e0ffdd"]}],"mendeley":{"formattedCitation":"(29, 30, 46)","plainTextFormattedCitation":"(29, 30, 46)","previouslyFormattedCitation":"(28, 29, 45)"},"properties":{"noteIndex":0},"schema":"https://github.com/citation-style-language/schema/raw/master/csl-citation.json"}</w:instrText>
      </w:r>
      <w:r w:rsidR="00A645E5">
        <w:rPr>
          <w:rFonts w:ascii="Arial" w:hAnsi="Arial" w:cs="Arial"/>
          <w:bCs/>
          <w:color w:val="000000"/>
          <w:sz w:val="24"/>
          <w:szCs w:val="24"/>
        </w:rPr>
        <w:fldChar w:fldCharType="separate"/>
      </w:r>
      <w:r w:rsidR="00907C9F" w:rsidRPr="00907C9F">
        <w:rPr>
          <w:rFonts w:ascii="Arial" w:hAnsi="Arial" w:cs="Arial"/>
          <w:bCs/>
          <w:noProof/>
          <w:color w:val="000000"/>
          <w:sz w:val="24"/>
          <w:szCs w:val="24"/>
        </w:rPr>
        <w:t>(29, 30, 46)</w:t>
      </w:r>
      <w:r w:rsidR="00A645E5">
        <w:rPr>
          <w:rFonts w:ascii="Arial" w:hAnsi="Arial" w:cs="Arial"/>
          <w:bCs/>
          <w:color w:val="000000"/>
          <w:sz w:val="24"/>
          <w:szCs w:val="24"/>
        </w:rPr>
        <w:fldChar w:fldCharType="end"/>
      </w:r>
      <w:r w:rsidR="00A645E5">
        <w:rPr>
          <w:rFonts w:ascii="Arial" w:hAnsi="Arial" w:cs="Arial"/>
          <w:bCs/>
          <w:color w:val="000000"/>
          <w:sz w:val="24"/>
          <w:szCs w:val="24"/>
        </w:rPr>
        <w:t xml:space="preserve">. </w:t>
      </w:r>
    </w:p>
    <w:p w14:paraId="3C73A841" w14:textId="3C0A8F6B" w:rsidR="00A645E5" w:rsidRDefault="00A645E5" w:rsidP="00A176F6">
      <w:pPr>
        <w:keepNext/>
        <w:pBdr>
          <w:top w:val="nil"/>
          <w:left w:val="nil"/>
          <w:bottom w:val="nil"/>
          <w:right w:val="nil"/>
          <w:between w:val="nil"/>
        </w:pBdr>
        <w:spacing w:before="240" w:after="60" w:line="360" w:lineRule="auto"/>
        <w:contextualSpacing/>
        <w:jc w:val="both"/>
        <w:rPr>
          <w:rFonts w:ascii="Arial" w:hAnsi="Arial" w:cs="Arial"/>
          <w:bCs/>
          <w:color w:val="000000"/>
          <w:sz w:val="24"/>
          <w:szCs w:val="24"/>
        </w:rPr>
      </w:pPr>
    </w:p>
    <w:p w14:paraId="4DFF9083" w14:textId="26D6BD00" w:rsidR="00092E34" w:rsidRDefault="00970004" w:rsidP="004B7C1F">
      <w:pPr>
        <w:keepNext/>
        <w:pBdr>
          <w:top w:val="nil"/>
          <w:left w:val="nil"/>
          <w:bottom w:val="nil"/>
          <w:right w:val="nil"/>
          <w:between w:val="nil"/>
        </w:pBdr>
        <w:spacing w:after="0" w:line="360" w:lineRule="auto"/>
        <w:jc w:val="both"/>
        <w:rPr>
          <w:ins w:id="713" w:author="Di Lego Goncalves, Vanessa" w:date="2023-06-22T12:45:00Z"/>
          <w:rFonts w:ascii="Arial" w:eastAsia="Arial" w:hAnsi="Arial" w:cs="Arial"/>
          <w:color w:val="000000"/>
          <w:sz w:val="24"/>
          <w:szCs w:val="24"/>
        </w:rPr>
      </w:pPr>
      <w:r>
        <w:rPr>
          <w:rFonts w:ascii="Arial" w:hAnsi="Arial" w:cs="Arial"/>
          <w:bCs/>
          <w:color w:val="000000"/>
          <w:sz w:val="24"/>
          <w:szCs w:val="24"/>
        </w:rPr>
        <w:t xml:space="preserve">Furthermore, </w:t>
      </w:r>
      <w:r>
        <w:rPr>
          <w:rFonts w:ascii="Arial" w:eastAsia="Arial" w:hAnsi="Arial" w:cs="Arial"/>
          <w:color w:val="000000"/>
          <w:sz w:val="24"/>
          <w:szCs w:val="24"/>
        </w:rPr>
        <w:t>a</w:t>
      </w:r>
      <w:r w:rsidR="00A50CB3">
        <w:rPr>
          <w:rFonts w:ascii="Arial" w:eastAsia="Arial" w:hAnsi="Arial" w:cs="Arial"/>
          <w:color w:val="000000"/>
          <w:sz w:val="24"/>
          <w:szCs w:val="24"/>
        </w:rPr>
        <w:t>n</w:t>
      </w:r>
      <w:r w:rsidR="00CE70DE">
        <w:rPr>
          <w:rFonts w:ascii="Arial" w:eastAsia="Arial" w:hAnsi="Arial" w:cs="Arial"/>
          <w:color w:val="000000"/>
          <w:sz w:val="24"/>
          <w:szCs w:val="24"/>
        </w:rPr>
        <w:t xml:space="preserve"> important</w:t>
      </w:r>
      <w:r w:rsidR="00A50CB3">
        <w:rPr>
          <w:rFonts w:ascii="Arial" w:eastAsia="Arial" w:hAnsi="Arial" w:cs="Arial"/>
          <w:color w:val="000000"/>
          <w:sz w:val="24"/>
          <w:szCs w:val="24"/>
        </w:rPr>
        <w:t xml:space="preserve"> contribution of this study is the extent of the comparative analysis. </w:t>
      </w:r>
      <w:r w:rsidR="002A7EE3">
        <w:rPr>
          <w:rFonts w:ascii="Arial" w:eastAsia="Arial" w:hAnsi="Arial" w:cs="Arial"/>
          <w:color w:val="000000"/>
          <w:sz w:val="24"/>
          <w:szCs w:val="24"/>
        </w:rPr>
        <w:t>S</w:t>
      </w:r>
      <w:r w:rsidR="002A7EE3">
        <w:rPr>
          <w:rFonts w:ascii="Arial" w:eastAsia="Arial" w:hAnsi="Arial" w:cs="Arial"/>
          <w:sz w:val="24"/>
          <w:szCs w:val="24"/>
        </w:rPr>
        <w:t xml:space="preserve">o far, most of the research has focused on western countries, with few studies including countries like China, India and Korea and even fewer that include developing or Latin American countries like Mexico in the study. </w:t>
      </w:r>
      <w:del w:id="714" w:author="Di Lego Goncalves, Vanessa" w:date="2023-06-22T12:39:00Z">
        <w:r w:rsidR="002A7EE3" w:rsidDel="00C365AC">
          <w:rPr>
            <w:rFonts w:ascii="Arial" w:eastAsia="Arial" w:hAnsi="Arial" w:cs="Arial"/>
            <w:color w:val="000000"/>
            <w:sz w:val="24"/>
            <w:szCs w:val="24"/>
          </w:rPr>
          <w:delText xml:space="preserve">Performing cross-country comparisons is crucial to identify common patterns and divergences that exist in health and mortality for different societal regimes </w:delText>
        </w:r>
      </w:del>
    </w:p>
    <w:p w14:paraId="6CE23B55" w14:textId="080B483A" w:rsidR="004B7C1F" w:rsidRPr="002E2A69" w:rsidRDefault="00A50CB3" w:rsidP="004B7C1F">
      <w:pPr>
        <w:keepNext/>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sz w:val="24"/>
          <w:szCs w:val="24"/>
        </w:rPr>
        <w:t>Studies that have performed global comparisons use less detailed health indicators and often lack in harmonization across the indicators healt</w:t>
      </w:r>
      <w:r w:rsidR="00970004">
        <w:rPr>
          <w:rFonts w:ascii="Arial" w:eastAsia="Arial" w:hAnsi="Arial" w:cs="Arial"/>
          <w:sz w:val="24"/>
          <w:szCs w:val="24"/>
        </w:rPr>
        <w:t xml:space="preserve">h </w:t>
      </w:r>
      <w:r w:rsidR="00970004">
        <w:rPr>
          <w:rFonts w:ascii="Arial" w:eastAsia="Arial" w:hAnsi="Arial" w:cs="Arial"/>
          <w:sz w:val="24"/>
          <w:szCs w:val="24"/>
        </w:rPr>
        <w:fldChar w:fldCharType="begin" w:fldLock="1"/>
      </w:r>
      <w:r w:rsidR="00907C9F">
        <w:rPr>
          <w:rFonts w:ascii="Arial" w:eastAsia="Arial" w:hAnsi="Arial" w:cs="Arial"/>
          <w:sz w:val="24"/>
          <w:szCs w:val="24"/>
        </w:rPr>
        <w:instrText>ADDIN CSL_CITATION {"citationItems":[{"id":"ITEM-1","itemData":{"DOI":"10.1186/S13690-021-00734-W","ISSN":"2049-3258","abstract":"Health indicators are used to monitor the health status and determinants of health of the population and population sub-groups, identify existing or emerging health problems which would require prevention and health promotion activities, help to target health care resources in the most adequate way as well as for evaluation of the success of public health actions both at the national and international level. The quality and validity of the health indicator depends both on available data and used indicator definition. In this study we will evaluate existing knowledge about comparability of different data sources for definition of health indicators, compare how selected health indicators presented in different international databases possibly differ, and finally, present the results from a case study from Finland on comparability of health indicators derived from different data sources at national level. For comparisons, four health indicators were selected that were commonly available in international databases and available for the Finnish case study. These were prevalence of obesity, hypertension, diabetes, and asthma in the adult populations. Our evaluation has three parts: 1) a scoping review of the latest literature, 2) comparison of the prevalences presented in different international databases, and 3) a case study using data from Finland. Literature shows that comparability of estimated outcomes for health indicators using different data sources such as self-reported questionnaire data from surveys, measured data from surveys or data from administrative health registers, varies between indicators. Also, the case study from Finland showed that diseases which require regular health care visits such as diabetes, comparability is high while for health outcomes which can remain asymptomatic for a long time such as hypertension, comparability is lower. In different international health related databases, country specific results differ due to variations in the used data sources but also due to differences in indicator definitions. Reliable comparison of the health indicators over time and between regions within a country or across the countries requires common indicator definitions, similar data sources and standardized data collection methods.","author":[{"dropping-particle":"","family":"Tolonen","given":"Hanna","non-dropping-particle":"","parse-names":false,"suffix":""},{"dropping-particle":"","family":"Reinikainen","given":"Jaakko","non-dropping-particle":"","parse-names":false,"suffix":""},{"dropping-particle":"","family":"Koponen","given":"Päivikki","non-dropping-particle":"","parse-names":false,"suffix":""},{"dropping-particle":"","family":"Elonheimo","given":"Hanna","non-dropping-particle":"","parse-names":false,"suffix":""},{"dropping-particle":"","family":"Palmieri","given":"Luigi","non-dropping-particle":"","parse-names":false,"suffix":""},{"dropping-particle":"","family":"Tijhuis","given":"Mariken J.","non-dropping-particle":"","parse-names":false,"suffix":""}],"container-title":"Archives of Public Health 2021 79:1","id":"ITEM-1","issue":"1","issued":{"date-parts":[["2021","11","25"]]},"page":"1-14","publisher":"BioMed Central","title":"Cross-national comparisons of health indicators require standardized definitions and common data sources","type":"article-journal","volume":"79"},"uris":["http://www.mendeley.com/documents/?uuid=973effd9-5063-3f2e-bb1f-249a1a4d4296"]}],"mendeley":{"formattedCitation":"(47)","plainTextFormattedCitation":"(47)","previouslyFormattedCitation":"(46)"},"properties":{"noteIndex":0},"schema":"https://github.com/citation-style-language/schema/raw/master/csl-citation.json"}</w:instrText>
      </w:r>
      <w:r w:rsidR="00970004">
        <w:rPr>
          <w:rFonts w:ascii="Arial" w:eastAsia="Arial" w:hAnsi="Arial" w:cs="Arial"/>
          <w:sz w:val="24"/>
          <w:szCs w:val="24"/>
        </w:rPr>
        <w:fldChar w:fldCharType="separate"/>
      </w:r>
      <w:r w:rsidR="00907C9F" w:rsidRPr="00907C9F">
        <w:rPr>
          <w:rFonts w:ascii="Arial" w:eastAsia="Arial" w:hAnsi="Arial" w:cs="Arial"/>
          <w:noProof/>
          <w:sz w:val="24"/>
          <w:szCs w:val="24"/>
        </w:rPr>
        <w:t>(47)</w:t>
      </w:r>
      <w:r w:rsidR="00970004">
        <w:rPr>
          <w:rFonts w:ascii="Arial" w:eastAsia="Arial" w:hAnsi="Arial" w:cs="Arial"/>
          <w:sz w:val="24"/>
          <w:szCs w:val="24"/>
        </w:rPr>
        <w:fldChar w:fldCharType="end"/>
      </w:r>
      <w:r w:rsidR="00970004">
        <w:rPr>
          <w:rFonts w:ascii="Arial" w:eastAsia="Arial" w:hAnsi="Arial" w:cs="Arial"/>
          <w:sz w:val="24"/>
          <w:szCs w:val="24"/>
        </w:rPr>
        <w:t>.</w:t>
      </w:r>
      <w:r w:rsidR="00F92781">
        <w:rPr>
          <w:rFonts w:ascii="Arial" w:eastAsia="Arial" w:hAnsi="Arial" w:cs="Arial"/>
          <w:sz w:val="24"/>
          <w:szCs w:val="24"/>
        </w:rPr>
        <w:t xml:space="preserve"> </w:t>
      </w:r>
      <w:r>
        <w:rPr>
          <w:rFonts w:ascii="Arial" w:eastAsia="Arial" w:hAnsi="Arial" w:cs="Arial"/>
          <w:color w:val="000000"/>
          <w:sz w:val="24"/>
          <w:szCs w:val="24"/>
        </w:rPr>
        <w:t xml:space="preserve">It is particularly important when investigating those patterns by gender, </w:t>
      </w:r>
      <w:del w:id="715" w:author="Di Lego Goncalves, Vanessa" w:date="2023-06-22T12:40:00Z">
        <w:r w:rsidDel="00C365AC">
          <w:rPr>
            <w:rFonts w:ascii="Arial" w:eastAsia="Arial" w:hAnsi="Arial" w:cs="Arial"/>
            <w:color w:val="000000"/>
            <w:sz w:val="24"/>
            <w:szCs w:val="24"/>
          </w:rPr>
          <w:delText xml:space="preserve">as there is great variation in gender norms, </w:delText>
        </w:r>
      </w:del>
      <w:ins w:id="716" w:author="Di Lego Goncalves, Vanessa" w:date="2023-06-22T12:41:00Z">
        <w:r w:rsidR="00560577">
          <w:rPr>
            <w:rFonts w:ascii="Arial" w:eastAsia="Arial" w:hAnsi="Arial" w:cs="Arial"/>
            <w:color w:val="000000"/>
            <w:sz w:val="24"/>
            <w:szCs w:val="24"/>
          </w:rPr>
          <w:t>as country</w:t>
        </w:r>
      </w:ins>
      <w:ins w:id="717" w:author="Di Lego Goncalves, Vanessa" w:date="2023-06-22T12:40:00Z">
        <w:r w:rsidR="00C365AC" w:rsidRPr="00C44C07">
          <w:rPr>
            <w:rFonts w:ascii="Arial" w:eastAsia="Arial" w:hAnsi="Arial" w:cs="Arial"/>
            <w:color w:val="000000"/>
            <w:sz w:val="24"/>
            <w:szCs w:val="24"/>
          </w:rPr>
          <w:t>-specific levels of development and to societal roles of women and men</w:t>
        </w:r>
        <w:r w:rsidR="00C365AC">
          <w:rPr>
            <w:rFonts w:ascii="Arial" w:eastAsia="Arial" w:hAnsi="Arial" w:cs="Arial"/>
            <w:color w:val="000000"/>
            <w:sz w:val="24"/>
            <w:szCs w:val="24"/>
          </w:rPr>
          <w:t xml:space="preserve"> </w:t>
        </w:r>
      </w:ins>
      <w:del w:id="718" w:author="Di Lego Goncalves, Vanessa" w:date="2023-06-22T12:38:00Z">
        <w:r w:rsidDel="004959C8">
          <w:rPr>
            <w:rFonts w:ascii="Arial" w:eastAsia="Arial" w:hAnsi="Arial" w:cs="Arial"/>
            <w:color w:val="000000"/>
            <w:sz w:val="24"/>
            <w:szCs w:val="24"/>
          </w:rPr>
          <w:delText>welfare state</w:delText>
        </w:r>
      </w:del>
      <w:del w:id="719" w:author="Di Lego Goncalves, Vanessa" w:date="2023-06-22T12:40:00Z">
        <w:r w:rsidDel="00C365AC">
          <w:rPr>
            <w:rFonts w:ascii="Arial" w:eastAsia="Arial" w:hAnsi="Arial" w:cs="Arial"/>
            <w:color w:val="000000"/>
            <w:sz w:val="24"/>
            <w:szCs w:val="24"/>
          </w:rPr>
          <w:delText xml:space="preserve"> systems, and socioeconomic development across countries </w:delText>
        </w:r>
      </w:del>
      <w:del w:id="720" w:author="Di Lego Goncalves, Vanessa" w:date="2023-06-22T12:41:00Z">
        <w:r w:rsidDel="00C365AC">
          <w:rPr>
            <w:rFonts w:ascii="Arial" w:eastAsia="Arial" w:hAnsi="Arial" w:cs="Arial"/>
            <w:color w:val="000000"/>
            <w:sz w:val="24"/>
            <w:szCs w:val="24"/>
          </w:rPr>
          <w:delText xml:space="preserve">that </w:delText>
        </w:r>
      </w:del>
      <w:r>
        <w:rPr>
          <w:rFonts w:ascii="Arial" w:eastAsia="Arial" w:hAnsi="Arial" w:cs="Arial"/>
          <w:color w:val="000000"/>
          <w:sz w:val="24"/>
          <w:szCs w:val="24"/>
        </w:rPr>
        <w:t>may directly or indirectly impact health and mortality indicators</w:t>
      </w:r>
      <w:r w:rsidR="00F92781">
        <w:rPr>
          <w:rFonts w:ascii="Arial" w:eastAsia="Arial" w:hAnsi="Arial" w:cs="Arial"/>
          <w:color w:val="000000"/>
          <w:sz w:val="24"/>
          <w:szCs w:val="24"/>
        </w:rPr>
        <w:t xml:space="preserve"> </w:t>
      </w:r>
      <w:r w:rsidR="00F92781">
        <w:rPr>
          <w:rFonts w:ascii="Arial" w:eastAsia="Arial" w:hAnsi="Arial" w:cs="Arial"/>
          <w:color w:val="000000"/>
          <w:sz w:val="24"/>
          <w:szCs w:val="24"/>
        </w:rPr>
        <w:fldChar w:fldCharType="begin" w:fldLock="1"/>
      </w:r>
      <w:r w:rsidR="00907C9F">
        <w:rPr>
          <w:rFonts w:ascii="Arial" w:eastAsia="Arial" w:hAnsi="Arial" w:cs="Arial"/>
          <w:color w:val="000000"/>
          <w:sz w:val="24"/>
          <w:szCs w:val="24"/>
        </w:rPr>
        <w:instrText>ADDIN CSL_CITATION {"citationItems":[{"id":"ITEM-1","itemData":{"DOI":"10.1093/geront/gnw136","ISSN":"17585341","abstract":"© The Author 2016. Published by Oxford University Press on behalf of The Gerontological Society of America. All rights reserved. Although all nations in the America's face a common demographic reality of longevity, declining fertility rates and changes in family roles a growing body of research points to a dramatic demographic transformation in Mexico. Although Mexico's population is relatively young, with a median age of 27.9 in 2015, it will age rapidly in coming years, increasing to 42 years by 2050. The rapid median age in the nation also reflects the growing proportion of people 65 or older, and is expected to triple to 20.2% by 2050. This article examines how the age and gender structure of Mexico offers important insights about current and future political and social stability, as well as economic development. Mexico is the world's eleventh largest country in terms of population size and the \"demographic dividend\" of a large youthful population is giving way to a growing older population that will inevitably place demands on health care and social security. The shift in age structure will result in increased dependency of retirees on the working-age population in the next 20 years. Mexico does not provide universal coverage of social security benefits and less than half of the labor force is covered by any pension or retirement plan. As a result, elderly Mexicans often continue working into old age. The high total poverty rate in the country, especially among the older population magnifies the problem of the potential dependency burden. The article ends with a discussion of key public policy issues related to aging in Mexico.","author":[{"dropping-particle":"","family":"Angel","given":"Jacqueline L.","non-dropping-particle":"","parse-names":false,"suffix":""},{"dropping-particle":"","family":"Vega","given":"William","non-dropping-particle":"","parse-names":false,"suffix":""},{"dropping-particle":"","family":"López-Ortega","given":"Mariana","non-dropping-particle":"","parse-names":false,"suffix":""},{"dropping-particle":"","family":"Pruchno","given":"Rachel","non-dropping-particle":"","parse-names":false,"suffix":""}],"container-title":"Gerontologist","id":"ITEM-1","issue":"2","issued":{"date-parts":[["2017","4","1"]]},"page":"153-162","publisher":"Gerontological Society of America","title":"Aging in Mexico: Population trends and emerging issues","type":"article-journal","volume":"57"},"uris":["http://www.mendeley.com/documents/?uuid=6b6dff97-e95c-3e47-afc6-9cfafabaaaaf"]},{"id":"ITEM-2","itemData":{"DOI":"10.1016/j.jacc.2015.10.067","ISSN":"15583597","PMID":"26791057","abstract":"Background \"Gender\" reflects social norms for women and men, whereas \"sex\" defines biological characteristics. Gender-related characteristics explain some differences in access to care for premature acute coronary syndrome (ACS); whether they are associated with cardiovascular outcomes is unknown. Objectives This study estimated associations between gender and sex with recurrent ACS and major adverse cardiac events (MACE) (e.g., ACS, cardiac mortality, revascularization) over 12 months in patients with ACS. Methods We studied 273 women and 636 men age 18 to 55 years from GENESIS-PRAXY (GENdEr and Sex determInantS of cardiovascular disease: from bench to beyond-Premature Acute Coronary SYndrome), a prospective observational cohort study, who were hospitalized for ACS between January 2009 and April 2013. Gender-related characteristics (e.g., social roles) were assessed using a self-administered questionnaire, and a composite measure of gender was derived. Outcomes included recurrent ACS and MACE over 12 months. Results Feminine roles and personality traits were associated with higher rates of recurrent ACS and MACE compared with masculine characteristics. This difference persisted for recurrent ACS, after multivariable adjustment (hazard ratio from score 0 to 100: 4.50; 95% confidence interval: 1.05 to 19.27), and was a nonstatistically significant trend for MACE (hazard ratio: 1.54; 95% confidence interval: 0.90 to 2.66). A possible explanation is increased anxiety, the only condition that was more prevalent in patients with feminine characteristics and that rendered the association between gender and recurrent ACS nonstatistically significant (hazard ratio: 3.56; 95% confidence interval: 0.81 to 15.61). Female sex was not associated with outcomes post-ACS. Conclusions Younger adults with ACS with feminine gender are at an increased risk of recurrent ACS over 12 months, independent of female sex.","author":[{"dropping-particle":"","family":"Pelletier","given":"Roxanne","non-dropping-particle":"","parse-names":false,"suffix":""},{"dropping-particle":"","family":"Khan","given":"Nadia A.","non-dropping-particle":"","parse-names":false,"suffix":""},{"dropping-particle":"","family":"Cox","given":"Jafna","non-dropping-particle":"","parse-names":false,"suffix":""},{"dropping-particle":"","family":"Daskalopoulou","given":"Stella S.","non-dropping-particle":"","parse-names":false,"suffix":""},{"dropping-particle":"","family":"Eisenberg","given":"Mark J.","non-dropping-particle":"","parse-names":false,"suffix":""},{"dropping-particle":"","family":"Bacon","given":"Simon L.","non-dropping-particle":"","parse-names":false,"suffix":""},{"dropping-particle":"","family":"Lavoie","given":"Kim L.","non-dropping-particle":"","parse-names":false,"suffix":""},{"dropping-particle":"","family":"Daskupta","given":"Kaberi","non-dropping-particle":"","parse-names":false,"suffix":""},{"dropping-particle":"","family":"Rabi","given":"Doreen","non-dropping-particle":"","parse-names":false,"suffix":""},{"dropping-particle":"","family":"Humphries","given":"Karin H.","non-dropping-particle":"","parse-names":false,"suffix":""},{"dropping-particle":"","family":"Norris","given":"Colleen M.","non-dropping-particle":"","parse-names":false,"suffix":""},{"dropping-particle":"","family":"Thanassoulis","given":"George","non-dropping-particle":"","parse-names":false,"suffix":""},{"dropping-particle":"","family":"Behlouli","given":"Hassan","non-dropping-particle":"","parse-names":false,"suffix":""},{"dropping-particle":"","family":"Pilote","given":"Louise","non-dropping-particle":"","parse-names":false,"suffix":""}],"container-title":"Journal of the American College of Cardiology","id":"ITEM-2","issue":"2","issued":{"date-parts":[["2016","1","19"]]},"page":"127-135","publisher":"Elsevier USA","title":"Sex Versus Gender-Related Characteristics Which Predicts Outcome after Acute Coronary Syndrome in the Young?","type":"article-journal","volume":"67"},"uris":["http://www.mendeley.com/documents/?uuid=4c82ed3b-6685-377e-a801-4f28c9d23b62"]},{"id":"ITEM-3","itemData":{"DOI":"10.1007/s13524-012-0130-z","ISBN":"0070-3370","ISSN":"00703370","PMID":"22886759","abstract":"The positive associations between education and health and survival are well established, but whether the strength of these associations depends on gender is not. Is the beneficial influence of education on survival and on self-rated health conditioned by gender in the same way, in opposite ways, or not at all? Because women are otherwise disadvantaged in socioeconomic resources that are inputs to health, their health and survival may depend more on education than will men’s. To test this hypothesis, we use data from the National Health Interview Survey-Linked Mortality Files (NHIS-LMF). We find that education’s beneficial influence on feeling healthy and on survival are conditional on gender, but in opposite ways. Education has a larger effect on women’s self-rated health than on men’s, but a larger effect on men’s mortality. To further examine the mortality results, we examine specific causes of death. We find that the conditional effect is largest for deaths from lung cancer, respiratory disease, stroke, homicide, suicide, and accidents. Because women report worse health but men’s mortality is higher, education closes the gender gap in both health and mortality.","author":[{"dropping-particle":"","family":"Ross","given":"Catherine E.","non-dropping-particle":"","parse-names":false,"suffix":""},{"dropping-particle":"","family":"Masters","given":"Ryan K.","non-dropping-particle":"","parse-names":false,"suffix":""},{"dropping-particle":"","family":"Hummer","given":"Robert A.","non-dropping-particle":"","parse-names":false,"suffix":""}],"container-title":"Demography","id":"ITEM-3","issue":"4","issued":{"date-parts":[["2012"]]},"page":"1157-1183","title":"Education and the Gender Gaps in Health and Mortality","type":"article-journal","volume":"49"},"uris":["http://www.mendeley.com/documents/?uuid=1d542a7f-2832-403a-8c26-af9d492e8b3f"]}],"mendeley":{"formattedCitation":"(48–50)","plainTextFormattedCitation":"(48–50)","previouslyFormattedCitation":"(47–49)"},"properties":{"noteIndex":0},"schema":"https://github.com/citation-style-language/schema/raw/master/csl-citation.json"}</w:instrText>
      </w:r>
      <w:r w:rsidR="00F92781">
        <w:rPr>
          <w:rFonts w:ascii="Arial" w:eastAsia="Arial" w:hAnsi="Arial" w:cs="Arial"/>
          <w:color w:val="000000"/>
          <w:sz w:val="24"/>
          <w:szCs w:val="24"/>
        </w:rPr>
        <w:fldChar w:fldCharType="separate"/>
      </w:r>
      <w:r w:rsidR="00907C9F" w:rsidRPr="00907C9F">
        <w:rPr>
          <w:rFonts w:ascii="Arial" w:eastAsia="Arial" w:hAnsi="Arial" w:cs="Arial"/>
          <w:noProof/>
          <w:color w:val="000000"/>
          <w:sz w:val="24"/>
          <w:szCs w:val="24"/>
        </w:rPr>
        <w:t>(48–50)</w:t>
      </w:r>
      <w:r w:rsidR="00F92781">
        <w:rPr>
          <w:rFonts w:ascii="Arial" w:eastAsia="Arial" w:hAnsi="Arial" w:cs="Arial"/>
          <w:color w:val="000000"/>
          <w:sz w:val="24"/>
          <w:szCs w:val="24"/>
        </w:rPr>
        <w:fldChar w:fldCharType="end"/>
      </w:r>
      <w:r w:rsidR="00F92781">
        <w:rPr>
          <w:rFonts w:ascii="Arial" w:eastAsia="Arial" w:hAnsi="Arial" w:cs="Arial"/>
          <w:color w:val="000000"/>
          <w:sz w:val="24"/>
          <w:szCs w:val="24"/>
        </w:rPr>
        <w:t>.</w:t>
      </w:r>
      <w:del w:id="721" w:author="Di Lego Goncalves, Vanessa" w:date="2023-06-22T12:41:00Z">
        <w:r w:rsidDel="005E079F">
          <w:rPr>
            <w:rFonts w:ascii="Arial" w:eastAsia="Arial" w:hAnsi="Arial" w:cs="Arial"/>
            <w:color w:val="000000"/>
            <w:sz w:val="24"/>
            <w:szCs w:val="24"/>
          </w:rPr>
          <w:delText xml:space="preserve"> </w:delText>
        </w:r>
      </w:del>
      <w:ins w:id="722" w:author="Di Lego Goncalves, Vanessa" w:date="2023-06-22T12:39:00Z">
        <w:r w:rsidR="00C365AC">
          <w:rPr>
            <w:rFonts w:ascii="Arial" w:eastAsia="Arial" w:hAnsi="Arial" w:cs="Arial"/>
            <w:color w:val="000000"/>
            <w:sz w:val="24"/>
            <w:szCs w:val="24"/>
          </w:rPr>
          <w:fldChar w:fldCharType="begin" w:fldLock="1"/>
        </w:r>
      </w:ins>
      <w:r w:rsidR="00907C9F">
        <w:rPr>
          <w:rFonts w:ascii="Arial" w:eastAsia="Arial" w:hAnsi="Arial" w:cs="Arial"/>
          <w:color w:val="000000"/>
          <w:sz w:val="24"/>
          <w:szCs w:val="24"/>
        </w:rPr>
        <w:instrText>ADDIN CSL_CITATION {"citationItems":[{"id":"ITEM-1","itemData":{"DOI":"10.1016/0277-9536(94)90356-5","ISSN":"02779536","abstract":"This paper examines gender inequalities of health in Third World Countries. Health hazards are present at every stage of a woman's life cycle. Health problems which pose the greatest hardship to women in these countries include: reproductive health problems, excess female mortality in childhood, violence against girls and women, occupational and environmental hazards, and cervical and breast cancer. Many of these lead to maternal mortality which was the most focussed upon indicator of women's health in the literature. Gender inequalities of health originate in the traditional society where definitions of health status and traditional medical practices all reflect the subordinate social status of women. Gender inequalities in health are manifested in traditional medical practices which attribute women's illnesses to behavioral lapses by women; differential access to and utilization of modern healthcare services by women and girls, including maternal care, general healthcare, family planning and safe abortion services. Reasons for gender inequalities in health include-emphasis on women's childbearing roles resulting in early and excessive childbearing; sex preference manifested in discrimination against female children in health and general care; women's workloads which not only expose them to health hazards but also make it difficult for them to take time off for healthcare; lack of autonomy by women leading to lack of decision-making power and access to independent income; early marriage which exposes women to the complications of early and excessive childbearing. Gender inequality in health is one of the social dimensions in which gender inequality is manifested in Third World societies. Strategies to eradicate gender inequalities in health must therefore involve efforts to improve the status of women. © 1994.","author":[{"dropping-particle":"","family":"Okojie","given":"Christiana E.E.","non-dropping-particle":"","parse-names":false,"suffix":""}],"container-title":"Social Science and Medicine","id":"ITEM-1","issue":"9","issued":{"date-parts":[["1994"]]},"page":"1237-1247","title":"Gender inequalities of health in the third world","type":"article-journal","volume":"39"},"uris":["http://www.mendeley.com/documents/?uuid=cec2349f-0c05-3ef9-a45f-6facdf321701"]},{"id":"ITEM-2","itemData":{"author":[{"dropping-particle":"","family":"WCF","given":"","non-dropping-particle":"","parse-names":false,"suffix":""}],"id":"ITEM-2","issued":{"date-parts":[["2018"]]},"title":"The Global Gender Gap Report 2018 Insight Report","type":"report"},"uris":["http://www.mendeley.com/documents/?uuid=9df8ffd8-13f7-3029-a976-e15bffea99bb"]}],"mendeley":{"formattedCitation":"(51, 52)","plainTextFormattedCitation":"(51, 52)","previouslyFormattedCitation":"(50, 51)"},"properties":{"noteIndex":0},"schema":"https://github.com/citation-style-language/schema/raw/master/csl-citation.json"}</w:instrText>
      </w:r>
      <w:ins w:id="723" w:author="Di Lego Goncalves, Vanessa" w:date="2023-06-22T12:39:00Z">
        <w:r w:rsidR="00C365AC">
          <w:rPr>
            <w:rFonts w:ascii="Arial" w:eastAsia="Arial" w:hAnsi="Arial" w:cs="Arial"/>
            <w:color w:val="000000"/>
            <w:sz w:val="24"/>
            <w:szCs w:val="24"/>
          </w:rPr>
          <w:fldChar w:fldCharType="separate"/>
        </w:r>
      </w:ins>
      <w:r w:rsidR="00907C9F" w:rsidRPr="00907C9F">
        <w:rPr>
          <w:rFonts w:ascii="Arial" w:eastAsia="Arial" w:hAnsi="Arial" w:cs="Arial"/>
          <w:noProof/>
          <w:color w:val="000000"/>
          <w:sz w:val="24"/>
          <w:szCs w:val="24"/>
        </w:rPr>
        <w:t>(51, 52)</w:t>
      </w:r>
      <w:ins w:id="724" w:author="Di Lego Goncalves, Vanessa" w:date="2023-06-22T12:39:00Z">
        <w:r w:rsidR="00C365AC">
          <w:rPr>
            <w:rFonts w:ascii="Arial" w:eastAsia="Arial" w:hAnsi="Arial" w:cs="Arial"/>
            <w:color w:val="000000"/>
            <w:sz w:val="24"/>
            <w:szCs w:val="24"/>
          </w:rPr>
          <w:fldChar w:fldCharType="end"/>
        </w:r>
        <w:r w:rsidR="00C365AC" w:rsidRPr="002E2A69">
          <w:rPr>
            <w:rFonts w:ascii="Arial" w:eastAsia="Arial" w:hAnsi="Arial" w:cs="Arial"/>
            <w:color w:val="000000"/>
            <w:sz w:val="24"/>
            <w:szCs w:val="24"/>
          </w:rPr>
          <w:t xml:space="preserve">. </w:t>
        </w:r>
      </w:ins>
      <w:del w:id="725" w:author="Di Lego Goncalves, Vanessa" w:date="2023-06-22T12:42:00Z">
        <w:r w:rsidRPr="002E2A69" w:rsidDel="00033D66">
          <w:rPr>
            <w:rFonts w:ascii="Arial" w:eastAsia="Arial" w:hAnsi="Arial" w:cs="Arial"/>
            <w:color w:val="000000"/>
            <w:sz w:val="24"/>
            <w:szCs w:val="24"/>
          </w:rPr>
          <w:delText xml:space="preserve">However, comparative analysis are challenging, mainly because the quality, and validity of health indicators vary from country to country, which can lead to variations in results that are not accurately capturing health outcomes </w:delText>
        </w:r>
        <w:r w:rsidR="00B73BDF" w:rsidDel="00033D66">
          <w:rPr>
            <w:rFonts w:ascii="Arial" w:eastAsia="Arial" w:hAnsi="Arial" w:cs="Arial"/>
            <w:color w:val="000000"/>
            <w:sz w:val="24"/>
            <w:szCs w:val="24"/>
          </w:rPr>
          <w:fldChar w:fldCharType="begin" w:fldLock="1"/>
        </w:r>
        <w:r w:rsidR="009C620F" w:rsidRPr="002E2A69" w:rsidDel="00033D66">
          <w:rPr>
            <w:rFonts w:ascii="Arial" w:eastAsia="Arial" w:hAnsi="Arial" w:cs="Arial"/>
            <w:color w:val="000000"/>
            <w:sz w:val="24"/>
            <w:szCs w:val="24"/>
          </w:rPr>
          <w:delInstrText>ADDIN CSL_CITATION {"citationItems":[{"id":"ITEM-1","itemData":{"DOI":"10.1016/J.JAGING.2012.02.004","ISSN":"0890-4065","abstract":"Gerontologists are increasingly taking up the challenge of cross-national research and while there has been an increase in reporting on the product (findings) of this type of scholarship, there has been much less written about the process (methodology) of this approach, particularly in the gerontological literature. In 2009 our newly formed research team enthusiastically embarked on a cross-national comparative research study of social isolation and aging. In this paper, we 'publicly' reflect on our research process, sharing what we have learned - what 'happened', strategies that 'worked', places along the way where we might have intervened to mitigate the difficulties we encountered, and the implications of our experience on our research. Integrating the knowledge gained through our lens as newcomers to international comparative research, we end by presenting a Conceptual Framework for Cross-National Research. © 2012 Elsevier Inc.","author":[{"dropping-particle":"","family":"Gardner","given":"Paula","non-dropping-particle":"","parse-names":false,"suffix":""},{"dropping-particle":"","family":"Katagiri","given":"Keiko","non-dropping-particle":"","parse-names":false,"suffix":""},{"dropping-particle":"","family":"Parsons","given":"John","non-dropping-particle":"","parse-names":false,"suffix":""},{"dropping-particle":"","family":"Lee","given":"Jeonghwa","non-dropping-particle":"","parse-names":false,"suffix":""},{"dropping-particle":"","family":"Thevannoor","given":"Radha","non-dropping-particle":"","parse-names":false,"suffix":""}],"container-title":"Journal of Aging Studies","id":"ITEM-1","issue":"3","issued":{"date-parts":[["2012","8","1"]]},"page":"253-261","publisher":"JAI","title":"“Not for the fainthearted”: Engaging in cross-national comparative research","type":"article-journal","volume":"26"},"uris":["http://www.mendeley.com/documents/?uuid=c35fe04c-7293-3741-8d7c-9e49849c439d"]},{"id":"ITEM-2","itemData":{"DOI":"10.1093/GERONB/GBAB049","ISSN":"1079-5014","PMID":"34101809","author":[{"dropping-particle":"","family":"Ailshire","given":"Jennifer","non-dropping-particle":"","parse-names":false,"suffix":""},{"dropping-particle":"","family":"Carr","given":"Deborah","non-dropping-particle":"","parse-names":false,"suffix":""}],"container-title":"The Journals of Gerontology: Series B","id":"ITEM-2","issue":"Supplement_1","issued":{"date-parts":[["2021","6","8"]]},"page":"S1-S4","publisher":"Oxford Academic","title":"Cross-National Comparisons of Social and Economic Contexts of Aging","type":"article-journal","volume":"76"},"uris":["http://www.mendeley.com/documents/?uuid=8d2c431b-3eee-3b5a-839e-04e9f18f3975"]},{"id":"ITEM-3","itemData":{"DOI":"10.1373/CLINCHEM.2018.288332","ISSN":"15308561","PMID":"30478135","abstract":"BACKGROUND: Do men have worse health than women? This question is addressed by examining sex differences in mortality and the health dimensions of the morbidity process that characterize health change with age. We also discuss health differences across historical time and between countries. CONTENT: Results from national-level surveys and data systems are used to identify male/female differences in mortality rates, prevalence of diseases, physical functioning, and indicators of physiological status. Male/female differences in health outcomes depend on epidemiological and social circumstances and behaviors, and many are not consistent across historical time and between countries. In all countries, male life expectancy is now lower than female life expectancy, but this was not true in the past. In most countries, women have more problems performing instrumental activities of daily living, and men do better in measured performance of functioning. Men tend to have more cardiovascular diseases; women, more inflammatory-related diseases. Sex differences in major cardiovascular risk factors vary between countries—men tend to have more hypertension; women, more raised lipids. Indicators of physiological dysregulation indicate greater inflammatory activity for women and generally higher cardiovascular risk for men, although women have higher or similar cardiovascular risk in some markers depending on the historical time and country. SUMMARY: In some aspects of health, men do worse; in others, women do worse. The lack of consistency across historical times and between countries in sex differences in health points to the complexity and the substantial challenges in extrapolating future trends in sex differences.","author":[{"dropping-particle":"","family":"Crimmins","given":"Eileen M.","non-dropping-particle":"","parse-names":false,"suffix":""},{"dropping-particle":"","family":"Shim","given":"Hyunju","non-dropping-particle":"","parse-names":false,"suffix":""},{"dropping-particle":"","family":"Zhang","given":"Yuan S.","non-dropping-particle":"","parse-names":false,"suffix":""},{"dropping-particle":"","family":"Kim","given":"Jung Ki","non-dropping-particle":"","parse-names":false,"suffix":""}],"container-title":"Clinical Chemistry","id":"ITEM-3","issue":"1","issued":{"date-parts":[["2019","1","1"]]},"page":"135-145","publisher":"American Association for Clinical Chemistry Inc.","title":"Differences between men and women in mortality and the health dimensions of the morbidity process","type":"article-journal","volume":"65"},"uris":["http://www.mendeley.com/documents/?uuid=7ee21c90-a348-3f36-9749-84f7579cb8a1"]}],"mendeley":{"formattedCitation":"(Gardner et al. 2012; Crimmins et al. 2019; Ailshire and Carr 2021)","plainTextFormattedCitation":"(Gardner et al. 2012; Crimmins et al. 2019; Ailshire and Carr 2021)","previouslyFormattedCitation":"(Gardner et al. 2012; Crimmins et al. 2019; Ailshire and Carr 2021)"},"properties":{"noteIndex":0},"schema":"https://github.com/citation-style-language/schema/raw/master/csl-citation.json"}</w:delInstrText>
        </w:r>
        <w:r w:rsidR="00B73BDF" w:rsidDel="00033D66">
          <w:rPr>
            <w:rFonts w:ascii="Arial" w:eastAsia="Arial" w:hAnsi="Arial" w:cs="Arial"/>
            <w:color w:val="000000"/>
            <w:sz w:val="24"/>
            <w:szCs w:val="24"/>
          </w:rPr>
          <w:fldChar w:fldCharType="separate"/>
        </w:r>
        <w:r w:rsidR="00C71E6F" w:rsidRPr="002E2A69" w:rsidDel="00033D66">
          <w:rPr>
            <w:rFonts w:ascii="Arial" w:eastAsia="Arial" w:hAnsi="Arial" w:cs="Arial"/>
            <w:noProof/>
            <w:color w:val="000000"/>
            <w:sz w:val="24"/>
            <w:szCs w:val="24"/>
          </w:rPr>
          <w:delText>(Gardner et al. 2012; Crimmins et al. 2019; Ailshire and Carr 2021)</w:delText>
        </w:r>
        <w:r w:rsidR="00B73BDF" w:rsidDel="00033D66">
          <w:rPr>
            <w:rFonts w:ascii="Arial" w:eastAsia="Arial" w:hAnsi="Arial" w:cs="Arial"/>
            <w:color w:val="000000"/>
            <w:sz w:val="24"/>
            <w:szCs w:val="24"/>
          </w:rPr>
          <w:fldChar w:fldCharType="end"/>
        </w:r>
        <w:r w:rsidR="00B73BDF" w:rsidRPr="002E2A69" w:rsidDel="00033D66">
          <w:rPr>
            <w:rFonts w:ascii="Arial" w:eastAsia="Arial" w:hAnsi="Arial" w:cs="Arial"/>
            <w:color w:val="000000"/>
            <w:sz w:val="24"/>
            <w:szCs w:val="24"/>
          </w:rPr>
          <w:delText>.</w:delText>
        </w:r>
        <w:r w:rsidRPr="002E2A69" w:rsidDel="00033D66">
          <w:rPr>
            <w:rFonts w:ascii="Arial" w:eastAsia="Arial" w:hAnsi="Arial" w:cs="Arial"/>
            <w:sz w:val="24"/>
            <w:szCs w:val="24"/>
          </w:rPr>
          <w:delText xml:space="preserve"> </w:delText>
        </w:r>
        <w:r w:rsidR="00C44C07" w:rsidRPr="002E2A69" w:rsidDel="00033D66">
          <w:rPr>
            <w:rFonts w:ascii="Arial" w:eastAsia="Arial" w:hAnsi="Arial" w:cs="Arial"/>
            <w:color w:val="000000"/>
            <w:sz w:val="24"/>
            <w:szCs w:val="24"/>
          </w:rPr>
          <w:delText>Cross-national comparisons are thus important to further shed light into the topic</w:delText>
        </w:r>
        <w:r w:rsidR="004B7C1F" w:rsidRPr="002E2A69" w:rsidDel="00033D66">
          <w:rPr>
            <w:rFonts w:ascii="Arial" w:eastAsia="Arial" w:hAnsi="Arial" w:cs="Arial"/>
            <w:color w:val="000000"/>
            <w:sz w:val="24"/>
            <w:szCs w:val="24"/>
          </w:rPr>
          <w:delText>, as gender inequality in health is correlated to country-specific levels of development and to societal roles of women and men</w:delText>
        </w:r>
        <w:r w:rsidR="009C620F" w:rsidRPr="002E2A69" w:rsidDel="00033D66">
          <w:rPr>
            <w:rFonts w:ascii="Arial" w:eastAsia="Arial" w:hAnsi="Arial" w:cs="Arial"/>
            <w:color w:val="000000"/>
            <w:sz w:val="24"/>
            <w:szCs w:val="24"/>
          </w:rPr>
          <w:delText xml:space="preserve"> </w:delText>
        </w:r>
        <w:r w:rsidR="009C620F" w:rsidDel="00033D66">
          <w:rPr>
            <w:rFonts w:ascii="Arial" w:eastAsia="Arial" w:hAnsi="Arial" w:cs="Arial"/>
            <w:color w:val="000000"/>
            <w:sz w:val="24"/>
            <w:szCs w:val="24"/>
          </w:rPr>
          <w:fldChar w:fldCharType="begin" w:fldLock="1"/>
        </w:r>
        <w:r w:rsidR="009C620F" w:rsidRPr="002E2A69" w:rsidDel="00033D66">
          <w:rPr>
            <w:rFonts w:ascii="Arial" w:eastAsia="Arial" w:hAnsi="Arial" w:cs="Arial"/>
            <w:color w:val="000000"/>
            <w:sz w:val="24"/>
            <w:szCs w:val="24"/>
          </w:rPr>
          <w:delInstrText>ADDIN CSL_CITATION {"citationItems":[{"id":"ITEM-1","itemData":{"DOI":"10.1016/0277-9536(94)90356-5","ISSN":"02779536","abstract":"This paper examines gender inequalities of health in Third World Countries. Health hazards are present at every stage of a woman's life cycle. Health problems which pose the greatest hardship to women in these countries include: reproductive health problems, excess female mortality in childhood, violence against girls and women, occupational and environmental hazards, and cervical and breast cancer. Many of these lead to maternal mortality which was the most focussed upon indicator of women's health in the literature. Gender inequalities of health originate in the traditional society where definitions of health status and traditional medical practices all reflect the subordinate social status of women. Gender inequalities in health are manifested in traditional medical practices which attribute women's illnesses to behavioral lapses by women; differential access to and utilization of modern healthcare services by women and girls, including maternal care, general healthcare, family planning and safe abortion services. Reasons for gender inequalities in health include-emphasis on women's childbearing roles resulting in early and excessive childbearing; sex preference manifested in discrimination against female children in health and general care; women's workloads which not only expose them to health hazards but also make it difficult for them to take time off for healthcare; lack of autonomy by women leading to lack of decision-making power and access to independent income; early marriage which exposes women to the complications of early and excessive childbearing. Gender inequality in health is one of the social dimensions in which gender inequality is manifested in Third World societies. Strategies to eradicate gender inequalities in health must therefore involve efforts to improve the status of women. © 1994.","author":[{"dropping-particle":"","family":"Okojie","given":"Christiana E.E.","non-dropping-particle":"","parse-names":false,"suffix":""}],"container-title":"Social Science and Medicine","id":"ITEM-1","issue":"9","issued":{"date-parts":[["1994"]]},"page":"1237-1247","title":"Gender inequalities of health in the third world","type":"article-journal","volume":"39"},"uris":["http://www.mendeley.com/documents/?uuid=cec2349f-0c05-3ef9-a45f-6facdf321701"]},{"id":"ITEM-2","itemData":{"author":[{"dropping-particle":"","family":"WCF","given":"","non-dropping-particle":"","parse-names":false,"suffix":""}],"id":"ITEM-2","issued":{"date-parts":[["2018"]]},"title":"The Global Gender Gap Report 2018 Insight Report","type":"report"},"uris":["http://www.mendeley.com/documents/?uuid=9df8ffd8-13f7-3029-a976-e15bffea99bb"]}],"mendeley":{"formattedCitation":"(Okojie 1994; WCF 2018)","plainTextFormattedCitation":"(Okojie 1994; WCF 2018)"},"properties":{"noteIndex":0},"schema":"https://github.com/citation-style-language/schema/raw/master/csl-citation.json"}</w:delInstrText>
        </w:r>
        <w:r w:rsidR="009C620F" w:rsidDel="00033D66">
          <w:rPr>
            <w:rFonts w:ascii="Arial" w:eastAsia="Arial" w:hAnsi="Arial" w:cs="Arial"/>
            <w:color w:val="000000"/>
            <w:sz w:val="24"/>
            <w:szCs w:val="24"/>
          </w:rPr>
          <w:fldChar w:fldCharType="separate"/>
        </w:r>
        <w:r w:rsidR="009C620F" w:rsidRPr="002E2A69" w:rsidDel="00033D66">
          <w:rPr>
            <w:rFonts w:ascii="Arial" w:eastAsia="Arial" w:hAnsi="Arial" w:cs="Arial"/>
            <w:noProof/>
            <w:color w:val="000000"/>
            <w:sz w:val="24"/>
            <w:szCs w:val="24"/>
          </w:rPr>
          <w:delText>(Okojie 1994; WCF 2018)</w:delText>
        </w:r>
        <w:r w:rsidR="009C620F" w:rsidDel="00033D66">
          <w:rPr>
            <w:rFonts w:ascii="Arial" w:eastAsia="Arial" w:hAnsi="Arial" w:cs="Arial"/>
            <w:color w:val="000000"/>
            <w:sz w:val="24"/>
            <w:szCs w:val="24"/>
          </w:rPr>
          <w:fldChar w:fldCharType="end"/>
        </w:r>
        <w:r w:rsidR="004B7C1F" w:rsidRPr="002E2A69" w:rsidDel="00033D66">
          <w:rPr>
            <w:rFonts w:ascii="Arial" w:eastAsia="Arial" w:hAnsi="Arial" w:cs="Arial"/>
            <w:color w:val="000000"/>
            <w:sz w:val="24"/>
            <w:szCs w:val="24"/>
          </w:rPr>
          <w:delText>. Therefore, it is important to quantify health inequalities by gender and across countries with different levels of development</w:delText>
        </w:r>
        <w:r w:rsidR="009C620F" w:rsidRPr="002E2A69" w:rsidDel="00033D66">
          <w:rPr>
            <w:rFonts w:ascii="Arial" w:eastAsia="Arial" w:hAnsi="Arial" w:cs="Arial"/>
            <w:color w:val="000000"/>
            <w:sz w:val="24"/>
            <w:szCs w:val="24"/>
          </w:rPr>
          <w:delText xml:space="preserve">. </w:delText>
        </w:r>
      </w:del>
    </w:p>
    <w:p w14:paraId="487F21C7" w14:textId="77777777" w:rsidR="00243C56" w:rsidRPr="002E2A69" w:rsidRDefault="00243C56" w:rsidP="00C44C07">
      <w:pPr>
        <w:keepNext/>
        <w:pBdr>
          <w:top w:val="nil"/>
          <w:left w:val="nil"/>
          <w:bottom w:val="nil"/>
          <w:right w:val="nil"/>
          <w:between w:val="nil"/>
        </w:pBdr>
        <w:spacing w:after="0" w:line="360" w:lineRule="auto"/>
        <w:jc w:val="both"/>
        <w:rPr>
          <w:rFonts w:ascii="Arial" w:eastAsia="Arial" w:hAnsi="Arial" w:cs="Arial"/>
          <w:color w:val="000000"/>
          <w:sz w:val="24"/>
          <w:szCs w:val="24"/>
        </w:rPr>
      </w:pPr>
    </w:p>
    <w:p w14:paraId="00000288" w14:textId="706A16A9" w:rsidR="00B133DD" w:rsidRDefault="00F64E04" w:rsidP="00E019CD">
      <w:pPr>
        <w:pBdr>
          <w:top w:val="nil"/>
          <w:left w:val="nil"/>
          <w:bottom w:val="nil"/>
          <w:right w:val="nil"/>
          <w:between w:val="nil"/>
        </w:pBdr>
        <w:spacing w:after="0" w:line="360" w:lineRule="auto"/>
        <w:jc w:val="both"/>
        <w:rPr>
          <w:rFonts w:ascii="Arial" w:eastAsia="Arial" w:hAnsi="Arial" w:cs="Arial"/>
          <w:color w:val="000000"/>
          <w:sz w:val="24"/>
          <w:szCs w:val="24"/>
        </w:rPr>
      </w:pPr>
      <w:commentRangeStart w:id="726"/>
      <w:del w:id="727" w:author="Author" w:date="2023-06-30T00:29:00Z">
        <w:r w:rsidRPr="00A230A8" w:rsidDel="00FD5D7A">
          <w:rPr>
            <w:rFonts w:ascii="Arial" w:eastAsia="Arial" w:hAnsi="Arial" w:cs="Arial"/>
            <w:color w:val="000000"/>
            <w:sz w:val="24"/>
            <w:szCs w:val="24"/>
          </w:rPr>
          <w:delText>Nonetheless, it is</w:delText>
        </w:r>
      </w:del>
      <w:ins w:id="728" w:author="Author" w:date="2023-06-30T00:29:00Z">
        <w:r w:rsidR="00FD5D7A">
          <w:rPr>
            <w:rFonts w:ascii="Arial" w:eastAsia="Arial" w:hAnsi="Arial" w:cs="Arial"/>
            <w:color w:val="000000"/>
            <w:sz w:val="24"/>
            <w:szCs w:val="24"/>
          </w:rPr>
          <w:t>It is</w:t>
        </w:r>
      </w:ins>
      <w:r w:rsidRPr="00A230A8">
        <w:rPr>
          <w:rFonts w:ascii="Arial" w:eastAsia="Arial" w:hAnsi="Arial" w:cs="Arial"/>
          <w:color w:val="000000"/>
          <w:sz w:val="24"/>
          <w:szCs w:val="24"/>
        </w:rPr>
        <w:t xml:space="preserve"> important to acknowledge that this study has some limitations. </w:t>
      </w:r>
      <w:r>
        <w:rPr>
          <w:rFonts w:ascii="Arial" w:eastAsia="Arial" w:hAnsi="Arial" w:cs="Arial"/>
          <w:color w:val="000000"/>
          <w:sz w:val="24"/>
          <w:szCs w:val="24"/>
        </w:rPr>
        <w:t xml:space="preserve">First, this is a </w:t>
      </w:r>
      <w:r w:rsidR="00A50CB3" w:rsidRPr="00F64E04">
        <w:rPr>
          <w:rFonts w:ascii="Arial" w:eastAsia="Arial" w:hAnsi="Arial" w:cs="Arial"/>
          <w:sz w:val="24"/>
          <w:szCs w:val="24"/>
        </w:rPr>
        <w:t xml:space="preserve">cross-sectional </w:t>
      </w:r>
      <w:r>
        <w:rPr>
          <w:rFonts w:ascii="Arial" w:eastAsia="Arial" w:hAnsi="Arial" w:cs="Arial"/>
          <w:sz w:val="24"/>
          <w:szCs w:val="24"/>
        </w:rPr>
        <w:t>analysis so</w:t>
      </w:r>
      <w:r w:rsidR="00A50CB3" w:rsidRPr="00F64E04">
        <w:rPr>
          <w:rFonts w:ascii="Arial" w:eastAsia="Arial" w:hAnsi="Arial" w:cs="Arial"/>
          <w:sz w:val="24"/>
          <w:szCs w:val="24"/>
        </w:rPr>
        <w:t xml:space="preserve"> we do not </w:t>
      </w:r>
      <w:del w:id="729" w:author="Author" w:date="2023-06-30T00:28:00Z">
        <w:r w:rsidR="00A50CB3" w:rsidRPr="00F64E04" w:rsidDel="00604FB8">
          <w:rPr>
            <w:rFonts w:ascii="Arial" w:eastAsia="Arial" w:hAnsi="Arial" w:cs="Arial"/>
            <w:sz w:val="24"/>
            <w:szCs w:val="24"/>
          </w:rPr>
          <w:delText>look into</w:delText>
        </w:r>
      </w:del>
      <w:ins w:id="730" w:author="Author" w:date="2023-06-30T00:28:00Z">
        <w:r w:rsidR="00604FB8" w:rsidRPr="00F64E04">
          <w:rPr>
            <w:rFonts w:ascii="Arial" w:eastAsia="Arial" w:hAnsi="Arial" w:cs="Arial"/>
            <w:sz w:val="24"/>
            <w:szCs w:val="24"/>
          </w:rPr>
          <w:t>investigate</w:t>
        </w:r>
      </w:ins>
      <w:r w:rsidR="00A50CB3" w:rsidRPr="00F64E04">
        <w:rPr>
          <w:rFonts w:ascii="Arial" w:eastAsia="Arial" w:hAnsi="Arial" w:cs="Arial"/>
          <w:sz w:val="24"/>
          <w:szCs w:val="24"/>
        </w:rPr>
        <w:t xml:space="preserve"> trends nor use the longitudinal potential of the dataset. </w:t>
      </w:r>
      <w:r w:rsidR="004D5B5E">
        <w:rPr>
          <w:rFonts w:ascii="Arial" w:eastAsia="Arial" w:hAnsi="Arial" w:cs="Arial"/>
          <w:sz w:val="24"/>
          <w:szCs w:val="24"/>
        </w:rPr>
        <w:t xml:space="preserve">In addition, </w:t>
      </w:r>
      <w:r>
        <w:rPr>
          <w:rFonts w:ascii="Arial" w:eastAsia="Arial" w:hAnsi="Arial" w:cs="Arial"/>
          <w:sz w:val="24"/>
          <w:szCs w:val="24"/>
        </w:rPr>
        <w:t xml:space="preserve">despite the efforts to harmonize the variables, diagnosis </w:t>
      </w:r>
      <w:r w:rsidR="00E019CD">
        <w:rPr>
          <w:rFonts w:ascii="Arial" w:eastAsia="Arial" w:hAnsi="Arial" w:cs="Arial"/>
          <w:sz w:val="24"/>
          <w:szCs w:val="24"/>
        </w:rPr>
        <w:t>is</w:t>
      </w:r>
      <w:r>
        <w:rPr>
          <w:rFonts w:ascii="Arial" w:eastAsia="Arial" w:hAnsi="Arial" w:cs="Arial"/>
          <w:sz w:val="24"/>
          <w:szCs w:val="24"/>
        </w:rPr>
        <w:t xml:space="preserve"> performed differently </w:t>
      </w:r>
      <w:r w:rsidR="00E019CD">
        <w:rPr>
          <w:rFonts w:ascii="Arial" w:eastAsia="Arial" w:hAnsi="Arial" w:cs="Arial"/>
          <w:sz w:val="24"/>
          <w:szCs w:val="24"/>
        </w:rPr>
        <w:t>across</w:t>
      </w:r>
      <w:r>
        <w:rPr>
          <w:rFonts w:ascii="Arial" w:eastAsia="Arial" w:hAnsi="Arial" w:cs="Arial"/>
          <w:sz w:val="24"/>
          <w:szCs w:val="24"/>
        </w:rPr>
        <w:t xml:space="preserve"> countries</w:t>
      </w:r>
      <w:r w:rsidR="00E019CD">
        <w:rPr>
          <w:rFonts w:ascii="Arial" w:eastAsia="Arial" w:hAnsi="Arial" w:cs="Arial"/>
          <w:sz w:val="24"/>
          <w:szCs w:val="24"/>
        </w:rPr>
        <w:t xml:space="preserve">, which could explain </w:t>
      </w:r>
      <w:commentRangeStart w:id="731"/>
      <w:r w:rsidR="00E019CD">
        <w:rPr>
          <w:rFonts w:ascii="Arial" w:eastAsia="Arial" w:hAnsi="Arial" w:cs="Arial"/>
          <w:sz w:val="24"/>
          <w:szCs w:val="24"/>
        </w:rPr>
        <w:t xml:space="preserve">results such as those observed for India. The </w:t>
      </w:r>
      <w:r w:rsidR="00154583" w:rsidRPr="00712FA1">
        <w:rPr>
          <w:rFonts w:ascii="Arial" w:eastAsia="Arial" w:hAnsi="Arial" w:cs="Arial"/>
          <w:color w:val="000000"/>
          <w:sz w:val="24"/>
          <w:szCs w:val="24"/>
        </w:rPr>
        <w:t>HRS</w:t>
      </w:r>
      <w:r w:rsidR="00E019CD">
        <w:rPr>
          <w:rFonts w:ascii="Arial" w:eastAsia="Arial" w:hAnsi="Arial" w:cs="Arial"/>
          <w:color w:val="000000"/>
          <w:sz w:val="24"/>
          <w:szCs w:val="24"/>
        </w:rPr>
        <w:t xml:space="preserve"> study, for example,</w:t>
      </w:r>
      <w:r w:rsidR="00154583" w:rsidRPr="00712FA1">
        <w:rPr>
          <w:rFonts w:ascii="Arial" w:eastAsia="Arial" w:hAnsi="Arial" w:cs="Arial"/>
          <w:color w:val="000000"/>
          <w:sz w:val="24"/>
          <w:szCs w:val="24"/>
        </w:rPr>
        <w:t xml:space="preserve"> specifically excludes diagnosis made by nurses/nurse practitioners, chiropractors, and dentists</w:t>
      </w:r>
      <w:r w:rsidR="001218C8">
        <w:rPr>
          <w:rFonts w:ascii="Arial" w:eastAsia="Arial" w:hAnsi="Arial" w:cs="Arial"/>
          <w:color w:val="000000"/>
          <w:sz w:val="24"/>
          <w:szCs w:val="24"/>
        </w:rPr>
        <w:t xml:space="preserve">, while </w:t>
      </w:r>
      <w:r w:rsidR="00154583" w:rsidRPr="00712FA1">
        <w:rPr>
          <w:rFonts w:ascii="Arial" w:eastAsia="Arial" w:hAnsi="Arial" w:cs="Arial"/>
          <w:color w:val="000000"/>
          <w:sz w:val="24"/>
          <w:szCs w:val="24"/>
        </w:rPr>
        <w:t>both CHARLS and LASI allow diagnosis by nurses, practitioners of traditional medicine, and other health care professionals.</w:t>
      </w:r>
      <w:r w:rsidR="00B30A51">
        <w:rPr>
          <w:rFonts w:ascii="Arial" w:eastAsia="Arial" w:hAnsi="Arial" w:cs="Arial"/>
          <w:color w:val="000000"/>
          <w:sz w:val="24"/>
          <w:szCs w:val="24"/>
        </w:rPr>
        <w:t xml:space="preserve"> </w:t>
      </w:r>
      <w:r w:rsidR="004D5B5E" w:rsidRPr="00F64E04">
        <w:rPr>
          <w:rFonts w:ascii="Arial" w:eastAsia="Arial" w:hAnsi="Arial" w:cs="Arial"/>
          <w:sz w:val="24"/>
          <w:szCs w:val="24"/>
        </w:rPr>
        <w:t>However, our aim was to have the most countries included in the comparison</w:t>
      </w:r>
      <w:r w:rsidR="004D5B5E">
        <w:rPr>
          <w:rFonts w:ascii="Arial" w:eastAsia="Arial" w:hAnsi="Arial" w:cs="Arial"/>
          <w:sz w:val="24"/>
          <w:szCs w:val="24"/>
        </w:rPr>
        <w:t xml:space="preserve"> and pinpoint the importance of going beyond gender gaps in health expectancy. Hence, our results hold regardless of the research design. </w:t>
      </w:r>
      <w:r w:rsidR="004D5B5E" w:rsidRPr="00F64E04">
        <w:rPr>
          <w:rFonts w:ascii="Arial" w:eastAsia="Arial" w:hAnsi="Arial" w:cs="Arial"/>
          <w:sz w:val="24"/>
          <w:szCs w:val="24"/>
        </w:rPr>
        <w:t xml:space="preserve"> </w:t>
      </w:r>
      <w:commentRangeEnd w:id="731"/>
      <w:r w:rsidR="00253F3B">
        <w:rPr>
          <w:rStyle w:val="CommentReference"/>
          <w:rFonts w:ascii="Times New Roman" w:eastAsia="Times New Roman" w:hAnsi="Times New Roman" w:cs="Times New Roman"/>
        </w:rPr>
        <w:commentReference w:id="731"/>
      </w:r>
      <w:commentRangeEnd w:id="726"/>
      <w:r w:rsidR="00E17788">
        <w:rPr>
          <w:rStyle w:val="CommentReference"/>
          <w:rFonts w:ascii="Times New Roman" w:eastAsia="Times New Roman" w:hAnsi="Times New Roman" w:cs="Times New Roman"/>
        </w:rPr>
        <w:commentReference w:id="726"/>
      </w:r>
    </w:p>
    <w:p w14:paraId="000002AA" w14:textId="77777777" w:rsidR="00B133DD" w:rsidRDefault="00B133DD">
      <w:pPr>
        <w:pBdr>
          <w:top w:val="nil"/>
          <w:left w:val="nil"/>
          <w:bottom w:val="nil"/>
          <w:right w:val="nil"/>
          <w:between w:val="nil"/>
        </w:pBdr>
        <w:spacing w:after="0"/>
        <w:rPr>
          <w:rFonts w:ascii="Arial" w:eastAsia="Arial" w:hAnsi="Arial" w:cs="Arial"/>
          <w:b/>
          <w:color w:val="000000"/>
          <w:sz w:val="20"/>
          <w:szCs w:val="20"/>
        </w:rPr>
      </w:pPr>
    </w:p>
    <w:p w14:paraId="000002AB" w14:textId="77777777" w:rsidR="00B133DD" w:rsidRDefault="00B133DD">
      <w:pPr>
        <w:pBdr>
          <w:top w:val="nil"/>
          <w:left w:val="nil"/>
          <w:bottom w:val="nil"/>
          <w:right w:val="nil"/>
          <w:between w:val="nil"/>
        </w:pBdr>
        <w:spacing w:after="0"/>
        <w:rPr>
          <w:rFonts w:ascii="Arial" w:eastAsia="Arial" w:hAnsi="Arial" w:cs="Arial"/>
          <w:color w:val="000000"/>
          <w:sz w:val="20"/>
          <w:szCs w:val="20"/>
        </w:rPr>
      </w:pPr>
    </w:p>
    <w:p w14:paraId="000002AC" w14:textId="77777777" w:rsidR="00B133DD" w:rsidRDefault="00B133DD">
      <w:pPr>
        <w:pBdr>
          <w:top w:val="nil"/>
          <w:left w:val="nil"/>
          <w:bottom w:val="nil"/>
          <w:right w:val="nil"/>
          <w:between w:val="nil"/>
        </w:pBdr>
        <w:spacing w:after="0"/>
        <w:rPr>
          <w:rFonts w:ascii="Arial" w:eastAsia="Arial" w:hAnsi="Arial" w:cs="Arial"/>
          <w:color w:val="000000"/>
          <w:sz w:val="20"/>
          <w:szCs w:val="20"/>
        </w:rPr>
      </w:pPr>
    </w:p>
    <w:p w14:paraId="000002AD" w14:textId="77777777" w:rsidR="00B133DD" w:rsidRDefault="00A50CB3">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A</w:t>
      </w:r>
      <w:commentRangeStart w:id="732"/>
      <w:r>
        <w:rPr>
          <w:rFonts w:ascii="Arial" w:eastAsia="Arial" w:hAnsi="Arial" w:cs="Arial"/>
          <w:b/>
          <w:color w:val="000000"/>
          <w:sz w:val="24"/>
          <w:szCs w:val="24"/>
        </w:rPr>
        <w:t>cknowledgments</w:t>
      </w:r>
      <w:commentRangeEnd w:id="732"/>
      <w:r w:rsidR="00253F3B">
        <w:rPr>
          <w:rStyle w:val="CommentReference"/>
          <w:rFonts w:ascii="Times New Roman" w:eastAsia="Times New Roman" w:hAnsi="Times New Roman" w:cs="Times New Roman"/>
        </w:rPr>
        <w:commentReference w:id="732"/>
      </w:r>
    </w:p>
    <w:p w14:paraId="000002AE" w14:textId="77777777" w:rsidR="00B133DD" w:rsidRDefault="00B133DD">
      <w:pPr>
        <w:pBdr>
          <w:top w:val="nil"/>
          <w:left w:val="nil"/>
          <w:bottom w:val="nil"/>
          <w:right w:val="nil"/>
          <w:between w:val="nil"/>
        </w:pBdr>
        <w:spacing w:after="0"/>
        <w:rPr>
          <w:rFonts w:ascii="Arial" w:eastAsia="Arial" w:hAnsi="Arial" w:cs="Arial"/>
          <w:b/>
          <w:color w:val="000000"/>
          <w:sz w:val="20"/>
          <w:szCs w:val="20"/>
        </w:rPr>
      </w:pPr>
    </w:p>
    <w:p w14:paraId="000002AF" w14:textId="77777777" w:rsidR="00B133DD" w:rsidRDefault="00A50CB3">
      <w:pPr>
        <w:spacing w:before="240" w:after="240" w:line="276" w:lineRule="auto"/>
        <w:jc w:val="both"/>
        <w:rPr>
          <w:rFonts w:ascii="Arial" w:eastAsia="Arial" w:hAnsi="Arial" w:cs="Arial"/>
          <w:sz w:val="24"/>
          <w:szCs w:val="24"/>
          <w:highlight w:val="white"/>
        </w:rPr>
      </w:pPr>
      <w:r>
        <w:rPr>
          <w:rFonts w:ascii="Arial" w:eastAsia="Arial" w:hAnsi="Arial" w:cs="Arial"/>
          <w:sz w:val="24"/>
          <w:szCs w:val="24"/>
          <w:highlight w:val="white"/>
        </w:rPr>
        <w:t xml:space="preserve">This paper uses data from SHARE Wave 6 (10.6103/SHARE.w6.800), see </w:t>
      </w:r>
      <w:proofErr w:type="spellStart"/>
      <w:r>
        <w:rPr>
          <w:rFonts w:ascii="Arial" w:eastAsia="Arial" w:hAnsi="Arial" w:cs="Arial"/>
          <w:sz w:val="24"/>
          <w:szCs w:val="24"/>
          <w:highlight w:val="white"/>
        </w:rPr>
        <w:t>Börsch-Supan</w:t>
      </w:r>
      <w:proofErr w:type="spellEnd"/>
      <w:r>
        <w:rPr>
          <w:rFonts w:ascii="Arial" w:eastAsia="Arial" w:hAnsi="Arial" w:cs="Arial"/>
          <w:sz w:val="24"/>
          <w:szCs w:val="24"/>
          <w:highlight w:val="white"/>
        </w:rPr>
        <w:t xml:space="preserve"> et al. (2013) for methodological details. The SHARE data collection has been funded by the European Commission, DG RTD through FP5 (QLK6-CT-2001-00360), FP6 (SHARE-I3: RII-CT-2006-062193, COMPARE: CIT5-CT-2005-028857, SHARELIFE: CIT4-CT-2006-028812), FP7 (SHARE-PREP: GA N°211909, SHARE-LEAP: GA N°227822, SHARE M4: GA N°261982, DASISH: GA N°283646) and Horizon 2020 (SHARE-DEV3: GA N°676536, SHARE-COHESION: GA N°870628, SERISS: GA N°654221, SSHOC: GA N°823782, SHARE-COVID19: GA N°101015924) and by DG Employment, Social Affairs &amp; Inclusion through VS 2015/0195, VS 2016/0135, VS 2018/0285, VS 2019/0332, and VS 2020/0313. Additional funding from the German Ministry of Education and Research, the Max Planck Society for the Advancement of Science, the U.S. National Institute on Aging (U01_AG09740-13S2, P01_AG005842, P01_AG08291, P30_AG12815, R21_AG025169, Y1-AG-4553-01, IAG_BSR06-11, OGHA_04-064, HHSN271201300071C, RAG052527A) and from various national funding sources is gratefully acknowledged (see</w:t>
      </w:r>
      <w:hyperlink r:id="rId18">
        <w:r>
          <w:rPr>
            <w:rFonts w:ascii="Arial" w:eastAsia="Arial" w:hAnsi="Arial" w:cs="Arial"/>
            <w:sz w:val="24"/>
            <w:szCs w:val="24"/>
            <w:highlight w:val="white"/>
          </w:rPr>
          <w:t xml:space="preserve"> </w:t>
        </w:r>
      </w:hyperlink>
      <w:hyperlink r:id="rId19">
        <w:r>
          <w:rPr>
            <w:rFonts w:ascii="Arial" w:eastAsia="Arial" w:hAnsi="Arial" w:cs="Arial"/>
            <w:color w:val="1155CC"/>
            <w:sz w:val="24"/>
            <w:szCs w:val="24"/>
            <w:highlight w:val="white"/>
            <w:u w:val="single"/>
          </w:rPr>
          <w:t>www.share-project.org</w:t>
        </w:r>
      </w:hyperlink>
      <w:r>
        <w:rPr>
          <w:rFonts w:ascii="Arial" w:eastAsia="Arial" w:hAnsi="Arial" w:cs="Arial"/>
          <w:sz w:val="24"/>
          <w:szCs w:val="24"/>
          <w:highlight w:val="white"/>
        </w:rPr>
        <w:t>).</w:t>
      </w:r>
    </w:p>
    <w:p w14:paraId="000002B0" w14:textId="77777777" w:rsidR="00B133DD" w:rsidRDefault="00A50CB3">
      <w:pPr>
        <w:spacing w:before="240" w:after="240" w:line="276" w:lineRule="auto"/>
        <w:jc w:val="both"/>
        <w:rPr>
          <w:rFonts w:ascii="Arial" w:eastAsia="Arial" w:hAnsi="Arial" w:cs="Arial"/>
          <w:sz w:val="24"/>
          <w:szCs w:val="24"/>
          <w:highlight w:val="white"/>
        </w:rPr>
      </w:pPr>
      <w:r>
        <w:rPr>
          <w:rFonts w:ascii="Arial" w:eastAsia="Arial" w:hAnsi="Arial" w:cs="Arial"/>
          <w:sz w:val="24"/>
          <w:szCs w:val="24"/>
        </w:rPr>
        <w:t xml:space="preserve">This analysis uses data or information from the following Harmonized datasets: </w:t>
      </w:r>
      <w:proofErr w:type="spellStart"/>
      <w:r>
        <w:rPr>
          <w:rFonts w:ascii="Arial" w:eastAsia="Arial" w:hAnsi="Arial" w:cs="Arial"/>
          <w:sz w:val="24"/>
          <w:szCs w:val="24"/>
        </w:rPr>
        <w:t>KLoSA</w:t>
      </w:r>
      <w:proofErr w:type="spellEnd"/>
      <w:r>
        <w:rPr>
          <w:rFonts w:ascii="Arial" w:eastAsia="Arial" w:hAnsi="Arial" w:cs="Arial"/>
          <w:sz w:val="24"/>
          <w:szCs w:val="24"/>
        </w:rPr>
        <w:t xml:space="preserve"> dataset and Codebook, Version C as of June 2019 developed by the Gateway to Global Aging Data. The development of the Harmonized </w:t>
      </w:r>
      <w:proofErr w:type="spellStart"/>
      <w:r>
        <w:rPr>
          <w:rFonts w:ascii="Arial" w:eastAsia="Arial" w:hAnsi="Arial" w:cs="Arial"/>
          <w:sz w:val="24"/>
          <w:szCs w:val="24"/>
        </w:rPr>
        <w:t>KLoSA</w:t>
      </w:r>
      <w:proofErr w:type="spellEnd"/>
      <w:r>
        <w:rPr>
          <w:rFonts w:ascii="Arial" w:eastAsia="Arial" w:hAnsi="Arial" w:cs="Arial"/>
          <w:sz w:val="24"/>
          <w:szCs w:val="24"/>
        </w:rPr>
        <w:t xml:space="preserve"> was funded by the National Institute on Ageing (R01 AG030153, RC2 AG036619, R03 AG043052). </w:t>
      </w:r>
      <w:r>
        <w:rPr>
          <w:rFonts w:ascii="Arial" w:eastAsia="Arial" w:hAnsi="Arial" w:cs="Arial"/>
          <w:sz w:val="24"/>
          <w:szCs w:val="24"/>
          <w:highlight w:val="white"/>
        </w:rPr>
        <w:t xml:space="preserve">LASI dataset and Codebook, Version A.2 as of October 2021, developed by the Gateway to Global Aging Data (DOI: https://doi.org/10.25549/h-lasi). The development of the Harmonized LASI was funded by the National Institute on Aging (R01 AG042778, 2R01 AG030153, 2R01 AG051125). </w:t>
      </w:r>
      <w:r>
        <w:rPr>
          <w:rFonts w:ascii="Arial" w:eastAsia="Arial" w:hAnsi="Arial" w:cs="Arial"/>
          <w:sz w:val="23"/>
          <w:szCs w:val="23"/>
        </w:rPr>
        <w:t xml:space="preserve">CHARLS dataset and Codebook, Version D as of June 2021 developed by the Gateway to Global Aging Data. The development of the Harmonized CHARLS was funded by the National Institute on Aging (R01 AG030153, RC2 AG036619, R03 AG043052). ELSA dataset and Codebook, Version G.2 as of July 2021 developed by the Gateway to Global Aging Data. The development of the Harmonized ELSA was funded by the National Institute on Aging (R01 AG030153, RC2 AG036619, R03 AG043052). SHARE dataset and Codebook, Version F as of June 2022 developed by the Gateway to Global Aging Data. The development of the Harmonized SHARE was funded by the National Institute on Aging (R01 AG030153, RC2 AG036619, R03 AG043052). MHAS dataset and Codebook, Version B.4 as of February 2022 developed by the Gateway to Global Aging Data in collaboration with the MHAS research team. The development of the Harmonized MHAS was funded by the National Institute on Aging (R01 AG030153). The Harmonized MHAS data files and documentation are public use and available at www.MHASweb.org. The MHAS (Mexican Health and Aging Study) receives support from the National Institutes of Health/National Institute on Aging (R01 AG018016) in the United States and the Instituto Nacional de </w:t>
      </w:r>
      <w:proofErr w:type="spellStart"/>
      <w:r>
        <w:rPr>
          <w:rFonts w:ascii="Arial" w:eastAsia="Arial" w:hAnsi="Arial" w:cs="Arial"/>
          <w:sz w:val="23"/>
          <w:szCs w:val="23"/>
        </w:rPr>
        <w:t>Estadística</w:t>
      </w:r>
      <w:proofErr w:type="spellEnd"/>
      <w:r>
        <w:rPr>
          <w:rFonts w:ascii="Arial" w:eastAsia="Arial" w:hAnsi="Arial" w:cs="Arial"/>
          <w:sz w:val="23"/>
          <w:szCs w:val="23"/>
        </w:rPr>
        <w:t xml:space="preserve"> y </w:t>
      </w:r>
      <w:proofErr w:type="spellStart"/>
      <w:r>
        <w:rPr>
          <w:rFonts w:ascii="Arial" w:eastAsia="Arial" w:hAnsi="Arial" w:cs="Arial"/>
          <w:sz w:val="23"/>
          <w:szCs w:val="23"/>
        </w:rPr>
        <w:t>Geografía</w:t>
      </w:r>
      <w:proofErr w:type="spellEnd"/>
      <w:r>
        <w:rPr>
          <w:rFonts w:ascii="Arial" w:eastAsia="Arial" w:hAnsi="Arial" w:cs="Arial"/>
          <w:sz w:val="23"/>
          <w:szCs w:val="23"/>
        </w:rPr>
        <w:t xml:space="preserve"> (INEGI) in Mexico. HRS dataset and Codebook, Version C as of January 2022 developed by the Gateway to Global Aging Data. The development of the Harmonized HRS was funded by the National Institute on Aging (R01 AG030153, RC2 AG036619, 1R03AG043052). </w:t>
      </w:r>
      <w:r>
        <w:rPr>
          <w:rFonts w:ascii="Arial" w:eastAsia="Arial" w:hAnsi="Arial" w:cs="Arial"/>
          <w:sz w:val="24"/>
          <w:szCs w:val="24"/>
          <w:highlight w:val="white"/>
        </w:rPr>
        <w:t>For more information about the Harmonization project, please refer to</w:t>
      </w:r>
      <w:hyperlink r:id="rId20">
        <w:r>
          <w:rPr>
            <w:rFonts w:ascii="Arial" w:eastAsia="Arial" w:hAnsi="Arial" w:cs="Arial"/>
            <w:sz w:val="24"/>
            <w:szCs w:val="24"/>
            <w:highlight w:val="white"/>
          </w:rPr>
          <w:t xml:space="preserve"> </w:t>
        </w:r>
      </w:hyperlink>
      <w:hyperlink r:id="rId21">
        <w:r>
          <w:rPr>
            <w:rFonts w:ascii="Arial" w:eastAsia="Arial" w:hAnsi="Arial" w:cs="Arial"/>
            <w:color w:val="1155CC"/>
            <w:sz w:val="24"/>
            <w:szCs w:val="24"/>
            <w:highlight w:val="white"/>
            <w:u w:val="single"/>
          </w:rPr>
          <w:t>https://g2aging.org/</w:t>
        </w:r>
      </w:hyperlink>
      <w:r>
        <w:rPr>
          <w:rFonts w:ascii="Arial" w:eastAsia="Arial" w:hAnsi="Arial" w:cs="Arial"/>
          <w:sz w:val="24"/>
          <w:szCs w:val="24"/>
          <w:highlight w:val="white"/>
        </w:rPr>
        <w:t>.</w:t>
      </w:r>
    </w:p>
    <w:p w14:paraId="000002B1" w14:textId="77777777" w:rsidR="00B133DD" w:rsidRDefault="00A50CB3">
      <w:pPr>
        <w:spacing w:before="240" w:after="240" w:line="276" w:lineRule="auto"/>
        <w:jc w:val="both"/>
        <w:rPr>
          <w:rFonts w:ascii="Arial" w:eastAsia="Arial" w:hAnsi="Arial" w:cs="Arial"/>
          <w:sz w:val="24"/>
          <w:szCs w:val="24"/>
          <w:highlight w:val="white"/>
        </w:rPr>
      </w:pPr>
      <w:r>
        <w:rPr>
          <w:rFonts w:ascii="Arial" w:eastAsia="Arial" w:hAnsi="Arial" w:cs="Arial"/>
          <w:sz w:val="24"/>
          <w:szCs w:val="24"/>
          <w:highlight w:val="white"/>
        </w:rPr>
        <w:t xml:space="preserve"> </w:t>
      </w:r>
    </w:p>
    <w:p w14:paraId="000002B2" w14:textId="77777777" w:rsidR="00B133DD" w:rsidRDefault="00A50CB3">
      <w:pPr>
        <w:spacing w:before="240" w:after="240" w:line="276" w:lineRule="auto"/>
        <w:jc w:val="both"/>
        <w:rPr>
          <w:rFonts w:ascii="Arial" w:eastAsia="Arial" w:hAnsi="Arial" w:cs="Arial"/>
          <w:sz w:val="20"/>
          <w:szCs w:val="20"/>
        </w:rPr>
      </w:pPr>
      <w:r>
        <w:rPr>
          <w:rFonts w:ascii="Arial" w:eastAsia="Arial" w:hAnsi="Arial" w:cs="Arial"/>
          <w:sz w:val="24"/>
          <w:szCs w:val="24"/>
          <w:highlight w:val="white"/>
        </w:rPr>
        <w:t xml:space="preserve">This work is supported within the EU Framework </w:t>
      </w:r>
      <w:proofErr w:type="spellStart"/>
      <w:r>
        <w:rPr>
          <w:rFonts w:ascii="Arial" w:eastAsia="Arial" w:hAnsi="Arial" w:cs="Arial"/>
          <w:sz w:val="24"/>
          <w:szCs w:val="24"/>
          <w:highlight w:val="white"/>
        </w:rPr>
        <w:t>Programme</w:t>
      </w:r>
      <w:proofErr w:type="spellEnd"/>
      <w:r>
        <w:rPr>
          <w:rFonts w:ascii="Arial" w:eastAsia="Arial" w:hAnsi="Arial" w:cs="Arial"/>
          <w:sz w:val="24"/>
          <w:szCs w:val="24"/>
          <w:highlight w:val="white"/>
        </w:rPr>
        <w:t xml:space="preserve"> for Research and Innovation Horizon 2020, ERC Grant Agreement No. 725187 (</w:t>
      </w:r>
      <w:commentRangeStart w:id="733"/>
      <w:r>
        <w:rPr>
          <w:rFonts w:ascii="Arial" w:eastAsia="Arial" w:hAnsi="Arial" w:cs="Arial"/>
          <w:sz w:val="24"/>
          <w:szCs w:val="24"/>
          <w:highlight w:val="white"/>
        </w:rPr>
        <w:t>LETHE</w:t>
      </w:r>
      <w:commentRangeEnd w:id="733"/>
      <w:r w:rsidR="00B44A8D">
        <w:rPr>
          <w:rStyle w:val="CommentReference"/>
          <w:rFonts w:ascii="Times New Roman" w:eastAsia="Times New Roman" w:hAnsi="Times New Roman" w:cs="Times New Roman"/>
        </w:rPr>
        <w:commentReference w:id="733"/>
      </w:r>
      <w:r>
        <w:rPr>
          <w:rFonts w:ascii="Arial" w:eastAsia="Arial" w:hAnsi="Arial" w:cs="Arial"/>
          <w:sz w:val="24"/>
          <w:szCs w:val="24"/>
          <w:highlight w:val="white"/>
        </w:rPr>
        <w:t>)</w:t>
      </w:r>
    </w:p>
    <w:p w14:paraId="000002B3" w14:textId="77777777" w:rsidR="00B133DD" w:rsidRDefault="00B133DD">
      <w:pPr>
        <w:pBdr>
          <w:top w:val="nil"/>
          <w:left w:val="nil"/>
          <w:bottom w:val="nil"/>
          <w:right w:val="nil"/>
          <w:between w:val="nil"/>
        </w:pBdr>
        <w:spacing w:after="0"/>
        <w:rPr>
          <w:rFonts w:ascii="Arial" w:eastAsia="Arial" w:hAnsi="Arial" w:cs="Arial"/>
          <w:sz w:val="20"/>
          <w:szCs w:val="20"/>
        </w:rPr>
      </w:pPr>
    </w:p>
    <w:p w14:paraId="000002B4" w14:textId="77777777" w:rsidR="00B133DD" w:rsidRDefault="00B133DD">
      <w:pPr>
        <w:pBdr>
          <w:top w:val="nil"/>
          <w:left w:val="nil"/>
          <w:bottom w:val="nil"/>
          <w:right w:val="nil"/>
          <w:between w:val="nil"/>
        </w:pBdr>
        <w:spacing w:after="0"/>
        <w:rPr>
          <w:rFonts w:ascii="Arial" w:eastAsia="Arial" w:hAnsi="Arial" w:cs="Arial"/>
          <w:color w:val="000000"/>
          <w:sz w:val="20"/>
          <w:szCs w:val="20"/>
        </w:rPr>
      </w:pPr>
    </w:p>
    <w:p w14:paraId="000002B5" w14:textId="77777777" w:rsidR="00B133DD" w:rsidRDefault="00B133DD">
      <w:pPr>
        <w:pBdr>
          <w:top w:val="nil"/>
          <w:left w:val="nil"/>
          <w:bottom w:val="nil"/>
          <w:right w:val="nil"/>
          <w:between w:val="nil"/>
        </w:pBdr>
        <w:spacing w:after="0"/>
        <w:rPr>
          <w:rFonts w:ascii="Arial" w:eastAsia="Arial" w:hAnsi="Arial" w:cs="Arial"/>
          <w:color w:val="000000"/>
          <w:sz w:val="24"/>
          <w:szCs w:val="24"/>
        </w:rPr>
      </w:pPr>
    </w:p>
    <w:p w14:paraId="000002B6" w14:textId="422BA18E" w:rsidR="00B133DD" w:rsidRDefault="00A50CB3">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References</w:t>
      </w:r>
    </w:p>
    <w:p w14:paraId="1EE1A339" w14:textId="513F84FE" w:rsidR="00807FE1" w:rsidRDefault="00807FE1">
      <w:pPr>
        <w:pBdr>
          <w:top w:val="nil"/>
          <w:left w:val="nil"/>
          <w:bottom w:val="nil"/>
          <w:right w:val="nil"/>
          <w:between w:val="nil"/>
        </w:pBdr>
        <w:spacing w:after="0"/>
        <w:rPr>
          <w:rFonts w:ascii="Arial" w:eastAsia="Arial" w:hAnsi="Arial" w:cs="Arial"/>
          <w:b/>
          <w:color w:val="000000"/>
          <w:sz w:val="24"/>
          <w:szCs w:val="24"/>
        </w:rPr>
      </w:pPr>
    </w:p>
    <w:p w14:paraId="7FA5143E" w14:textId="1BE16AE1" w:rsidR="00907C9F" w:rsidRPr="00907C9F" w:rsidRDefault="00807FE1" w:rsidP="00907C9F">
      <w:pPr>
        <w:widowControl w:val="0"/>
        <w:autoSpaceDE w:val="0"/>
        <w:autoSpaceDN w:val="0"/>
        <w:adjustRightInd w:val="0"/>
        <w:spacing w:after="0" w:line="360" w:lineRule="auto"/>
        <w:ind w:left="640" w:hanging="640"/>
        <w:rPr>
          <w:rFonts w:ascii="Arial" w:hAnsi="Arial" w:cs="Arial"/>
          <w:noProof/>
          <w:sz w:val="24"/>
          <w:szCs w:val="24"/>
        </w:rPr>
      </w:pPr>
      <w:r>
        <w:rPr>
          <w:rFonts w:ascii="Arial" w:eastAsia="Arial" w:hAnsi="Arial" w:cs="Arial"/>
          <w:b/>
          <w:color w:val="000000"/>
          <w:sz w:val="24"/>
          <w:szCs w:val="24"/>
        </w:rPr>
        <w:fldChar w:fldCharType="begin" w:fldLock="1"/>
      </w:r>
      <w:r>
        <w:rPr>
          <w:rFonts w:ascii="Arial" w:eastAsia="Arial" w:hAnsi="Arial" w:cs="Arial"/>
          <w:b/>
          <w:color w:val="000000"/>
          <w:sz w:val="24"/>
          <w:szCs w:val="24"/>
        </w:rPr>
        <w:instrText xml:space="preserve">ADDIN Mendeley Bibliography CSL_BIBLIOGRAPHY </w:instrText>
      </w:r>
      <w:r>
        <w:rPr>
          <w:rFonts w:ascii="Arial" w:eastAsia="Arial" w:hAnsi="Arial" w:cs="Arial"/>
          <w:b/>
          <w:color w:val="000000"/>
          <w:sz w:val="24"/>
          <w:szCs w:val="24"/>
        </w:rPr>
        <w:fldChar w:fldCharType="separate"/>
      </w:r>
      <w:r w:rsidR="00907C9F" w:rsidRPr="00907C9F">
        <w:rPr>
          <w:rFonts w:ascii="Arial" w:hAnsi="Arial" w:cs="Arial"/>
          <w:noProof/>
          <w:sz w:val="24"/>
          <w:szCs w:val="24"/>
        </w:rPr>
        <w:t xml:space="preserve">1. </w:t>
      </w:r>
      <w:r w:rsidR="00907C9F" w:rsidRPr="00907C9F">
        <w:rPr>
          <w:rFonts w:ascii="Arial" w:hAnsi="Arial" w:cs="Arial"/>
          <w:noProof/>
          <w:sz w:val="24"/>
          <w:szCs w:val="24"/>
        </w:rPr>
        <w:tab/>
        <w:t>World Economic Forum, “The Global Gender Gap Report 2021” (2021).</w:t>
      </w:r>
    </w:p>
    <w:p w14:paraId="7B0686A1"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2. </w:t>
      </w:r>
      <w:r w:rsidRPr="00907C9F">
        <w:rPr>
          <w:rFonts w:ascii="Arial" w:hAnsi="Arial" w:cs="Arial"/>
          <w:noProof/>
          <w:sz w:val="24"/>
          <w:szCs w:val="24"/>
        </w:rPr>
        <w:tab/>
        <w:t>WHO, “Understanding the drivers of health equity: the power of political participation” (2020).</w:t>
      </w:r>
    </w:p>
    <w:p w14:paraId="4467D549"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3. </w:t>
      </w:r>
      <w:r w:rsidRPr="00907C9F">
        <w:rPr>
          <w:rFonts w:ascii="Arial" w:hAnsi="Arial" w:cs="Arial"/>
          <w:noProof/>
          <w:sz w:val="24"/>
          <w:szCs w:val="24"/>
        </w:rPr>
        <w:tab/>
        <w:t>European Institute for Gender Equality, “Gender Equality Index 2021: Health” (2021) https:/doi.org/10.2839/633501.</w:t>
      </w:r>
    </w:p>
    <w:p w14:paraId="5E6E22AA"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4. </w:t>
      </w:r>
      <w:r w:rsidRPr="00907C9F">
        <w:rPr>
          <w:rFonts w:ascii="Arial" w:hAnsi="Arial" w:cs="Arial"/>
          <w:noProof/>
          <w:sz w:val="24"/>
          <w:szCs w:val="24"/>
        </w:rPr>
        <w:tab/>
        <w:t xml:space="preserve">V. Zarulli, </w:t>
      </w:r>
      <w:r w:rsidRPr="00907C9F">
        <w:rPr>
          <w:rFonts w:ascii="Arial" w:hAnsi="Arial" w:cs="Arial"/>
          <w:i/>
          <w:iCs/>
          <w:noProof/>
          <w:sz w:val="24"/>
          <w:szCs w:val="24"/>
        </w:rPr>
        <w:t>et al.</w:t>
      </w:r>
      <w:r w:rsidRPr="00907C9F">
        <w:rPr>
          <w:rFonts w:ascii="Arial" w:hAnsi="Arial" w:cs="Arial"/>
          <w:noProof/>
          <w:sz w:val="24"/>
          <w:szCs w:val="24"/>
        </w:rPr>
        <w:t xml:space="preserve">, Women live longer than men even during severe famines and epidemics. </w:t>
      </w:r>
      <w:r w:rsidRPr="00907C9F">
        <w:rPr>
          <w:rFonts w:ascii="Arial" w:hAnsi="Arial" w:cs="Arial"/>
          <w:i/>
          <w:iCs/>
          <w:noProof/>
          <w:sz w:val="24"/>
          <w:szCs w:val="24"/>
        </w:rPr>
        <w:t>Proc. Natl. Acad. Sci.</w:t>
      </w:r>
      <w:r w:rsidRPr="00907C9F">
        <w:rPr>
          <w:rFonts w:ascii="Arial" w:hAnsi="Arial" w:cs="Arial"/>
          <w:noProof/>
          <w:sz w:val="24"/>
          <w:szCs w:val="24"/>
        </w:rPr>
        <w:t xml:space="preserve"> </w:t>
      </w:r>
      <w:r w:rsidRPr="00907C9F">
        <w:rPr>
          <w:rFonts w:ascii="Arial" w:hAnsi="Arial" w:cs="Arial"/>
          <w:b/>
          <w:bCs/>
          <w:noProof/>
          <w:sz w:val="24"/>
          <w:szCs w:val="24"/>
        </w:rPr>
        <w:t>115</w:t>
      </w:r>
      <w:r w:rsidRPr="00907C9F">
        <w:rPr>
          <w:rFonts w:ascii="Arial" w:hAnsi="Arial" w:cs="Arial"/>
          <w:noProof/>
          <w:sz w:val="24"/>
          <w:szCs w:val="24"/>
        </w:rPr>
        <w:t>, E832–E840 (2018).</w:t>
      </w:r>
    </w:p>
    <w:p w14:paraId="4234C919"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5. </w:t>
      </w:r>
      <w:r w:rsidRPr="00907C9F">
        <w:rPr>
          <w:rFonts w:ascii="Arial" w:hAnsi="Arial" w:cs="Arial"/>
          <w:noProof/>
          <w:sz w:val="24"/>
          <w:szCs w:val="24"/>
        </w:rPr>
        <w:tab/>
        <w:t xml:space="preserve">V. Zarulli, I. Kashnitsky, J. W. Vaupel, Death rates at specific life stages mold the sex gap in life expectancy. </w:t>
      </w:r>
      <w:r w:rsidRPr="00907C9F">
        <w:rPr>
          <w:rFonts w:ascii="Arial" w:hAnsi="Arial" w:cs="Arial"/>
          <w:i/>
          <w:iCs/>
          <w:noProof/>
          <w:sz w:val="24"/>
          <w:szCs w:val="24"/>
        </w:rPr>
        <w:t>Proc. Natl. Acad. Sci.</w:t>
      </w:r>
      <w:r w:rsidRPr="00907C9F">
        <w:rPr>
          <w:rFonts w:ascii="Arial" w:hAnsi="Arial" w:cs="Arial"/>
          <w:noProof/>
          <w:sz w:val="24"/>
          <w:szCs w:val="24"/>
        </w:rPr>
        <w:t xml:space="preserve"> </w:t>
      </w:r>
      <w:r w:rsidRPr="00907C9F">
        <w:rPr>
          <w:rFonts w:ascii="Arial" w:hAnsi="Arial" w:cs="Arial"/>
          <w:b/>
          <w:bCs/>
          <w:noProof/>
          <w:sz w:val="24"/>
          <w:szCs w:val="24"/>
        </w:rPr>
        <w:t>118</w:t>
      </w:r>
      <w:r w:rsidRPr="00907C9F">
        <w:rPr>
          <w:rFonts w:ascii="Arial" w:hAnsi="Arial" w:cs="Arial"/>
          <w:noProof/>
          <w:sz w:val="24"/>
          <w:szCs w:val="24"/>
        </w:rPr>
        <w:t>, e2010588118 (2021).</w:t>
      </w:r>
    </w:p>
    <w:p w14:paraId="7E1388CA"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6. </w:t>
      </w:r>
      <w:r w:rsidRPr="00907C9F">
        <w:rPr>
          <w:rFonts w:ascii="Arial" w:hAnsi="Arial" w:cs="Arial"/>
          <w:noProof/>
          <w:sz w:val="24"/>
          <w:szCs w:val="24"/>
        </w:rPr>
        <w:tab/>
        <w:t xml:space="preserve">S. N. Austad, Why women live longer than men: Sex differences in longevity. </w:t>
      </w:r>
      <w:r w:rsidRPr="00907C9F">
        <w:rPr>
          <w:rFonts w:ascii="Arial" w:hAnsi="Arial" w:cs="Arial"/>
          <w:i/>
          <w:iCs/>
          <w:noProof/>
          <w:sz w:val="24"/>
          <w:szCs w:val="24"/>
        </w:rPr>
        <w:t>Gend. Med.</w:t>
      </w:r>
      <w:r w:rsidRPr="00907C9F">
        <w:rPr>
          <w:rFonts w:ascii="Arial" w:hAnsi="Arial" w:cs="Arial"/>
          <w:noProof/>
          <w:sz w:val="24"/>
          <w:szCs w:val="24"/>
        </w:rPr>
        <w:t xml:space="preserve"> </w:t>
      </w:r>
      <w:r w:rsidRPr="00907C9F">
        <w:rPr>
          <w:rFonts w:ascii="Arial" w:hAnsi="Arial" w:cs="Arial"/>
          <w:b/>
          <w:bCs/>
          <w:noProof/>
          <w:sz w:val="24"/>
          <w:szCs w:val="24"/>
        </w:rPr>
        <w:t>3</w:t>
      </w:r>
      <w:r w:rsidRPr="00907C9F">
        <w:rPr>
          <w:rFonts w:ascii="Arial" w:hAnsi="Arial" w:cs="Arial"/>
          <w:noProof/>
          <w:sz w:val="24"/>
          <w:szCs w:val="24"/>
        </w:rPr>
        <w:t>, 79–92 (2006).</w:t>
      </w:r>
    </w:p>
    <w:p w14:paraId="4E739CE0"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7. </w:t>
      </w:r>
      <w:r w:rsidRPr="00907C9F">
        <w:rPr>
          <w:rFonts w:ascii="Arial" w:hAnsi="Arial" w:cs="Arial"/>
          <w:noProof/>
          <w:sz w:val="24"/>
          <w:szCs w:val="24"/>
        </w:rPr>
        <w:tab/>
        <w:t xml:space="preserve">A. P. Belon, M. G. Lima, M. B. A. Barros, Gender differences in healthy life expectancy among Brazilian elderly. </w:t>
      </w:r>
      <w:r w:rsidRPr="00907C9F">
        <w:rPr>
          <w:rFonts w:ascii="Arial" w:hAnsi="Arial" w:cs="Arial"/>
          <w:i/>
          <w:iCs/>
          <w:noProof/>
          <w:sz w:val="24"/>
          <w:szCs w:val="24"/>
        </w:rPr>
        <w:t>Health Qual. Life Outcomes</w:t>
      </w:r>
      <w:r w:rsidRPr="00907C9F">
        <w:rPr>
          <w:rFonts w:ascii="Arial" w:hAnsi="Arial" w:cs="Arial"/>
          <w:noProof/>
          <w:sz w:val="24"/>
          <w:szCs w:val="24"/>
        </w:rPr>
        <w:t xml:space="preserve"> </w:t>
      </w:r>
      <w:r w:rsidRPr="00907C9F">
        <w:rPr>
          <w:rFonts w:ascii="Arial" w:hAnsi="Arial" w:cs="Arial"/>
          <w:b/>
          <w:bCs/>
          <w:noProof/>
          <w:sz w:val="24"/>
          <w:szCs w:val="24"/>
        </w:rPr>
        <w:t>12</w:t>
      </w:r>
      <w:r w:rsidRPr="00907C9F">
        <w:rPr>
          <w:rFonts w:ascii="Arial" w:hAnsi="Arial" w:cs="Arial"/>
          <w:noProof/>
          <w:sz w:val="24"/>
          <w:szCs w:val="24"/>
        </w:rPr>
        <w:t xml:space="preserve"> (2014).</w:t>
      </w:r>
    </w:p>
    <w:p w14:paraId="44562201"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8. </w:t>
      </w:r>
      <w:r w:rsidRPr="00907C9F">
        <w:rPr>
          <w:rFonts w:ascii="Arial" w:hAnsi="Arial" w:cs="Arial"/>
          <w:noProof/>
          <w:sz w:val="24"/>
          <w:szCs w:val="24"/>
        </w:rPr>
        <w:tab/>
        <w:t xml:space="preserve">E. M. Crimmins, J. K. Kim, A. Solé-Auró, Gender differences in health: results from SHARE, ELSA and HRS. </w:t>
      </w:r>
      <w:r w:rsidRPr="00907C9F">
        <w:rPr>
          <w:rFonts w:ascii="Arial" w:hAnsi="Arial" w:cs="Arial"/>
          <w:i/>
          <w:iCs/>
          <w:noProof/>
          <w:sz w:val="24"/>
          <w:szCs w:val="24"/>
        </w:rPr>
        <w:t>Eur. J. Public Health</w:t>
      </w:r>
      <w:r w:rsidRPr="00907C9F">
        <w:rPr>
          <w:rFonts w:ascii="Arial" w:hAnsi="Arial" w:cs="Arial"/>
          <w:noProof/>
          <w:sz w:val="24"/>
          <w:szCs w:val="24"/>
        </w:rPr>
        <w:t xml:space="preserve"> </w:t>
      </w:r>
      <w:r w:rsidRPr="00907C9F">
        <w:rPr>
          <w:rFonts w:ascii="Arial" w:hAnsi="Arial" w:cs="Arial"/>
          <w:b/>
          <w:bCs/>
          <w:noProof/>
          <w:sz w:val="24"/>
          <w:szCs w:val="24"/>
        </w:rPr>
        <w:t>21</w:t>
      </w:r>
      <w:r w:rsidRPr="00907C9F">
        <w:rPr>
          <w:rFonts w:ascii="Arial" w:hAnsi="Arial" w:cs="Arial"/>
          <w:noProof/>
          <w:sz w:val="24"/>
          <w:szCs w:val="24"/>
        </w:rPr>
        <w:t>, 81–91 (2011).</w:t>
      </w:r>
    </w:p>
    <w:p w14:paraId="37635808"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9. </w:t>
      </w:r>
      <w:r w:rsidRPr="00907C9F">
        <w:rPr>
          <w:rFonts w:ascii="Arial" w:hAnsi="Arial" w:cs="Arial"/>
          <w:noProof/>
          <w:sz w:val="24"/>
          <w:szCs w:val="24"/>
        </w:rPr>
        <w:tab/>
        <w:t xml:space="preserve">A. Case, C. Paxson, Sex Differences in Morbidity and Mortality. </w:t>
      </w:r>
      <w:r w:rsidRPr="00907C9F">
        <w:rPr>
          <w:rFonts w:ascii="Arial" w:hAnsi="Arial" w:cs="Arial"/>
          <w:i/>
          <w:iCs/>
          <w:noProof/>
          <w:sz w:val="24"/>
          <w:szCs w:val="24"/>
        </w:rPr>
        <w:t>Demography</w:t>
      </w:r>
      <w:r w:rsidRPr="00907C9F">
        <w:rPr>
          <w:rFonts w:ascii="Arial" w:hAnsi="Arial" w:cs="Arial"/>
          <w:noProof/>
          <w:sz w:val="24"/>
          <w:szCs w:val="24"/>
        </w:rPr>
        <w:t xml:space="preserve"> </w:t>
      </w:r>
      <w:r w:rsidRPr="00907C9F">
        <w:rPr>
          <w:rFonts w:ascii="Arial" w:hAnsi="Arial" w:cs="Arial"/>
          <w:b/>
          <w:bCs/>
          <w:noProof/>
          <w:sz w:val="24"/>
          <w:szCs w:val="24"/>
        </w:rPr>
        <w:t>42</w:t>
      </w:r>
      <w:r w:rsidRPr="00907C9F">
        <w:rPr>
          <w:rFonts w:ascii="Arial" w:hAnsi="Arial" w:cs="Arial"/>
          <w:noProof/>
          <w:sz w:val="24"/>
          <w:szCs w:val="24"/>
        </w:rPr>
        <w:t>, 189–214 (2005).</w:t>
      </w:r>
    </w:p>
    <w:p w14:paraId="7934F24F"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10. </w:t>
      </w:r>
      <w:r w:rsidRPr="00907C9F">
        <w:rPr>
          <w:rFonts w:ascii="Arial" w:hAnsi="Arial" w:cs="Arial"/>
          <w:noProof/>
          <w:sz w:val="24"/>
          <w:szCs w:val="24"/>
        </w:rPr>
        <w:tab/>
        <w:t xml:space="preserve">A. Oksuzyan, H. Brønnum-Hansen, B. Jeune, Gender gap in health expectancy. </w:t>
      </w:r>
      <w:r w:rsidRPr="00907C9F">
        <w:rPr>
          <w:rFonts w:ascii="Arial" w:hAnsi="Arial" w:cs="Arial"/>
          <w:i/>
          <w:iCs/>
          <w:noProof/>
          <w:sz w:val="24"/>
          <w:szCs w:val="24"/>
        </w:rPr>
        <w:t>Eur. J. Ageing</w:t>
      </w:r>
      <w:r w:rsidRPr="00907C9F">
        <w:rPr>
          <w:rFonts w:ascii="Arial" w:hAnsi="Arial" w:cs="Arial"/>
          <w:noProof/>
          <w:sz w:val="24"/>
          <w:szCs w:val="24"/>
        </w:rPr>
        <w:t xml:space="preserve"> </w:t>
      </w:r>
      <w:r w:rsidRPr="00907C9F">
        <w:rPr>
          <w:rFonts w:ascii="Arial" w:hAnsi="Arial" w:cs="Arial"/>
          <w:b/>
          <w:bCs/>
          <w:noProof/>
          <w:sz w:val="24"/>
          <w:szCs w:val="24"/>
        </w:rPr>
        <w:t>7</w:t>
      </w:r>
      <w:r w:rsidRPr="00907C9F">
        <w:rPr>
          <w:rFonts w:ascii="Arial" w:hAnsi="Arial" w:cs="Arial"/>
          <w:noProof/>
          <w:sz w:val="24"/>
          <w:szCs w:val="24"/>
        </w:rPr>
        <w:t>, 213–218 (2010).</w:t>
      </w:r>
    </w:p>
    <w:p w14:paraId="7F40C4DF"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11. </w:t>
      </w:r>
      <w:r w:rsidRPr="00907C9F">
        <w:rPr>
          <w:rFonts w:ascii="Arial" w:hAnsi="Arial" w:cs="Arial"/>
          <w:noProof/>
          <w:sz w:val="24"/>
          <w:szCs w:val="24"/>
        </w:rPr>
        <w:tab/>
        <w:t xml:space="preserve">M. Luy, Y. Minagawa, Gender gaps--Life expectancy and proportion of life in poor health. </w:t>
      </w:r>
      <w:r w:rsidRPr="00907C9F">
        <w:rPr>
          <w:rFonts w:ascii="Arial" w:hAnsi="Arial" w:cs="Arial"/>
          <w:i/>
          <w:iCs/>
          <w:noProof/>
          <w:sz w:val="24"/>
          <w:szCs w:val="24"/>
        </w:rPr>
        <w:t>Heal. reports</w:t>
      </w:r>
      <w:r w:rsidRPr="00907C9F">
        <w:rPr>
          <w:rFonts w:ascii="Arial" w:hAnsi="Arial" w:cs="Arial"/>
          <w:noProof/>
          <w:sz w:val="24"/>
          <w:szCs w:val="24"/>
        </w:rPr>
        <w:t xml:space="preserve"> </w:t>
      </w:r>
      <w:r w:rsidRPr="00907C9F">
        <w:rPr>
          <w:rFonts w:ascii="Arial" w:hAnsi="Arial" w:cs="Arial"/>
          <w:b/>
          <w:bCs/>
          <w:noProof/>
          <w:sz w:val="24"/>
          <w:szCs w:val="24"/>
        </w:rPr>
        <w:t>25</w:t>
      </w:r>
      <w:r w:rsidRPr="00907C9F">
        <w:rPr>
          <w:rFonts w:ascii="Arial" w:hAnsi="Arial" w:cs="Arial"/>
          <w:noProof/>
          <w:sz w:val="24"/>
          <w:szCs w:val="24"/>
        </w:rPr>
        <w:t>, 12–9 (2014).</w:t>
      </w:r>
    </w:p>
    <w:p w14:paraId="72CD88BC"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12. </w:t>
      </w:r>
      <w:r w:rsidRPr="00907C9F">
        <w:rPr>
          <w:rFonts w:ascii="Arial" w:hAnsi="Arial" w:cs="Arial"/>
          <w:noProof/>
          <w:sz w:val="24"/>
          <w:szCs w:val="24"/>
        </w:rPr>
        <w:tab/>
        <w:t xml:space="preserve">H. Van Oyen, </w:t>
      </w:r>
      <w:r w:rsidRPr="00907C9F">
        <w:rPr>
          <w:rFonts w:ascii="Arial" w:hAnsi="Arial" w:cs="Arial"/>
          <w:i/>
          <w:iCs/>
          <w:noProof/>
          <w:sz w:val="24"/>
          <w:szCs w:val="24"/>
        </w:rPr>
        <w:t>et al.</w:t>
      </w:r>
      <w:r w:rsidRPr="00907C9F">
        <w:rPr>
          <w:rFonts w:ascii="Arial" w:hAnsi="Arial" w:cs="Arial"/>
          <w:noProof/>
          <w:sz w:val="24"/>
          <w:szCs w:val="24"/>
        </w:rPr>
        <w:t xml:space="preserve">, Gender gaps in life expectancy and expected years with activity limitations at age 50 in the European Union: associations with macro-level structural indicators. </w:t>
      </w:r>
      <w:r w:rsidRPr="00907C9F">
        <w:rPr>
          <w:rFonts w:ascii="Arial" w:hAnsi="Arial" w:cs="Arial"/>
          <w:i/>
          <w:iCs/>
          <w:noProof/>
          <w:sz w:val="24"/>
          <w:szCs w:val="24"/>
        </w:rPr>
        <w:t>Eur. J. Ageing</w:t>
      </w:r>
      <w:r w:rsidRPr="00907C9F">
        <w:rPr>
          <w:rFonts w:ascii="Arial" w:hAnsi="Arial" w:cs="Arial"/>
          <w:noProof/>
          <w:sz w:val="24"/>
          <w:szCs w:val="24"/>
        </w:rPr>
        <w:t xml:space="preserve"> </w:t>
      </w:r>
      <w:r w:rsidRPr="00907C9F">
        <w:rPr>
          <w:rFonts w:ascii="Arial" w:hAnsi="Arial" w:cs="Arial"/>
          <w:b/>
          <w:bCs/>
          <w:noProof/>
          <w:sz w:val="24"/>
          <w:szCs w:val="24"/>
        </w:rPr>
        <w:t>7</w:t>
      </w:r>
      <w:r w:rsidRPr="00907C9F">
        <w:rPr>
          <w:rFonts w:ascii="Arial" w:hAnsi="Arial" w:cs="Arial"/>
          <w:noProof/>
          <w:sz w:val="24"/>
          <w:szCs w:val="24"/>
        </w:rPr>
        <w:t>, 229–237 (2010).</w:t>
      </w:r>
    </w:p>
    <w:p w14:paraId="52037986"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13. </w:t>
      </w:r>
      <w:r w:rsidRPr="00907C9F">
        <w:rPr>
          <w:rFonts w:ascii="Arial" w:hAnsi="Arial" w:cs="Arial"/>
          <w:noProof/>
          <w:sz w:val="24"/>
          <w:szCs w:val="24"/>
        </w:rPr>
        <w:tab/>
        <w:t xml:space="preserve">V. di Lego, P. Di Giulio, M. Luy, “Gender Differences in Healthy and Unhealthy Life Expectancy” in </w:t>
      </w:r>
      <w:r w:rsidRPr="00907C9F">
        <w:rPr>
          <w:rFonts w:ascii="Arial" w:hAnsi="Arial" w:cs="Arial"/>
          <w:i/>
          <w:iCs/>
          <w:noProof/>
          <w:sz w:val="24"/>
          <w:szCs w:val="24"/>
        </w:rPr>
        <w:t>International Handbook of Health Expectancies.</w:t>
      </w:r>
      <w:r w:rsidRPr="00907C9F">
        <w:rPr>
          <w:rFonts w:ascii="Arial" w:hAnsi="Arial" w:cs="Arial"/>
          <w:noProof/>
          <w:sz w:val="24"/>
          <w:szCs w:val="24"/>
        </w:rPr>
        <w:t>, Internatio, R. J. Jagger C., Crimmins E., Saito Y., De Carvalho Yokota R., Van Oyen H., Ed. (Springer, Cham, 2020), pp. 151–172.</w:t>
      </w:r>
    </w:p>
    <w:p w14:paraId="6A59F2CD"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14. </w:t>
      </w:r>
      <w:r w:rsidRPr="00907C9F">
        <w:rPr>
          <w:rFonts w:ascii="Arial" w:hAnsi="Arial" w:cs="Arial"/>
          <w:noProof/>
          <w:sz w:val="24"/>
          <w:szCs w:val="24"/>
        </w:rPr>
        <w:tab/>
        <w:t xml:space="preserve">W. Nusselder, C. Looman, Decomposition of differences in health expectancy by cause. </w:t>
      </w:r>
      <w:r w:rsidRPr="00907C9F">
        <w:rPr>
          <w:rFonts w:ascii="Arial" w:hAnsi="Arial" w:cs="Arial"/>
          <w:i/>
          <w:iCs/>
          <w:noProof/>
          <w:sz w:val="24"/>
          <w:szCs w:val="24"/>
        </w:rPr>
        <w:t>Demography</w:t>
      </w:r>
      <w:r w:rsidRPr="00907C9F">
        <w:rPr>
          <w:rFonts w:ascii="Arial" w:hAnsi="Arial" w:cs="Arial"/>
          <w:noProof/>
          <w:sz w:val="24"/>
          <w:szCs w:val="24"/>
        </w:rPr>
        <w:t xml:space="preserve"> </w:t>
      </w:r>
      <w:r w:rsidRPr="00907C9F">
        <w:rPr>
          <w:rFonts w:ascii="Arial" w:hAnsi="Arial" w:cs="Arial"/>
          <w:b/>
          <w:bCs/>
          <w:noProof/>
          <w:sz w:val="24"/>
          <w:szCs w:val="24"/>
        </w:rPr>
        <w:t>41</w:t>
      </w:r>
      <w:r w:rsidRPr="00907C9F">
        <w:rPr>
          <w:rFonts w:ascii="Arial" w:hAnsi="Arial" w:cs="Arial"/>
          <w:noProof/>
          <w:sz w:val="24"/>
          <w:szCs w:val="24"/>
        </w:rPr>
        <w:t>, 315–34 (2004).</w:t>
      </w:r>
    </w:p>
    <w:p w14:paraId="17C49C9C"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15. </w:t>
      </w:r>
      <w:r w:rsidRPr="00907C9F">
        <w:rPr>
          <w:rFonts w:ascii="Arial" w:hAnsi="Arial" w:cs="Arial"/>
          <w:noProof/>
          <w:sz w:val="24"/>
          <w:szCs w:val="24"/>
        </w:rPr>
        <w:tab/>
        <w:t xml:space="preserve">M. R. Nepomuceno, V. di Lego, C. M. Turra, Gender disparities in health at older ages and their consequences for well-being in Latin America and the Caribbean. </w:t>
      </w:r>
      <w:r w:rsidRPr="00907C9F">
        <w:rPr>
          <w:rFonts w:ascii="Arial" w:hAnsi="Arial" w:cs="Arial"/>
          <w:i/>
          <w:iCs/>
          <w:noProof/>
          <w:sz w:val="24"/>
          <w:szCs w:val="24"/>
        </w:rPr>
        <w:t>Vienna Yearb. Popul. Res.</w:t>
      </w:r>
      <w:r w:rsidRPr="00907C9F">
        <w:rPr>
          <w:rFonts w:ascii="Arial" w:hAnsi="Arial" w:cs="Arial"/>
          <w:noProof/>
          <w:sz w:val="24"/>
          <w:szCs w:val="24"/>
        </w:rPr>
        <w:t xml:space="preserve"> </w:t>
      </w:r>
      <w:r w:rsidRPr="00907C9F">
        <w:rPr>
          <w:rFonts w:ascii="Arial" w:hAnsi="Arial" w:cs="Arial"/>
          <w:b/>
          <w:bCs/>
          <w:noProof/>
          <w:sz w:val="24"/>
          <w:szCs w:val="24"/>
        </w:rPr>
        <w:t>19</w:t>
      </w:r>
      <w:r w:rsidRPr="00907C9F">
        <w:rPr>
          <w:rFonts w:ascii="Arial" w:hAnsi="Arial" w:cs="Arial"/>
          <w:noProof/>
          <w:sz w:val="24"/>
          <w:szCs w:val="24"/>
        </w:rPr>
        <w:t xml:space="preserve"> (2021).</w:t>
      </w:r>
    </w:p>
    <w:p w14:paraId="6CB8C2FE"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16. </w:t>
      </w:r>
      <w:r w:rsidRPr="00907C9F">
        <w:rPr>
          <w:rFonts w:ascii="Arial" w:hAnsi="Arial" w:cs="Arial"/>
          <w:noProof/>
          <w:sz w:val="24"/>
          <w:szCs w:val="24"/>
        </w:rPr>
        <w:tab/>
        <w:t>A. A. van Raalte, M. R. Nepomuceno, “Decomposing Gaps in Healthy Life Expectancy” in (2020), pp. 107–122.</w:t>
      </w:r>
    </w:p>
    <w:p w14:paraId="071D7E91"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17. </w:t>
      </w:r>
      <w:r w:rsidRPr="00907C9F">
        <w:rPr>
          <w:rFonts w:ascii="Arial" w:hAnsi="Arial" w:cs="Arial"/>
          <w:noProof/>
          <w:sz w:val="24"/>
          <w:szCs w:val="24"/>
        </w:rPr>
        <w:tab/>
        <w:t xml:space="preserve">W. J. Nusselder, C. W. N. Looman, H. van Oyen, J. M. Robine, C. Jagger, Gender differences in health of EU10 and EU15 populations: the double burden of EU10 men. </w:t>
      </w:r>
      <w:r w:rsidRPr="00907C9F">
        <w:rPr>
          <w:rFonts w:ascii="Arial" w:hAnsi="Arial" w:cs="Arial"/>
          <w:i/>
          <w:iCs/>
          <w:noProof/>
          <w:sz w:val="24"/>
          <w:szCs w:val="24"/>
        </w:rPr>
        <w:t>Eur. J. Ageing</w:t>
      </w:r>
      <w:r w:rsidRPr="00907C9F">
        <w:rPr>
          <w:rFonts w:ascii="Arial" w:hAnsi="Arial" w:cs="Arial"/>
          <w:noProof/>
          <w:sz w:val="24"/>
          <w:szCs w:val="24"/>
        </w:rPr>
        <w:t xml:space="preserve"> </w:t>
      </w:r>
      <w:r w:rsidRPr="00907C9F">
        <w:rPr>
          <w:rFonts w:ascii="Arial" w:hAnsi="Arial" w:cs="Arial"/>
          <w:b/>
          <w:bCs/>
          <w:noProof/>
          <w:sz w:val="24"/>
          <w:szCs w:val="24"/>
        </w:rPr>
        <w:t>7</w:t>
      </w:r>
      <w:r w:rsidRPr="00907C9F">
        <w:rPr>
          <w:rFonts w:ascii="Arial" w:hAnsi="Arial" w:cs="Arial"/>
          <w:noProof/>
          <w:sz w:val="24"/>
          <w:szCs w:val="24"/>
        </w:rPr>
        <w:t>, 219–227 (2010).</w:t>
      </w:r>
    </w:p>
    <w:p w14:paraId="118D308F"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18. </w:t>
      </w:r>
      <w:r w:rsidRPr="00907C9F">
        <w:rPr>
          <w:rFonts w:ascii="Arial" w:hAnsi="Arial" w:cs="Arial"/>
          <w:noProof/>
          <w:sz w:val="24"/>
          <w:szCs w:val="24"/>
        </w:rPr>
        <w:tab/>
        <w:t xml:space="preserve">H. Van Oyen, </w:t>
      </w:r>
      <w:r w:rsidRPr="00907C9F">
        <w:rPr>
          <w:rFonts w:ascii="Arial" w:hAnsi="Arial" w:cs="Arial"/>
          <w:i/>
          <w:iCs/>
          <w:noProof/>
          <w:sz w:val="24"/>
          <w:szCs w:val="24"/>
        </w:rPr>
        <w:t>et al.</w:t>
      </w:r>
      <w:r w:rsidRPr="00907C9F">
        <w:rPr>
          <w:rFonts w:ascii="Arial" w:hAnsi="Arial" w:cs="Arial"/>
          <w:noProof/>
          <w:sz w:val="24"/>
          <w:szCs w:val="24"/>
        </w:rPr>
        <w:t xml:space="preserve">, Gender differences in healthy life years within the EU: an exploration of the “health–survival” paradox. </w:t>
      </w:r>
      <w:r w:rsidRPr="00907C9F">
        <w:rPr>
          <w:rFonts w:ascii="Arial" w:hAnsi="Arial" w:cs="Arial"/>
          <w:i/>
          <w:iCs/>
          <w:noProof/>
          <w:sz w:val="24"/>
          <w:szCs w:val="24"/>
        </w:rPr>
        <w:t>Int. J. Public Health</w:t>
      </w:r>
      <w:r w:rsidRPr="00907C9F">
        <w:rPr>
          <w:rFonts w:ascii="Arial" w:hAnsi="Arial" w:cs="Arial"/>
          <w:noProof/>
          <w:sz w:val="24"/>
          <w:szCs w:val="24"/>
        </w:rPr>
        <w:t xml:space="preserve"> </w:t>
      </w:r>
      <w:r w:rsidRPr="00907C9F">
        <w:rPr>
          <w:rFonts w:ascii="Arial" w:hAnsi="Arial" w:cs="Arial"/>
          <w:b/>
          <w:bCs/>
          <w:noProof/>
          <w:sz w:val="24"/>
          <w:szCs w:val="24"/>
        </w:rPr>
        <w:t>58</w:t>
      </w:r>
      <w:r w:rsidRPr="00907C9F">
        <w:rPr>
          <w:rFonts w:ascii="Arial" w:hAnsi="Arial" w:cs="Arial"/>
          <w:noProof/>
          <w:sz w:val="24"/>
          <w:szCs w:val="24"/>
        </w:rPr>
        <w:t>, 143–155 (2013).</w:t>
      </w:r>
    </w:p>
    <w:p w14:paraId="708C940B"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19. </w:t>
      </w:r>
      <w:r w:rsidRPr="00907C9F">
        <w:rPr>
          <w:rFonts w:ascii="Arial" w:hAnsi="Arial" w:cs="Arial"/>
          <w:noProof/>
          <w:sz w:val="24"/>
          <w:szCs w:val="24"/>
        </w:rPr>
        <w:tab/>
        <w:t xml:space="preserve">P. Gardner, K. Katagiri, J. Parsons, J. Lee, R. Thevannoor, “Not for the fainthearted”: Engaging in cross-national comparative research. </w:t>
      </w:r>
      <w:r w:rsidRPr="00907C9F">
        <w:rPr>
          <w:rFonts w:ascii="Arial" w:hAnsi="Arial" w:cs="Arial"/>
          <w:i/>
          <w:iCs/>
          <w:noProof/>
          <w:sz w:val="24"/>
          <w:szCs w:val="24"/>
        </w:rPr>
        <w:t>J. Aging Stud.</w:t>
      </w:r>
      <w:r w:rsidRPr="00907C9F">
        <w:rPr>
          <w:rFonts w:ascii="Arial" w:hAnsi="Arial" w:cs="Arial"/>
          <w:noProof/>
          <w:sz w:val="24"/>
          <w:szCs w:val="24"/>
        </w:rPr>
        <w:t xml:space="preserve"> </w:t>
      </w:r>
      <w:r w:rsidRPr="00907C9F">
        <w:rPr>
          <w:rFonts w:ascii="Arial" w:hAnsi="Arial" w:cs="Arial"/>
          <w:b/>
          <w:bCs/>
          <w:noProof/>
          <w:sz w:val="24"/>
          <w:szCs w:val="24"/>
        </w:rPr>
        <w:t>26</w:t>
      </w:r>
      <w:r w:rsidRPr="00907C9F">
        <w:rPr>
          <w:rFonts w:ascii="Arial" w:hAnsi="Arial" w:cs="Arial"/>
          <w:noProof/>
          <w:sz w:val="24"/>
          <w:szCs w:val="24"/>
        </w:rPr>
        <w:t>, 253–261 (2012).</w:t>
      </w:r>
    </w:p>
    <w:p w14:paraId="5C186FBE"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20. </w:t>
      </w:r>
      <w:r w:rsidRPr="00907C9F">
        <w:rPr>
          <w:rFonts w:ascii="Arial" w:hAnsi="Arial" w:cs="Arial"/>
          <w:noProof/>
          <w:sz w:val="24"/>
          <w:szCs w:val="24"/>
        </w:rPr>
        <w:tab/>
        <w:t xml:space="preserve">J. Ailshire, D. Carr, Cross-National Comparisons of Social and Economic Contexts of Aging. </w:t>
      </w:r>
      <w:r w:rsidRPr="00907C9F">
        <w:rPr>
          <w:rFonts w:ascii="Arial" w:hAnsi="Arial" w:cs="Arial"/>
          <w:i/>
          <w:iCs/>
          <w:noProof/>
          <w:sz w:val="24"/>
          <w:szCs w:val="24"/>
        </w:rPr>
        <w:t>Journals Gerontol. Ser. B</w:t>
      </w:r>
      <w:r w:rsidRPr="00907C9F">
        <w:rPr>
          <w:rFonts w:ascii="Arial" w:hAnsi="Arial" w:cs="Arial"/>
          <w:noProof/>
          <w:sz w:val="24"/>
          <w:szCs w:val="24"/>
        </w:rPr>
        <w:t xml:space="preserve"> </w:t>
      </w:r>
      <w:r w:rsidRPr="00907C9F">
        <w:rPr>
          <w:rFonts w:ascii="Arial" w:hAnsi="Arial" w:cs="Arial"/>
          <w:b/>
          <w:bCs/>
          <w:noProof/>
          <w:sz w:val="24"/>
          <w:szCs w:val="24"/>
        </w:rPr>
        <w:t>76</w:t>
      </w:r>
      <w:r w:rsidRPr="00907C9F">
        <w:rPr>
          <w:rFonts w:ascii="Arial" w:hAnsi="Arial" w:cs="Arial"/>
          <w:noProof/>
          <w:sz w:val="24"/>
          <w:szCs w:val="24"/>
        </w:rPr>
        <w:t>, S1–S4 (2021).</w:t>
      </w:r>
    </w:p>
    <w:p w14:paraId="3083AEB5"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21. </w:t>
      </w:r>
      <w:r w:rsidRPr="00907C9F">
        <w:rPr>
          <w:rFonts w:ascii="Arial" w:hAnsi="Arial" w:cs="Arial"/>
          <w:noProof/>
          <w:sz w:val="24"/>
          <w:szCs w:val="24"/>
        </w:rPr>
        <w:tab/>
        <w:t xml:space="preserve">E. M. Crimmins, H. Shim, Y. S. Zhang, J. K. Kim, Differences between men and women in mortality and the health dimensions of the morbidity process. </w:t>
      </w:r>
      <w:r w:rsidRPr="00907C9F">
        <w:rPr>
          <w:rFonts w:ascii="Arial" w:hAnsi="Arial" w:cs="Arial"/>
          <w:i/>
          <w:iCs/>
          <w:noProof/>
          <w:sz w:val="24"/>
          <w:szCs w:val="24"/>
        </w:rPr>
        <w:t>Clin. Chem.</w:t>
      </w:r>
      <w:r w:rsidRPr="00907C9F">
        <w:rPr>
          <w:rFonts w:ascii="Arial" w:hAnsi="Arial" w:cs="Arial"/>
          <w:noProof/>
          <w:sz w:val="24"/>
          <w:szCs w:val="24"/>
        </w:rPr>
        <w:t xml:space="preserve"> </w:t>
      </w:r>
      <w:r w:rsidRPr="00907C9F">
        <w:rPr>
          <w:rFonts w:ascii="Arial" w:hAnsi="Arial" w:cs="Arial"/>
          <w:b/>
          <w:bCs/>
          <w:noProof/>
          <w:sz w:val="24"/>
          <w:szCs w:val="24"/>
        </w:rPr>
        <w:t>65</w:t>
      </w:r>
      <w:r w:rsidRPr="00907C9F">
        <w:rPr>
          <w:rFonts w:ascii="Arial" w:hAnsi="Arial" w:cs="Arial"/>
          <w:noProof/>
          <w:sz w:val="24"/>
          <w:szCs w:val="24"/>
        </w:rPr>
        <w:t>, 135–145 (2019).</w:t>
      </w:r>
    </w:p>
    <w:p w14:paraId="46D211B2"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22. </w:t>
      </w:r>
      <w:r w:rsidRPr="00907C9F">
        <w:rPr>
          <w:rFonts w:ascii="Arial" w:hAnsi="Arial" w:cs="Arial"/>
          <w:noProof/>
          <w:sz w:val="24"/>
          <w:szCs w:val="24"/>
        </w:rPr>
        <w:tab/>
        <w:t xml:space="preserve">J. Lee, D. Phillips, J. Wilkens, Gateway to Global Aging Data: Resources for Cross-National Comparisons of Family, Social Environment, and Healthy Aging. </w:t>
      </w:r>
      <w:r w:rsidRPr="00907C9F">
        <w:rPr>
          <w:rFonts w:ascii="Arial" w:hAnsi="Arial" w:cs="Arial"/>
          <w:i/>
          <w:iCs/>
          <w:noProof/>
          <w:sz w:val="24"/>
          <w:szCs w:val="24"/>
        </w:rPr>
        <w:t>Journals Gerontol. Ser. B Psychol. Sci. Soc. Sci.</w:t>
      </w:r>
      <w:r w:rsidRPr="00907C9F">
        <w:rPr>
          <w:rFonts w:ascii="Arial" w:hAnsi="Arial" w:cs="Arial"/>
          <w:noProof/>
          <w:sz w:val="24"/>
          <w:szCs w:val="24"/>
        </w:rPr>
        <w:t xml:space="preserve"> </w:t>
      </w:r>
      <w:r w:rsidRPr="00907C9F">
        <w:rPr>
          <w:rFonts w:ascii="Arial" w:hAnsi="Arial" w:cs="Arial"/>
          <w:b/>
          <w:bCs/>
          <w:noProof/>
          <w:sz w:val="24"/>
          <w:szCs w:val="24"/>
        </w:rPr>
        <w:t>76</w:t>
      </w:r>
      <w:r w:rsidRPr="00907C9F">
        <w:rPr>
          <w:rFonts w:ascii="Arial" w:hAnsi="Arial" w:cs="Arial"/>
          <w:noProof/>
          <w:sz w:val="24"/>
          <w:szCs w:val="24"/>
        </w:rPr>
        <w:t>, S5 (2021).</w:t>
      </w:r>
    </w:p>
    <w:p w14:paraId="03FDBF7F"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23. </w:t>
      </w:r>
      <w:r w:rsidRPr="00907C9F">
        <w:rPr>
          <w:rFonts w:ascii="Arial" w:hAnsi="Arial" w:cs="Arial"/>
          <w:noProof/>
          <w:sz w:val="24"/>
          <w:szCs w:val="24"/>
        </w:rPr>
        <w:tab/>
        <w:t xml:space="preserve">D. . Sullivan, A single index of mortality and morbidity. </w:t>
      </w:r>
      <w:r w:rsidRPr="00907C9F">
        <w:rPr>
          <w:rFonts w:ascii="Arial" w:hAnsi="Arial" w:cs="Arial"/>
          <w:i/>
          <w:iCs/>
          <w:noProof/>
          <w:sz w:val="24"/>
          <w:szCs w:val="24"/>
        </w:rPr>
        <w:t>HSMHA Health Rep.</w:t>
      </w:r>
      <w:r w:rsidRPr="00907C9F">
        <w:rPr>
          <w:rFonts w:ascii="Arial" w:hAnsi="Arial" w:cs="Arial"/>
          <w:noProof/>
          <w:sz w:val="24"/>
          <w:szCs w:val="24"/>
        </w:rPr>
        <w:t xml:space="preserve"> </w:t>
      </w:r>
      <w:r w:rsidRPr="00907C9F">
        <w:rPr>
          <w:rFonts w:ascii="Arial" w:hAnsi="Arial" w:cs="Arial"/>
          <w:b/>
          <w:bCs/>
          <w:noProof/>
          <w:sz w:val="24"/>
          <w:szCs w:val="24"/>
        </w:rPr>
        <w:t>86</w:t>
      </w:r>
      <w:r w:rsidRPr="00907C9F">
        <w:rPr>
          <w:rFonts w:ascii="Arial" w:hAnsi="Arial" w:cs="Arial"/>
          <w:noProof/>
          <w:sz w:val="24"/>
          <w:szCs w:val="24"/>
        </w:rPr>
        <w:t>, 347–54 (1971).</w:t>
      </w:r>
    </w:p>
    <w:p w14:paraId="38A818D8"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24. </w:t>
      </w:r>
      <w:r w:rsidRPr="00907C9F">
        <w:rPr>
          <w:rFonts w:ascii="Arial" w:hAnsi="Arial" w:cs="Arial"/>
          <w:noProof/>
          <w:sz w:val="24"/>
          <w:szCs w:val="24"/>
        </w:rPr>
        <w:tab/>
        <w:t xml:space="preserve">Y. Saito, J. M. Robine, E. M. Crimmins, The methods and materials of health expectancy. </w:t>
      </w:r>
      <w:r w:rsidRPr="00907C9F">
        <w:rPr>
          <w:rFonts w:ascii="Arial" w:hAnsi="Arial" w:cs="Arial"/>
          <w:i/>
          <w:iCs/>
          <w:noProof/>
          <w:sz w:val="24"/>
          <w:szCs w:val="24"/>
        </w:rPr>
        <w:t>Stat. J. IAOS</w:t>
      </w:r>
      <w:r w:rsidRPr="00907C9F">
        <w:rPr>
          <w:rFonts w:ascii="Arial" w:hAnsi="Arial" w:cs="Arial"/>
          <w:noProof/>
          <w:sz w:val="24"/>
          <w:szCs w:val="24"/>
        </w:rPr>
        <w:t xml:space="preserve"> </w:t>
      </w:r>
      <w:r w:rsidRPr="00907C9F">
        <w:rPr>
          <w:rFonts w:ascii="Arial" w:hAnsi="Arial" w:cs="Arial"/>
          <w:b/>
          <w:bCs/>
          <w:noProof/>
          <w:sz w:val="24"/>
          <w:szCs w:val="24"/>
        </w:rPr>
        <w:t>30</w:t>
      </w:r>
      <w:r w:rsidRPr="00907C9F">
        <w:rPr>
          <w:rFonts w:ascii="Arial" w:hAnsi="Arial" w:cs="Arial"/>
          <w:noProof/>
          <w:sz w:val="24"/>
          <w:szCs w:val="24"/>
        </w:rPr>
        <w:t>, 209–223 (2014).</w:t>
      </w:r>
    </w:p>
    <w:p w14:paraId="23CDE8AB"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25. </w:t>
      </w:r>
      <w:r w:rsidRPr="00907C9F">
        <w:rPr>
          <w:rFonts w:ascii="Arial" w:hAnsi="Arial" w:cs="Arial"/>
          <w:noProof/>
          <w:sz w:val="24"/>
          <w:szCs w:val="24"/>
        </w:rPr>
        <w:tab/>
        <w:t xml:space="preserve">E. M. Crimmins, Y. Zhang, Y. Saito, Trends Over 4 Decades in Disability-Free Life Expectancy in the United States. </w:t>
      </w:r>
      <w:r w:rsidRPr="00907C9F">
        <w:rPr>
          <w:rFonts w:ascii="Arial" w:hAnsi="Arial" w:cs="Arial"/>
          <w:b/>
          <w:bCs/>
          <w:noProof/>
          <w:sz w:val="24"/>
          <w:szCs w:val="24"/>
        </w:rPr>
        <w:t>106</w:t>
      </w:r>
      <w:r w:rsidRPr="00907C9F">
        <w:rPr>
          <w:rFonts w:ascii="Arial" w:hAnsi="Arial" w:cs="Arial"/>
          <w:noProof/>
          <w:sz w:val="24"/>
          <w:szCs w:val="24"/>
        </w:rPr>
        <w:t>, 1287–1293 (2016).</w:t>
      </w:r>
    </w:p>
    <w:p w14:paraId="2D63A590"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26. </w:t>
      </w:r>
      <w:r w:rsidRPr="00907C9F">
        <w:rPr>
          <w:rFonts w:ascii="Arial" w:hAnsi="Arial" w:cs="Arial"/>
          <w:noProof/>
          <w:sz w:val="24"/>
          <w:szCs w:val="24"/>
        </w:rPr>
        <w:tab/>
        <w:t xml:space="preserve">L. a Beckett, </w:t>
      </w:r>
      <w:r w:rsidRPr="00907C9F">
        <w:rPr>
          <w:rFonts w:ascii="Arial" w:hAnsi="Arial" w:cs="Arial"/>
          <w:i/>
          <w:iCs/>
          <w:noProof/>
          <w:sz w:val="24"/>
          <w:szCs w:val="24"/>
        </w:rPr>
        <w:t>et al.</w:t>
      </w:r>
      <w:r w:rsidRPr="00907C9F">
        <w:rPr>
          <w:rFonts w:ascii="Arial" w:hAnsi="Arial" w:cs="Arial"/>
          <w:noProof/>
          <w:sz w:val="24"/>
          <w:szCs w:val="24"/>
        </w:rPr>
        <w:t xml:space="preserve">, Analysis of change in self-reported physical function among older persons in four population studies. </w:t>
      </w:r>
      <w:r w:rsidRPr="00907C9F">
        <w:rPr>
          <w:rFonts w:ascii="Arial" w:hAnsi="Arial" w:cs="Arial"/>
          <w:i/>
          <w:iCs/>
          <w:noProof/>
          <w:sz w:val="24"/>
          <w:szCs w:val="24"/>
        </w:rPr>
        <w:t>Am. J. Epidemiol.</w:t>
      </w:r>
      <w:r w:rsidRPr="00907C9F">
        <w:rPr>
          <w:rFonts w:ascii="Arial" w:hAnsi="Arial" w:cs="Arial"/>
          <w:noProof/>
          <w:sz w:val="24"/>
          <w:szCs w:val="24"/>
        </w:rPr>
        <w:t xml:space="preserve"> </w:t>
      </w:r>
      <w:r w:rsidRPr="00907C9F">
        <w:rPr>
          <w:rFonts w:ascii="Arial" w:hAnsi="Arial" w:cs="Arial"/>
          <w:b/>
          <w:bCs/>
          <w:noProof/>
          <w:sz w:val="24"/>
          <w:szCs w:val="24"/>
        </w:rPr>
        <w:t>143</w:t>
      </w:r>
      <w:r w:rsidRPr="00907C9F">
        <w:rPr>
          <w:rFonts w:ascii="Arial" w:hAnsi="Arial" w:cs="Arial"/>
          <w:noProof/>
          <w:sz w:val="24"/>
          <w:szCs w:val="24"/>
        </w:rPr>
        <w:t>, 766–78 (1996).</w:t>
      </w:r>
    </w:p>
    <w:p w14:paraId="62D35D0D"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27. </w:t>
      </w:r>
      <w:r w:rsidRPr="00907C9F">
        <w:rPr>
          <w:rFonts w:ascii="Arial" w:hAnsi="Arial" w:cs="Arial"/>
          <w:noProof/>
          <w:sz w:val="24"/>
          <w:szCs w:val="24"/>
        </w:rPr>
        <w:tab/>
        <w:t xml:space="preserve">S. Horiuchi, J. R. Wilmoth, S. D. Pletcher, A decomposition method based on a model of continuous change. </w:t>
      </w:r>
      <w:r w:rsidRPr="00907C9F">
        <w:rPr>
          <w:rFonts w:ascii="Arial" w:hAnsi="Arial" w:cs="Arial"/>
          <w:i/>
          <w:iCs/>
          <w:noProof/>
          <w:sz w:val="24"/>
          <w:szCs w:val="24"/>
        </w:rPr>
        <w:t>Demography</w:t>
      </w:r>
      <w:r w:rsidRPr="00907C9F">
        <w:rPr>
          <w:rFonts w:ascii="Arial" w:hAnsi="Arial" w:cs="Arial"/>
          <w:noProof/>
          <w:sz w:val="24"/>
          <w:szCs w:val="24"/>
        </w:rPr>
        <w:t xml:space="preserve"> </w:t>
      </w:r>
      <w:r w:rsidRPr="00907C9F">
        <w:rPr>
          <w:rFonts w:ascii="Arial" w:hAnsi="Arial" w:cs="Arial"/>
          <w:b/>
          <w:bCs/>
          <w:noProof/>
          <w:sz w:val="24"/>
          <w:szCs w:val="24"/>
        </w:rPr>
        <w:t>45</w:t>
      </w:r>
      <w:r w:rsidRPr="00907C9F">
        <w:rPr>
          <w:rFonts w:ascii="Arial" w:hAnsi="Arial" w:cs="Arial"/>
          <w:noProof/>
          <w:sz w:val="24"/>
          <w:szCs w:val="24"/>
        </w:rPr>
        <w:t>, 785–801 (2008).</w:t>
      </w:r>
    </w:p>
    <w:p w14:paraId="61A5B076"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28. </w:t>
      </w:r>
      <w:r w:rsidRPr="00907C9F">
        <w:rPr>
          <w:rFonts w:ascii="Arial" w:hAnsi="Arial" w:cs="Arial"/>
          <w:noProof/>
          <w:sz w:val="24"/>
          <w:szCs w:val="24"/>
        </w:rPr>
        <w:tab/>
        <w:t>T. Riffe, Package “DemoDecomp” Type Package Title Decompose Demographic Functions (2018) https:/doi.org/10.1353/dem.0.0033 (October 15, 2019).</w:t>
      </w:r>
    </w:p>
    <w:p w14:paraId="2C6F788F"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29. </w:t>
      </w:r>
      <w:r w:rsidRPr="00907C9F">
        <w:rPr>
          <w:rFonts w:ascii="Arial" w:hAnsi="Arial" w:cs="Arial"/>
          <w:noProof/>
          <w:sz w:val="24"/>
          <w:szCs w:val="24"/>
        </w:rPr>
        <w:tab/>
        <w:t xml:space="preserve">D. E. Bloom, T. V. Sekher, J. Lee, Longitudinal Aging Study in India (LASI): new data resources for addressing aging in India. </w:t>
      </w:r>
      <w:r w:rsidRPr="00907C9F">
        <w:rPr>
          <w:rFonts w:ascii="Arial" w:hAnsi="Arial" w:cs="Arial"/>
          <w:i/>
          <w:iCs/>
          <w:noProof/>
          <w:sz w:val="24"/>
          <w:szCs w:val="24"/>
        </w:rPr>
        <w:t>Nat. Aging</w:t>
      </w:r>
      <w:r w:rsidRPr="00907C9F">
        <w:rPr>
          <w:rFonts w:ascii="Arial" w:hAnsi="Arial" w:cs="Arial"/>
          <w:noProof/>
          <w:sz w:val="24"/>
          <w:szCs w:val="24"/>
        </w:rPr>
        <w:t xml:space="preserve"> </w:t>
      </w:r>
      <w:r w:rsidRPr="00907C9F">
        <w:rPr>
          <w:rFonts w:ascii="Arial" w:hAnsi="Arial" w:cs="Arial"/>
          <w:b/>
          <w:bCs/>
          <w:noProof/>
          <w:sz w:val="24"/>
          <w:szCs w:val="24"/>
        </w:rPr>
        <w:t>1</w:t>
      </w:r>
      <w:r w:rsidRPr="00907C9F">
        <w:rPr>
          <w:rFonts w:ascii="Arial" w:hAnsi="Arial" w:cs="Arial"/>
          <w:noProof/>
          <w:sz w:val="24"/>
          <w:szCs w:val="24"/>
        </w:rPr>
        <w:t>, 1070–1072 (2021).</w:t>
      </w:r>
    </w:p>
    <w:p w14:paraId="4B70C9AF"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30. </w:t>
      </w:r>
      <w:r w:rsidRPr="00907C9F">
        <w:rPr>
          <w:rFonts w:ascii="Arial" w:hAnsi="Arial" w:cs="Arial"/>
          <w:noProof/>
          <w:sz w:val="24"/>
          <w:szCs w:val="24"/>
        </w:rPr>
        <w:tab/>
        <w:t xml:space="preserve">S. K. Mohanty, </w:t>
      </w:r>
      <w:r w:rsidRPr="00907C9F">
        <w:rPr>
          <w:rFonts w:ascii="Arial" w:hAnsi="Arial" w:cs="Arial"/>
          <w:i/>
          <w:iCs/>
          <w:noProof/>
          <w:sz w:val="24"/>
          <w:szCs w:val="24"/>
        </w:rPr>
        <w:t>et al.</w:t>
      </w:r>
      <w:r w:rsidRPr="00907C9F">
        <w:rPr>
          <w:rFonts w:ascii="Arial" w:hAnsi="Arial" w:cs="Arial"/>
          <w:noProof/>
          <w:sz w:val="24"/>
          <w:szCs w:val="24"/>
        </w:rPr>
        <w:t xml:space="preserve">, Sociodemographic and geographic inequalities in diagnosis and treatment of older adults’ chronic conditions in India: a nationally representative population-based study. </w:t>
      </w:r>
      <w:r w:rsidRPr="00907C9F">
        <w:rPr>
          <w:rFonts w:ascii="Arial" w:hAnsi="Arial" w:cs="Arial"/>
          <w:i/>
          <w:iCs/>
          <w:noProof/>
          <w:sz w:val="24"/>
          <w:szCs w:val="24"/>
        </w:rPr>
        <w:t>BMC Health Serv. Res.</w:t>
      </w:r>
      <w:r w:rsidRPr="00907C9F">
        <w:rPr>
          <w:rFonts w:ascii="Arial" w:hAnsi="Arial" w:cs="Arial"/>
          <w:noProof/>
          <w:sz w:val="24"/>
          <w:szCs w:val="24"/>
        </w:rPr>
        <w:t xml:space="preserve"> </w:t>
      </w:r>
      <w:r w:rsidRPr="00907C9F">
        <w:rPr>
          <w:rFonts w:ascii="Arial" w:hAnsi="Arial" w:cs="Arial"/>
          <w:b/>
          <w:bCs/>
          <w:noProof/>
          <w:sz w:val="24"/>
          <w:szCs w:val="24"/>
        </w:rPr>
        <w:t>23</w:t>
      </w:r>
      <w:r w:rsidRPr="00907C9F">
        <w:rPr>
          <w:rFonts w:ascii="Arial" w:hAnsi="Arial" w:cs="Arial"/>
          <w:noProof/>
          <w:sz w:val="24"/>
          <w:szCs w:val="24"/>
        </w:rPr>
        <w:t>, 332 (2023).</w:t>
      </w:r>
    </w:p>
    <w:p w14:paraId="40F62035"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31. </w:t>
      </w:r>
      <w:r w:rsidRPr="00907C9F">
        <w:rPr>
          <w:rFonts w:ascii="Arial" w:hAnsi="Arial" w:cs="Arial"/>
          <w:noProof/>
          <w:sz w:val="24"/>
          <w:szCs w:val="24"/>
        </w:rPr>
        <w:tab/>
        <w:t xml:space="preserve">N. Crespí-Lloréns, I. Hernández-Aguado, E. Chilet-Rosell, Have Policies Tackled Gender Inequalities in Health? A Scoping Review. </w:t>
      </w:r>
      <w:r w:rsidRPr="00907C9F">
        <w:rPr>
          <w:rFonts w:ascii="Arial" w:hAnsi="Arial" w:cs="Arial"/>
          <w:i/>
          <w:iCs/>
          <w:noProof/>
          <w:sz w:val="24"/>
          <w:szCs w:val="24"/>
        </w:rPr>
        <w:t>Int. J. Environ. Res. Public Health</w:t>
      </w:r>
      <w:r w:rsidRPr="00907C9F">
        <w:rPr>
          <w:rFonts w:ascii="Arial" w:hAnsi="Arial" w:cs="Arial"/>
          <w:noProof/>
          <w:sz w:val="24"/>
          <w:szCs w:val="24"/>
        </w:rPr>
        <w:t xml:space="preserve"> </w:t>
      </w:r>
      <w:r w:rsidRPr="00907C9F">
        <w:rPr>
          <w:rFonts w:ascii="Arial" w:hAnsi="Arial" w:cs="Arial"/>
          <w:b/>
          <w:bCs/>
          <w:noProof/>
          <w:sz w:val="24"/>
          <w:szCs w:val="24"/>
        </w:rPr>
        <w:t>18</w:t>
      </w:r>
      <w:r w:rsidRPr="00907C9F">
        <w:rPr>
          <w:rFonts w:ascii="Arial" w:hAnsi="Arial" w:cs="Arial"/>
          <w:noProof/>
          <w:sz w:val="24"/>
          <w:szCs w:val="24"/>
        </w:rPr>
        <w:t>, 327 (2021).</w:t>
      </w:r>
    </w:p>
    <w:p w14:paraId="3D3E5EBB"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32. </w:t>
      </w:r>
      <w:r w:rsidRPr="00907C9F">
        <w:rPr>
          <w:rFonts w:ascii="Arial" w:hAnsi="Arial" w:cs="Arial"/>
          <w:noProof/>
          <w:sz w:val="24"/>
          <w:szCs w:val="24"/>
        </w:rPr>
        <w:tab/>
        <w:t xml:space="preserve">J. Dahlin, J. Härkönen, Cross-national differences in the gender gap in subjective health in Europe: Does country-level gender equality matter? </w:t>
      </w:r>
      <w:r w:rsidRPr="00907C9F">
        <w:rPr>
          <w:rFonts w:ascii="Arial" w:hAnsi="Arial" w:cs="Arial"/>
          <w:i/>
          <w:iCs/>
          <w:noProof/>
          <w:sz w:val="24"/>
          <w:szCs w:val="24"/>
        </w:rPr>
        <w:t>Soc. Sci. Med.</w:t>
      </w:r>
      <w:r w:rsidRPr="00907C9F">
        <w:rPr>
          <w:rFonts w:ascii="Arial" w:hAnsi="Arial" w:cs="Arial"/>
          <w:noProof/>
          <w:sz w:val="24"/>
          <w:szCs w:val="24"/>
        </w:rPr>
        <w:t xml:space="preserve"> </w:t>
      </w:r>
      <w:r w:rsidRPr="00907C9F">
        <w:rPr>
          <w:rFonts w:ascii="Arial" w:hAnsi="Arial" w:cs="Arial"/>
          <w:b/>
          <w:bCs/>
          <w:noProof/>
          <w:sz w:val="24"/>
          <w:szCs w:val="24"/>
        </w:rPr>
        <w:t>98</w:t>
      </w:r>
      <w:r w:rsidRPr="00907C9F">
        <w:rPr>
          <w:rFonts w:ascii="Arial" w:hAnsi="Arial" w:cs="Arial"/>
          <w:noProof/>
          <w:sz w:val="24"/>
          <w:szCs w:val="24"/>
        </w:rPr>
        <w:t>, 24–28 (2013).</w:t>
      </w:r>
    </w:p>
    <w:p w14:paraId="1CC4FEBB"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33. </w:t>
      </w:r>
      <w:r w:rsidRPr="00907C9F">
        <w:rPr>
          <w:rFonts w:ascii="Arial" w:hAnsi="Arial" w:cs="Arial"/>
          <w:noProof/>
          <w:sz w:val="24"/>
          <w:szCs w:val="24"/>
        </w:rPr>
        <w:tab/>
        <w:t xml:space="preserve">T. Boerma, A. R. Hosseinpoor, E. Verdes, S. Chatterji, A global assessment of the gender gap in self-reported health with survey data from 59 countries. </w:t>
      </w:r>
      <w:r w:rsidRPr="00907C9F">
        <w:rPr>
          <w:rFonts w:ascii="Arial" w:hAnsi="Arial" w:cs="Arial"/>
          <w:i/>
          <w:iCs/>
          <w:noProof/>
          <w:sz w:val="24"/>
          <w:szCs w:val="24"/>
        </w:rPr>
        <w:t>BMC Public Health</w:t>
      </w:r>
      <w:r w:rsidRPr="00907C9F">
        <w:rPr>
          <w:rFonts w:ascii="Arial" w:hAnsi="Arial" w:cs="Arial"/>
          <w:noProof/>
          <w:sz w:val="24"/>
          <w:szCs w:val="24"/>
        </w:rPr>
        <w:t xml:space="preserve"> </w:t>
      </w:r>
      <w:r w:rsidRPr="00907C9F">
        <w:rPr>
          <w:rFonts w:ascii="Arial" w:hAnsi="Arial" w:cs="Arial"/>
          <w:b/>
          <w:bCs/>
          <w:noProof/>
          <w:sz w:val="24"/>
          <w:szCs w:val="24"/>
        </w:rPr>
        <w:t>16</w:t>
      </w:r>
      <w:r w:rsidRPr="00907C9F">
        <w:rPr>
          <w:rFonts w:ascii="Arial" w:hAnsi="Arial" w:cs="Arial"/>
          <w:noProof/>
          <w:sz w:val="24"/>
          <w:szCs w:val="24"/>
        </w:rPr>
        <w:t>, 675 (2016).</w:t>
      </w:r>
    </w:p>
    <w:p w14:paraId="4C6D1AC2"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34. </w:t>
      </w:r>
      <w:r w:rsidRPr="00907C9F">
        <w:rPr>
          <w:rFonts w:ascii="Arial" w:hAnsi="Arial" w:cs="Arial"/>
          <w:noProof/>
          <w:sz w:val="24"/>
          <w:szCs w:val="24"/>
        </w:rPr>
        <w:tab/>
        <w:t xml:space="preserve">J. Lee, </w:t>
      </w:r>
      <w:r w:rsidRPr="00907C9F">
        <w:rPr>
          <w:rFonts w:ascii="Arial" w:hAnsi="Arial" w:cs="Arial"/>
          <w:i/>
          <w:iCs/>
          <w:noProof/>
          <w:sz w:val="24"/>
          <w:szCs w:val="24"/>
        </w:rPr>
        <w:t>et al.</w:t>
      </w:r>
      <w:r w:rsidRPr="00907C9F">
        <w:rPr>
          <w:rFonts w:ascii="Arial" w:hAnsi="Arial" w:cs="Arial"/>
          <w:noProof/>
          <w:sz w:val="24"/>
          <w:szCs w:val="24"/>
        </w:rPr>
        <w:t xml:space="preserve">, Cross-country comparisons of disability and morbidity: Evidence from the gateway to global aging data. </w:t>
      </w:r>
      <w:r w:rsidRPr="00907C9F">
        <w:rPr>
          <w:rFonts w:ascii="Arial" w:hAnsi="Arial" w:cs="Arial"/>
          <w:i/>
          <w:iCs/>
          <w:noProof/>
          <w:sz w:val="24"/>
          <w:szCs w:val="24"/>
        </w:rPr>
        <w:t>Journals Gerontol. - Ser. A Biol. Sci. Med. Sci.</w:t>
      </w:r>
      <w:r w:rsidRPr="00907C9F">
        <w:rPr>
          <w:rFonts w:ascii="Arial" w:hAnsi="Arial" w:cs="Arial"/>
          <w:noProof/>
          <w:sz w:val="24"/>
          <w:szCs w:val="24"/>
        </w:rPr>
        <w:t xml:space="preserve"> </w:t>
      </w:r>
      <w:r w:rsidRPr="00907C9F">
        <w:rPr>
          <w:rFonts w:ascii="Arial" w:hAnsi="Arial" w:cs="Arial"/>
          <w:b/>
          <w:bCs/>
          <w:noProof/>
          <w:sz w:val="24"/>
          <w:szCs w:val="24"/>
        </w:rPr>
        <w:t>73</w:t>
      </w:r>
      <w:r w:rsidRPr="00907C9F">
        <w:rPr>
          <w:rFonts w:ascii="Arial" w:hAnsi="Arial" w:cs="Arial"/>
          <w:noProof/>
          <w:sz w:val="24"/>
          <w:szCs w:val="24"/>
        </w:rPr>
        <w:t>, 1519–1524 (2018).</w:t>
      </w:r>
    </w:p>
    <w:p w14:paraId="10A8619E"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35. </w:t>
      </w:r>
      <w:r w:rsidRPr="00907C9F">
        <w:rPr>
          <w:rFonts w:ascii="Arial" w:hAnsi="Arial" w:cs="Arial"/>
          <w:noProof/>
          <w:sz w:val="24"/>
          <w:szCs w:val="24"/>
        </w:rPr>
        <w:tab/>
        <w:t xml:space="preserve">A. Case, C. Paxson, Sex differences in morbidity and mortality. </w:t>
      </w:r>
      <w:r w:rsidRPr="00907C9F">
        <w:rPr>
          <w:rFonts w:ascii="Arial" w:hAnsi="Arial" w:cs="Arial"/>
          <w:i/>
          <w:iCs/>
          <w:noProof/>
          <w:sz w:val="24"/>
          <w:szCs w:val="24"/>
        </w:rPr>
        <w:t>Demography</w:t>
      </w:r>
      <w:r w:rsidRPr="00907C9F">
        <w:rPr>
          <w:rFonts w:ascii="Arial" w:hAnsi="Arial" w:cs="Arial"/>
          <w:noProof/>
          <w:sz w:val="24"/>
          <w:szCs w:val="24"/>
        </w:rPr>
        <w:t xml:space="preserve"> </w:t>
      </w:r>
      <w:r w:rsidRPr="00907C9F">
        <w:rPr>
          <w:rFonts w:ascii="Arial" w:hAnsi="Arial" w:cs="Arial"/>
          <w:b/>
          <w:bCs/>
          <w:noProof/>
          <w:sz w:val="24"/>
          <w:szCs w:val="24"/>
        </w:rPr>
        <w:t>42</w:t>
      </w:r>
      <w:r w:rsidRPr="00907C9F">
        <w:rPr>
          <w:rFonts w:ascii="Arial" w:hAnsi="Arial" w:cs="Arial"/>
          <w:noProof/>
          <w:sz w:val="24"/>
          <w:szCs w:val="24"/>
        </w:rPr>
        <w:t>, 189–214 (2005).</w:t>
      </w:r>
    </w:p>
    <w:p w14:paraId="26B59569"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36. </w:t>
      </w:r>
      <w:r w:rsidRPr="00907C9F">
        <w:rPr>
          <w:rFonts w:ascii="Arial" w:hAnsi="Arial" w:cs="Arial"/>
          <w:noProof/>
          <w:sz w:val="24"/>
          <w:szCs w:val="24"/>
        </w:rPr>
        <w:tab/>
        <w:t xml:space="preserve">E. M. Crimmins, J. K. Kim, A. Solé-Auró, Gender differences in health: results from SHARE, ELSA and HRS. </w:t>
      </w:r>
      <w:r w:rsidRPr="00907C9F">
        <w:rPr>
          <w:rFonts w:ascii="Arial" w:hAnsi="Arial" w:cs="Arial"/>
          <w:i/>
          <w:iCs/>
          <w:noProof/>
          <w:sz w:val="24"/>
          <w:szCs w:val="24"/>
        </w:rPr>
        <w:t>Eur. J. Public Health</w:t>
      </w:r>
      <w:r w:rsidRPr="00907C9F">
        <w:rPr>
          <w:rFonts w:ascii="Arial" w:hAnsi="Arial" w:cs="Arial"/>
          <w:noProof/>
          <w:sz w:val="24"/>
          <w:szCs w:val="24"/>
        </w:rPr>
        <w:t xml:space="preserve"> </w:t>
      </w:r>
      <w:r w:rsidRPr="00907C9F">
        <w:rPr>
          <w:rFonts w:ascii="Arial" w:hAnsi="Arial" w:cs="Arial"/>
          <w:b/>
          <w:bCs/>
          <w:noProof/>
          <w:sz w:val="24"/>
          <w:szCs w:val="24"/>
        </w:rPr>
        <w:t>21</w:t>
      </w:r>
      <w:r w:rsidRPr="00907C9F">
        <w:rPr>
          <w:rFonts w:ascii="Arial" w:hAnsi="Arial" w:cs="Arial"/>
          <w:noProof/>
          <w:sz w:val="24"/>
          <w:szCs w:val="24"/>
        </w:rPr>
        <w:t>, 81–91 (2011).</w:t>
      </w:r>
    </w:p>
    <w:p w14:paraId="1F319AAA"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37. </w:t>
      </w:r>
      <w:r w:rsidRPr="00907C9F">
        <w:rPr>
          <w:rFonts w:ascii="Arial" w:hAnsi="Arial" w:cs="Arial"/>
          <w:noProof/>
          <w:sz w:val="24"/>
          <w:szCs w:val="24"/>
        </w:rPr>
        <w:tab/>
        <w:t xml:space="preserve">L. M. Verbrugge, D. L. Wingard, Sex Differentials in Health and Mortality. </w:t>
      </w:r>
      <w:r w:rsidRPr="00907C9F">
        <w:rPr>
          <w:rFonts w:ascii="Arial" w:hAnsi="Arial" w:cs="Arial"/>
          <w:i/>
          <w:iCs/>
          <w:noProof/>
          <w:sz w:val="24"/>
          <w:szCs w:val="24"/>
        </w:rPr>
        <w:t>Women Health</w:t>
      </w:r>
      <w:r w:rsidRPr="00907C9F">
        <w:rPr>
          <w:rFonts w:ascii="Arial" w:hAnsi="Arial" w:cs="Arial"/>
          <w:noProof/>
          <w:sz w:val="24"/>
          <w:szCs w:val="24"/>
        </w:rPr>
        <w:t xml:space="preserve"> </w:t>
      </w:r>
      <w:r w:rsidRPr="00907C9F">
        <w:rPr>
          <w:rFonts w:ascii="Arial" w:hAnsi="Arial" w:cs="Arial"/>
          <w:b/>
          <w:bCs/>
          <w:noProof/>
          <w:sz w:val="24"/>
          <w:szCs w:val="24"/>
        </w:rPr>
        <w:t>12</w:t>
      </w:r>
      <w:r w:rsidRPr="00907C9F">
        <w:rPr>
          <w:rFonts w:ascii="Arial" w:hAnsi="Arial" w:cs="Arial"/>
          <w:noProof/>
          <w:sz w:val="24"/>
          <w:szCs w:val="24"/>
        </w:rPr>
        <w:t>, 103–145 (1987).</w:t>
      </w:r>
    </w:p>
    <w:p w14:paraId="4D07241A"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38. </w:t>
      </w:r>
      <w:r w:rsidRPr="00907C9F">
        <w:rPr>
          <w:rFonts w:ascii="Arial" w:hAnsi="Arial" w:cs="Arial"/>
          <w:noProof/>
          <w:sz w:val="24"/>
          <w:szCs w:val="24"/>
        </w:rPr>
        <w:tab/>
        <w:t xml:space="preserve">F. C. Drumond Andrade, P. E. Guevara, M. L. Lebrão, Y. A. de Oliveira Duarte, J. L. F. Santos, Gender Differences in Life Expectancy and Disability-Free Life Expectancy Among Older Adults in São Paulo, Brazil. </w:t>
      </w:r>
      <w:r w:rsidRPr="00907C9F">
        <w:rPr>
          <w:rFonts w:ascii="Arial" w:hAnsi="Arial" w:cs="Arial"/>
          <w:i/>
          <w:iCs/>
          <w:noProof/>
          <w:sz w:val="24"/>
          <w:szCs w:val="24"/>
        </w:rPr>
        <w:t>Women’s Heal. Issues</w:t>
      </w:r>
      <w:r w:rsidRPr="00907C9F">
        <w:rPr>
          <w:rFonts w:ascii="Arial" w:hAnsi="Arial" w:cs="Arial"/>
          <w:noProof/>
          <w:sz w:val="24"/>
          <w:szCs w:val="24"/>
        </w:rPr>
        <w:t xml:space="preserve"> </w:t>
      </w:r>
      <w:r w:rsidRPr="00907C9F">
        <w:rPr>
          <w:rFonts w:ascii="Arial" w:hAnsi="Arial" w:cs="Arial"/>
          <w:b/>
          <w:bCs/>
          <w:noProof/>
          <w:sz w:val="24"/>
          <w:szCs w:val="24"/>
        </w:rPr>
        <w:t>21</w:t>
      </w:r>
      <w:r w:rsidRPr="00907C9F">
        <w:rPr>
          <w:rFonts w:ascii="Arial" w:hAnsi="Arial" w:cs="Arial"/>
          <w:noProof/>
          <w:sz w:val="24"/>
          <w:szCs w:val="24"/>
        </w:rPr>
        <w:t>, 64–70 (2011).</w:t>
      </w:r>
    </w:p>
    <w:p w14:paraId="2600EA10"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39. </w:t>
      </w:r>
      <w:r w:rsidRPr="00907C9F">
        <w:rPr>
          <w:rFonts w:ascii="Arial" w:hAnsi="Arial" w:cs="Arial"/>
          <w:noProof/>
          <w:sz w:val="24"/>
          <w:szCs w:val="24"/>
        </w:rPr>
        <w:tab/>
        <w:t>V. Di Lego, P. Di Giulio, M. Luy, “Gender Differences in Healthy and Unhealthy Life Expectancy” in (2020), pp. 151–172.</w:t>
      </w:r>
    </w:p>
    <w:p w14:paraId="0C2041E1"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40. </w:t>
      </w:r>
      <w:r w:rsidRPr="00907C9F">
        <w:rPr>
          <w:rFonts w:ascii="Arial" w:hAnsi="Arial" w:cs="Arial"/>
          <w:noProof/>
          <w:sz w:val="24"/>
          <w:szCs w:val="24"/>
        </w:rPr>
        <w:tab/>
        <w:t xml:space="preserve">A. Oksuzyan, H. Brønnum-Hansen, B. Jeune, Gender gap in health expectancy. </w:t>
      </w:r>
      <w:r w:rsidRPr="00907C9F">
        <w:rPr>
          <w:rFonts w:ascii="Arial" w:hAnsi="Arial" w:cs="Arial"/>
          <w:i/>
          <w:iCs/>
          <w:noProof/>
          <w:sz w:val="24"/>
          <w:szCs w:val="24"/>
        </w:rPr>
        <w:t>Eur. J. Ageing</w:t>
      </w:r>
      <w:r w:rsidRPr="00907C9F">
        <w:rPr>
          <w:rFonts w:ascii="Arial" w:hAnsi="Arial" w:cs="Arial"/>
          <w:noProof/>
          <w:sz w:val="24"/>
          <w:szCs w:val="24"/>
        </w:rPr>
        <w:t xml:space="preserve"> </w:t>
      </w:r>
      <w:r w:rsidRPr="00907C9F">
        <w:rPr>
          <w:rFonts w:ascii="Arial" w:hAnsi="Arial" w:cs="Arial"/>
          <w:b/>
          <w:bCs/>
          <w:noProof/>
          <w:sz w:val="24"/>
          <w:szCs w:val="24"/>
        </w:rPr>
        <w:t>7</w:t>
      </w:r>
      <w:r w:rsidRPr="00907C9F">
        <w:rPr>
          <w:rFonts w:ascii="Arial" w:hAnsi="Arial" w:cs="Arial"/>
          <w:noProof/>
          <w:sz w:val="24"/>
          <w:szCs w:val="24"/>
        </w:rPr>
        <w:t>, 213–218 (2010).</w:t>
      </w:r>
    </w:p>
    <w:p w14:paraId="4C8C14F4"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41. </w:t>
      </w:r>
      <w:r w:rsidRPr="00907C9F">
        <w:rPr>
          <w:rFonts w:ascii="Arial" w:hAnsi="Arial" w:cs="Arial"/>
          <w:noProof/>
          <w:sz w:val="24"/>
          <w:szCs w:val="24"/>
        </w:rPr>
        <w:tab/>
        <w:t xml:space="preserve">V. A. Freedman, D. A. Wolf, B. C. Spillman, Disability-Free Life Expectancy Over 30 Years: A Growing Female Disadvantage in the US Population. </w:t>
      </w:r>
      <w:r w:rsidRPr="00907C9F">
        <w:rPr>
          <w:rFonts w:ascii="Arial" w:hAnsi="Arial" w:cs="Arial"/>
          <w:i/>
          <w:iCs/>
          <w:noProof/>
          <w:sz w:val="24"/>
          <w:szCs w:val="24"/>
        </w:rPr>
        <w:t>Am. J. Public Health</w:t>
      </w:r>
      <w:r w:rsidRPr="00907C9F">
        <w:rPr>
          <w:rFonts w:ascii="Arial" w:hAnsi="Arial" w:cs="Arial"/>
          <w:noProof/>
          <w:sz w:val="24"/>
          <w:szCs w:val="24"/>
        </w:rPr>
        <w:t xml:space="preserve"> </w:t>
      </w:r>
      <w:r w:rsidRPr="00907C9F">
        <w:rPr>
          <w:rFonts w:ascii="Arial" w:hAnsi="Arial" w:cs="Arial"/>
          <w:b/>
          <w:bCs/>
          <w:noProof/>
          <w:sz w:val="24"/>
          <w:szCs w:val="24"/>
        </w:rPr>
        <w:t>106</w:t>
      </w:r>
      <w:r w:rsidRPr="00907C9F">
        <w:rPr>
          <w:rFonts w:ascii="Arial" w:hAnsi="Arial" w:cs="Arial"/>
          <w:noProof/>
          <w:sz w:val="24"/>
          <w:szCs w:val="24"/>
        </w:rPr>
        <w:t>, 1079–1085 (2016).</w:t>
      </w:r>
    </w:p>
    <w:p w14:paraId="350CA1AB"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42. </w:t>
      </w:r>
      <w:r w:rsidRPr="00907C9F">
        <w:rPr>
          <w:rFonts w:ascii="Arial" w:hAnsi="Arial" w:cs="Arial"/>
          <w:noProof/>
          <w:sz w:val="24"/>
          <w:szCs w:val="24"/>
        </w:rPr>
        <w:tab/>
        <w:t xml:space="preserve">H. Zhang, T. Bago D’Uva, E. Van Doorslaer, The gender health gap in China: A decomposition analysis. </w:t>
      </w:r>
      <w:r w:rsidRPr="00907C9F">
        <w:rPr>
          <w:rFonts w:ascii="Arial" w:hAnsi="Arial" w:cs="Arial"/>
          <w:i/>
          <w:iCs/>
          <w:noProof/>
          <w:sz w:val="24"/>
          <w:szCs w:val="24"/>
        </w:rPr>
        <w:t>Econ. Hum. Biol.</w:t>
      </w:r>
      <w:r w:rsidRPr="00907C9F">
        <w:rPr>
          <w:rFonts w:ascii="Arial" w:hAnsi="Arial" w:cs="Arial"/>
          <w:noProof/>
          <w:sz w:val="24"/>
          <w:szCs w:val="24"/>
        </w:rPr>
        <w:t xml:space="preserve"> </w:t>
      </w:r>
      <w:r w:rsidRPr="00907C9F">
        <w:rPr>
          <w:rFonts w:ascii="Arial" w:hAnsi="Arial" w:cs="Arial"/>
          <w:b/>
          <w:bCs/>
          <w:noProof/>
          <w:sz w:val="24"/>
          <w:szCs w:val="24"/>
        </w:rPr>
        <w:t>18</w:t>
      </w:r>
      <w:r w:rsidRPr="00907C9F">
        <w:rPr>
          <w:rFonts w:ascii="Arial" w:hAnsi="Arial" w:cs="Arial"/>
          <w:noProof/>
          <w:sz w:val="24"/>
          <w:szCs w:val="24"/>
        </w:rPr>
        <w:t>, 13–26 (2015).</w:t>
      </w:r>
    </w:p>
    <w:p w14:paraId="40A2EC78"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43. </w:t>
      </w:r>
      <w:r w:rsidRPr="00907C9F">
        <w:rPr>
          <w:rFonts w:ascii="Arial" w:hAnsi="Arial" w:cs="Arial"/>
          <w:noProof/>
          <w:sz w:val="24"/>
          <w:szCs w:val="24"/>
        </w:rPr>
        <w:tab/>
        <w:t xml:space="preserve">M. Zhou, S. Zhao, Z. Zhao, Gender differences in health insurance coverage in China. </w:t>
      </w:r>
      <w:r w:rsidRPr="00907C9F">
        <w:rPr>
          <w:rFonts w:ascii="Arial" w:hAnsi="Arial" w:cs="Arial"/>
          <w:i/>
          <w:iCs/>
          <w:noProof/>
          <w:sz w:val="24"/>
          <w:szCs w:val="24"/>
        </w:rPr>
        <w:t>Int. J. Equity Health</w:t>
      </w:r>
      <w:r w:rsidRPr="00907C9F">
        <w:rPr>
          <w:rFonts w:ascii="Arial" w:hAnsi="Arial" w:cs="Arial"/>
          <w:noProof/>
          <w:sz w:val="24"/>
          <w:szCs w:val="24"/>
        </w:rPr>
        <w:t xml:space="preserve"> </w:t>
      </w:r>
      <w:r w:rsidRPr="00907C9F">
        <w:rPr>
          <w:rFonts w:ascii="Arial" w:hAnsi="Arial" w:cs="Arial"/>
          <w:b/>
          <w:bCs/>
          <w:noProof/>
          <w:sz w:val="24"/>
          <w:szCs w:val="24"/>
        </w:rPr>
        <w:t>20</w:t>
      </w:r>
      <w:r w:rsidRPr="00907C9F">
        <w:rPr>
          <w:rFonts w:ascii="Arial" w:hAnsi="Arial" w:cs="Arial"/>
          <w:noProof/>
          <w:sz w:val="24"/>
          <w:szCs w:val="24"/>
        </w:rPr>
        <w:t xml:space="preserve"> (2021).</w:t>
      </w:r>
    </w:p>
    <w:p w14:paraId="45569F25"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44. </w:t>
      </w:r>
      <w:r w:rsidRPr="00907C9F">
        <w:rPr>
          <w:rFonts w:ascii="Arial" w:hAnsi="Arial" w:cs="Arial"/>
          <w:noProof/>
          <w:sz w:val="24"/>
          <w:szCs w:val="24"/>
        </w:rPr>
        <w:tab/>
        <w:t xml:space="preserve">S. Yang, Y. H. Khang, H. Chun, S. Harper, J. Lynch, The changing gender differences in life expectancy in Korea 1970-2005. </w:t>
      </w:r>
      <w:r w:rsidRPr="00907C9F">
        <w:rPr>
          <w:rFonts w:ascii="Arial" w:hAnsi="Arial" w:cs="Arial"/>
          <w:i/>
          <w:iCs/>
          <w:noProof/>
          <w:sz w:val="24"/>
          <w:szCs w:val="24"/>
        </w:rPr>
        <w:t>Soc. Sci. Med.</w:t>
      </w:r>
      <w:r w:rsidRPr="00907C9F">
        <w:rPr>
          <w:rFonts w:ascii="Arial" w:hAnsi="Arial" w:cs="Arial"/>
          <w:noProof/>
          <w:sz w:val="24"/>
          <w:szCs w:val="24"/>
        </w:rPr>
        <w:t xml:space="preserve"> </w:t>
      </w:r>
      <w:r w:rsidRPr="00907C9F">
        <w:rPr>
          <w:rFonts w:ascii="Arial" w:hAnsi="Arial" w:cs="Arial"/>
          <w:b/>
          <w:bCs/>
          <w:noProof/>
          <w:sz w:val="24"/>
          <w:szCs w:val="24"/>
        </w:rPr>
        <w:t>75</w:t>
      </w:r>
      <w:r w:rsidRPr="00907C9F">
        <w:rPr>
          <w:rFonts w:ascii="Arial" w:hAnsi="Arial" w:cs="Arial"/>
          <w:noProof/>
          <w:sz w:val="24"/>
          <w:szCs w:val="24"/>
        </w:rPr>
        <w:t>, 1280–1287 (2012).</w:t>
      </w:r>
    </w:p>
    <w:p w14:paraId="27242955"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45. </w:t>
      </w:r>
      <w:r w:rsidRPr="00907C9F">
        <w:rPr>
          <w:rFonts w:ascii="Arial" w:hAnsi="Arial" w:cs="Arial"/>
          <w:noProof/>
          <w:sz w:val="24"/>
          <w:szCs w:val="24"/>
        </w:rPr>
        <w:tab/>
        <w:t xml:space="preserve">M. I. Tareque, S. Begum, Y. Saito, Gender differences in disability-free life expectancy at old ages in Bangladesh. </w:t>
      </w:r>
      <w:r w:rsidRPr="00907C9F">
        <w:rPr>
          <w:rFonts w:ascii="Arial" w:hAnsi="Arial" w:cs="Arial"/>
          <w:i/>
          <w:iCs/>
          <w:noProof/>
          <w:sz w:val="24"/>
          <w:szCs w:val="24"/>
        </w:rPr>
        <w:t>J. Aging Health</w:t>
      </w:r>
      <w:r w:rsidRPr="00907C9F">
        <w:rPr>
          <w:rFonts w:ascii="Arial" w:hAnsi="Arial" w:cs="Arial"/>
          <w:noProof/>
          <w:sz w:val="24"/>
          <w:szCs w:val="24"/>
        </w:rPr>
        <w:t xml:space="preserve"> </w:t>
      </w:r>
      <w:r w:rsidRPr="00907C9F">
        <w:rPr>
          <w:rFonts w:ascii="Arial" w:hAnsi="Arial" w:cs="Arial"/>
          <w:b/>
          <w:bCs/>
          <w:noProof/>
          <w:sz w:val="24"/>
          <w:szCs w:val="24"/>
        </w:rPr>
        <w:t>25</w:t>
      </w:r>
      <w:r w:rsidRPr="00907C9F">
        <w:rPr>
          <w:rFonts w:ascii="Arial" w:hAnsi="Arial" w:cs="Arial"/>
          <w:noProof/>
          <w:sz w:val="24"/>
          <w:szCs w:val="24"/>
        </w:rPr>
        <w:t>, 1299–1312 (2013).</w:t>
      </w:r>
    </w:p>
    <w:p w14:paraId="31526205"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46. </w:t>
      </w:r>
      <w:r w:rsidRPr="00907C9F">
        <w:rPr>
          <w:rFonts w:ascii="Arial" w:hAnsi="Arial" w:cs="Arial"/>
          <w:noProof/>
          <w:sz w:val="24"/>
          <w:szCs w:val="24"/>
        </w:rPr>
        <w:tab/>
        <w:t xml:space="preserve">F. Mauvais-Jarvis, </w:t>
      </w:r>
      <w:r w:rsidRPr="00907C9F">
        <w:rPr>
          <w:rFonts w:ascii="Arial" w:hAnsi="Arial" w:cs="Arial"/>
          <w:i/>
          <w:iCs/>
          <w:noProof/>
          <w:sz w:val="24"/>
          <w:szCs w:val="24"/>
        </w:rPr>
        <w:t>et al.</w:t>
      </w:r>
      <w:r w:rsidRPr="00907C9F">
        <w:rPr>
          <w:rFonts w:ascii="Arial" w:hAnsi="Arial" w:cs="Arial"/>
          <w:noProof/>
          <w:sz w:val="24"/>
          <w:szCs w:val="24"/>
        </w:rPr>
        <w:t xml:space="preserve">, Sex and gender: modifiers of health, disease, and medicine. </w:t>
      </w:r>
      <w:r w:rsidRPr="00907C9F">
        <w:rPr>
          <w:rFonts w:ascii="Arial" w:hAnsi="Arial" w:cs="Arial"/>
          <w:i/>
          <w:iCs/>
          <w:noProof/>
          <w:sz w:val="24"/>
          <w:szCs w:val="24"/>
        </w:rPr>
        <w:t>Lancet</w:t>
      </w:r>
      <w:r w:rsidRPr="00907C9F">
        <w:rPr>
          <w:rFonts w:ascii="Arial" w:hAnsi="Arial" w:cs="Arial"/>
          <w:noProof/>
          <w:sz w:val="24"/>
          <w:szCs w:val="24"/>
        </w:rPr>
        <w:t xml:space="preserve"> </w:t>
      </w:r>
      <w:r w:rsidRPr="00907C9F">
        <w:rPr>
          <w:rFonts w:ascii="Arial" w:hAnsi="Arial" w:cs="Arial"/>
          <w:b/>
          <w:bCs/>
          <w:noProof/>
          <w:sz w:val="24"/>
          <w:szCs w:val="24"/>
        </w:rPr>
        <w:t>396</w:t>
      </w:r>
      <w:r w:rsidRPr="00907C9F">
        <w:rPr>
          <w:rFonts w:ascii="Arial" w:hAnsi="Arial" w:cs="Arial"/>
          <w:noProof/>
          <w:sz w:val="24"/>
          <w:szCs w:val="24"/>
        </w:rPr>
        <w:t>, 565–582 (2020).</w:t>
      </w:r>
    </w:p>
    <w:p w14:paraId="40871FE0"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47. </w:t>
      </w:r>
      <w:r w:rsidRPr="00907C9F">
        <w:rPr>
          <w:rFonts w:ascii="Arial" w:hAnsi="Arial" w:cs="Arial"/>
          <w:noProof/>
          <w:sz w:val="24"/>
          <w:szCs w:val="24"/>
        </w:rPr>
        <w:tab/>
        <w:t xml:space="preserve">H. Tolonen, </w:t>
      </w:r>
      <w:r w:rsidRPr="00907C9F">
        <w:rPr>
          <w:rFonts w:ascii="Arial" w:hAnsi="Arial" w:cs="Arial"/>
          <w:i/>
          <w:iCs/>
          <w:noProof/>
          <w:sz w:val="24"/>
          <w:szCs w:val="24"/>
        </w:rPr>
        <w:t>et al.</w:t>
      </w:r>
      <w:r w:rsidRPr="00907C9F">
        <w:rPr>
          <w:rFonts w:ascii="Arial" w:hAnsi="Arial" w:cs="Arial"/>
          <w:noProof/>
          <w:sz w:val="24"/>
          <w:szCs w:val="24"/>
        </w:rPr>
        <w:t xml:space="preserve">, Cross-national comparisons of health indicators require standardized definitions and common data sources. </w:t>
      </w:r>
      <w:r w:rsidRPr="00907C9F">
        <w:rPr>
          <w:rFonts w:ascii="Arial" w:hAnsi="Arial" w:cs="Arial"/>
          <w:i/>
          <w:iCs/>
          <w:noProof/>
          <w:sz w:val="24"/>
          <w:szCs w:val="24"/>
        </w:rPr>
        <w:t>Arch. Public Heal. 2021 791</w:t>
      </w:r>
      <w:r w:rsidRPr="00907C9F">
        <w:rPr>
          <w:rFonts w:ascii="Arial" w:hAnsi="Arial" w:cs="Arial"/>
          <w:noProof/>
          <w:sz w:val="24"/>
          <w:szCs w:val="24"/>
        </w:rPr>
        <w:t xml:space="preserve"> </w:t>
      </w:r>
      <w:r w:rsidRPr="00907C9F">
        <w:rPr>
          <w:rFonts w:ascii="Arial" w:hAnsi="Arial" w:cs="Arial"/>
          <w:b/>
          <w:bCs/>
          <w:noProof/>
          <w:sz w:val="24"/>
          <w:szCs w:val="24"/>
        </w:rPr>
        <w:t>79</w:t>
      </w:r>
      <w:r w:rsidRPr="00907C9F">
        <w:rPr>
          <w:rFonts w:ascii="Arial" w:hAnsi="Arial" w:cs="Arial"/>
          <w:noProof/>
          <w:sz w:val="24"/>
          <w:szCs w:val="24"/>
        </w:rPr>
        <w:t>, 1–14 (2021).</w:t>
      </w:r>
    </w:p>
    <w:p w14:paraId="1ADEA7D9"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48. </w:t>
      </w:r>
      <w:r w:rsidRPr="00907C9F">
        <w:rPr>
          <w:rFonts w:ascii="Arial" w:hAnsi="Arial" w:cs="Arial"/>
          <w:noProof/>
          <w:sz w:val="24"/>
          <w:szCs w:val="24"/>
        </w:rPr>
        <w:tab/>
        <w:t xml:space="preserve">J. L. Angel, W. Vega, M. López-Ortega, R. Pruchno, Aging in Mexico: Population trends and emerging issues. </w:t>
      </w:r>
      <w:r w:rsidRPr="00907C9F">
        <w:rPr>
          <w:rFonts w:ascii="Arial" w:hAnsi="Arial" w:cs="Arial"/>
          <w:i/>
          <w:iCs/>
          <w:noProof/>
          <w:sz w:val="24"/>
          <w:szCs w:val="24"/>
        </w:rPr>
        <w:t>Gerontologist</w:t>
      </w:r>
      <w:r w:rsidRPr="00907C9F">
        <w:rPr>
          <w:rFonts w:ascii="Arial" w:hAnsi="Arial" w:cs="Arial"/>
          <w:noProof/>
          <w:sz w:val="24"/>
          <w:szCs w:val="24"/>
        </w:rPr>
        <w:t xml:space="preserve"> </w:t>
      </w:r>
      <w:r w:rsidRPr="00907C9F">
        <w:rPr>
          <w:rFonts w:ascii="Arial" w:hAnsi="Arial" w:cs="Arial"/>
          <w:b/>
          <w:bCs/>
          <w:noProof/>
          <w:sz w:val="24"/>
          <w:szCs w:val="24"/>
        </w:rPr>
        <w:t>57</w:t>
      </w:r>
      <w:r w:rsidRPr="00907C9F">
        <w:rPr>
          <w:rFonts w:ascii="Arial" w:hAnsi="Arial" w:cs="Arial"/>
          <w:noProof/>
          <w:sz w:val="24"/>
          <w:szCs w:val="24"/>
        </w:rPr>
        <w:t>, 153–162 (2017).</w:t>
      </w:r>
    </w:p>
    <w:p w14:paraId="6AD9F0A5"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49. </w:t>
      </w:r>
      <w:r w:rsidRPr="00907C9F">
        <w:rPr>
          <w:rFonts w:ascii="Arial" w:hAnsi="Arial" w:cs="Arial"/>
          <w:noProof/>
          <w:sz w:val="24"/>
          <w:szCs w:val="24"/>
        </w:rPr>
        <w:tab/>
        <w:t xml:space="preserve">R. Pelletier, </w:t>
      </w:r>
      <w:r w:rsidRPr="00907C9F">
        <w:rPr>
          <w:rFonts w:ascii="Arial" w:hAnsi="Arial" w:cs="Arial"/>
          <w:i/>
          <w:iCs/>
          <w:noProof/>
          <w:sz w:val="24"/>
          <w:szCs w:val="24"/>
        </w:rPr>
        <w:t>et al.</w:t>
      </w:r>
      <w:r w:rsidRPr="00907C9F">
        <w:rPr>
          <w:rFonts w:ascii="Arial" w:hAnsi="Arial" w:cs="Arial"/>
          <w:noProof/>
          <w:sz w:val="24"/>
          <w:szCs w:val="24"/>
        </w:rPr>
        <w:t xml:space="preserve">, Sex Versus Gender-Related Characteristics Which Predicts Outcome after Acute Coronary Syndrome in the Young? </w:t>
      </w:r>
      <w:r w:rsidRPr="00907C9F">
        <w:rPr>
          <w:rFonts w:ascii="Arial" w:hAnsi="Arial" w:cs="Arial"/>
          <w:i/>
          <w:iCs/>
          <w:noProof/>
          <w:sz w:val="24"/>
          <w:szCs w:val="24"/>
        </w:rPr>
        <w:t>J. Am. Coll. Cardiol.</w:t>
      </w:r>
      <w:r w:rsidRPr="00907C9F">
        <w:rPr>
          <w:rFonts w:ascii="Arial" w:hAnsi="Arial" w:cs="Arial"/>
          <w:noProof/>
          <w:sz w:val="24"/>
          <w:szCs w:val="24"/>
        </w:rPr>
        <w:t xml:space="preserve"> </w:t>
      </w:r>
      <w:r w:rsidRPr="00907C9F">
        <w:rPr>
          <w:rFonts w:ascii="Arial" w:hAnsi="Arial" w:cs="Arial"/>
          <w:b/>
          <w:bCs/>
          <w:noProof/>
          <w:sz w:val="24"/>
          <w:szCs w:val="24"/>
        </w:rPr>
        <w:t>67</w:t>
      </w:r>
      <w:r w:rsidRPr="00907C9F">
        <w:rPr>
          <w:rFonts w:ascii="Arial" w:hAnsi="Arial" w:cs="Arial"/>
          <w:noProof/>
          <w:sz w:val="24"/>
          <w:szCs w:val="24"/>
        </w:rPr>
        <w:t>, 127–135 (2016).</w:t>
      </w:r>
    </w:p>
    <w:p w14:paraId="45F1C85A"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50. </w:t>
      </w:r>
      <w:r w:rsidRPr="00907C9F">
        <w:rPr>
          <w:rFonts w:ascii="Arial" w:hAnsi="Arial" w:cs="Arial"/>
          <w:noProof/>
          <w:sz w:val="24"/>
          <w:szCs w:val="24"/>
        </w:rPr>
        <w:tab/>
        <w:t xml:space="preserve">C. E. Ross, R. K. Masters, R. A. Hummer, Education and the Gender Gaps in Health and Mortality. </w:t>
      </w:r>
      <w:r w:rsidRPr="00907C9F">
        <w:rPr>
          <w:rFonts w:ascii="Arial" w:hAnsi="Arial" w:cs="Arial"/>
          <w:i/>
          <w:iCs/>
          <w:noProof/>
          <w:sz w:val="24"/>
          <w:szCs w:val="24"/>
        </w:rPr>
        <w:t>Demography</w:t>
      </w:r>
      <w:r w:rsidRPr="00907C9F">
        <w:rPr>
          <w:rFonts w:ascii="Arial" w:hAnsi="Arial" w:cs="Arial"/>
          <w:noProof/>
          <w:sz w:val="24"/>
          <w:szCs w:val="24"/>
        </w:rPr>
        <w:t xml:space="preserve"> </w:t>
      </w:r>
      <w:r w:rsidRPr="00907C9F">
        <w:rPr>
          <w:rFonts w:ascii="Arial" w:hAnsi="Arial" w:cs="Arial"/>
          <w:b/>
          <w:bCs/>
          <w:noProof/>
          <w:sz w:val="24"/>
          <w:szCs w:val="24"/>
        </w:rPr>
        <w:t>49</w:t>
      </w:r>
      <w:r w:rsidRPr="00907C9F">
        <w:rPr>
          <w:rFonts w:ascii="Arial" w:hAnsi="Arial" w:cs="Arial"/>
          <w:noProof/>
          <w:sz w:val="24"/>
          <w:szCs w:val="24"/>
        </w:rPr>
        <w:t>, 1157–1183 (2012).</w:t>
      </w:r>
    </w:p>
    <w:p w14:paraId="679FF970"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szCs w:val="24"/>
        </w:rPr>
      </w:pPr>
      <w:r w:rsidRPr="00907C9F">
        <w:rPr>
          <w:rFonts w:ascii="Arial" w:hAnsi="Arial" w:cs="Arial"/>
          <w:noProof/>
          <w:sz w:val="24"/>
          <w:szCs w:val="24"/>
        </w:rPr>
        <w:t xml:space="preserve">51. </w:t>
      </w:r>
      <w:r w:rsidRPr="00907C9F">
        <w:rPr>
          <w:rFonts w:ascii="Arial" w:hAnsi="Arial" w:cs="Arial"/>
          <w:noProof/>
          <w:sz w:val="24"/>
          <w:szCs w:val="24"/>
        </w:rPr>
        <w:tab/>
        <w:t xml:space="preserve">C. E. E. Okojie, Gender inequalities of health in the third world. </w:t>
      </w:r>
      <w:r w:rsidRPr="00907C9F">
        <w:rPr>
          <w:rFonts w:ascii="Arial" w:hAnsi="Arial" w:cs="Arial"/>
          <w:i/>
          <w:iCs/>
          <w:noProof/>
          <w:sz w:val="24"/>
          <w:szCs w:val="24"/>
        </w:rPr>
        <w:t>Soc. Sci. Med.</w:t>
      </w:r>
      <w:r w:rsidRPr="00907C9F">
        <w:rPr>
          <w:rFonts w:ascii="Arial" w:hAnsi="Arial" w:cs="Arial"/>
          <w:noProof/>
          <w:sz w:val="24"/>
          <w:szCs w:val="24"/>
        </w:rPr>
        <w:t xml:space="preserve"> </w:t>
      </w:r>
      <w:r w:rsidRPr="00907C9F">
        <w:rPr>
          <w:rFonts w:ascii="Arial" w:hAnsi="Arial" w:cs="Arial"/>
          <w:b/>
          <w:bCs/>
          <w:noProof/>
          <w:sz w:val="24"/>
          <w:szCs w:val="24"/>
        </w:rPr>
        <w:t>39</w:t>
      </w:r>
      <w:r w:rsidRPr="00907C9F">
        <w:rPr>
          <w:rFonts w:ascii="Arial" w:hAnsi="Arial" w:cs="Arial"/>
          <w:noProof/>
          <w:sz w:val="24"/>
          <w:szCs w:val="24"/>
        </w:rPr>
        <w:t>, 1237–1247 (1994).</w:t>
      </w:r>
    </w:p>
    <w:p w14:paraId="7F31283B" w14:textId="77777777" w:rsidR="00907C9F" w:rsidRPr="00907C9F" w:rsidRDefault="00907C9F" w:rsidP="00907C9F">
      <w:pPr>
        <w:widowControl w:val="0"/>
        <w:autoSpaceDE w:val="0"/>
        <w:autoSpaceDN w:val="0"/>
        <w:adjustRightInd w:val="0"/>
        <w:spacing w:after="0" w:line="360" w:lineRule="auto"/>
        <w:ind w:left="640" w:hanging="640"/>
        <w:rPr>
          <w:rFonts w:ascii="Arial" w:hAnsi="Arial" w:cs="Arial"/>
          <w:noProof/>
          <w:sz w:val="24"/>
        </w:rPr>
      </w:pPr>
      <w:r w:rsidRPr="00907C9F">
        <w:rPr>
          <w:rFonts w:ascii="Arial" w:hAnsi="Arial" w:cs="Arial"/>
          <w:noProof/>
          <w:sz w:val="24"/>
          <w:szCs w:val="24"/>
        </w:rPr>
        <w:t xml:space="preserve">52. </w:t>
      </w:r>
      <w:r w:rsidRPr="00907C9F">
        <w:rPr>
          <w:rFonts w:ascii="Arial" w:hAnsi="Arial" w:cs="Arial"/>
          <w:noProof/>
          <w:sz w:val="24"/>
          <w:szCs w:val="24"/>
        </w:rPr>
        <w:tab/>
        <w:t>WCF, “The Global Gender Gap Report 2018 Insight Report” (2018).</w:t>
      </w:r>
    </w:p>
    <w:p w14:paraId="7908CD7D" w14:textId="545C8401" w:rsidR="00FE6226" w:rsidRPr="00741D82" w:rsidRDefault="00807FE1" w:rsidP="00741D82">
      <w:pPr>
        <w:pBdr>
          <w:top w:val="nil"/>
          <w:left w:val="nil"/>
          <w:bottom w:val="nil"/>
          <w:right w:val="nil"/>
          <w:between w:val="nil"/>
        </w:pBdr>
        <w:spacing w:after="0" w:line="360" w:lineRule="auto"/>
        <w:jc w:val="both"/>
        <w:rPr>
          <w:rFonts w:ascii="Arial" w:eastAsia="Arial" w:hAnsi="Arial" w:cs="Arial"/>
          <w:b/>
          <w:color w:val="000000"/>
          <w:sz w:val="24"/>
          <w:szCs w:val="24"/>
        </w:rPr>
        <w:sectPr w:rsidR="00FE6226" w:rsidRPr="00741D82" w:rsidSect="004C5FAF">
          <w:headerReference w:type="default" r:id="rId22"/>
          <w:footerReference w:type="default" r:id="rId23"/>
          <w:pgSz w:w="12240" w:h="15840"/>
          <w:pgMar w:top="1440" w:right="1800" w:bottom="1440" w:left="1800" w:header="720" w:footer="720" w:gutter="0"/>
          <w:lnNumType w:countBy="1" w:restart="continuous"/>
          <w:pgNumType w:start="1"/>
          <w:cols w:space="720"/>
          <w:docGrid w:linePitch="360"/>
        </w:sectPr>
      </w:pPr>
      <w:r>
        <w:rPr>
          <w:rFonts w:ascii="Arial" w:eastAsia="Arial" w:hAnsi="Arial" w:cs="Arial"/>
          <w:b/>
          <w:color w:val="000000"/>
          <w:sz w:val="24"/>
          <w:szCs w:val="24"/>
        </w:rPr>
        <w:fldChar w:fldCharType="end"/>
      </w:r>
      <w:bookmarkEnd w:id="1"/>
    </w:p>
    <w:p w14:paraId="083BB2A4" w14:textId="104C32DE" w:rsidR="0009777F" w:rsidRPr="00B30A51" w:rsidRDefault="0009777F" w:rsidP="004C5FAF">
      <w:pPr>
        <w:spacing w:line="360" w:lineRule="auto"/>
        <w:jc w:val="both"/>
        <w:rPr>
          <w:rFonts w:ascii="Arial" w:eastAsia="Arial" w:hAnsi="Arial" w:cs="Arial"/>
          <w:sz w:val="24"/>
          <w:szCs w:val="24"/>
        </w:rPr>
      </w:pPr>
    </w:p>
    <w:sectPr w:rsidR="0009777F" w:rsidRPr="00B30A51" w:rsidSect="00B7657D">
      <w:headerReference w:type="default" r:id="rId24"/>
      <w:footerReference w:type="default" r:id="rId25"/>
      <w:pgSz w:w="11909" w:h="16834" w:code="9"/>
      <w:pgMar w:top="1440" w:right="1080" w:bottom="1440" w:left="1080" w:header="720" w:footer="720" w:gutter="0"/>
      <w:paperSrc w:first="15" w:other="15"/>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1" w:author="Di Lego Goncalves, Vanessa" w:date="2023-07-03T14:24:00Z" w:initials="DLGV">
    <w:p w14:paraId="48BDE41B" w14:textId="1939FC87" w:rsidR="000E7E78" w:rsidRDefault="000E7E78">
      <w:pPr>
        <w:pStyle w:val="CommentText"/>
      </w:pPr>
      <w:r>
        <w:rPr>
          <w:rStyle w:val="CommentReference"/>
        </w:rPr>
        <w:annotationRef/>
      </w:r>
      <w:r>
        <w:t>Suggestions?</w:t>
      </w:r>
    </w:p>
  </w:comment>
  <w:comment w:id="14" w:author="Di Lego Goncalves, Vanessa" w:date="2023-07-03T14:24:00Z" w:initials="DLGV">
    <w:p w14:paraId="7BB13CAE" w14:textId="1D3D15C1" w:rsidR="000E7E78" w:rsidRDefault="000E7E78">
      <w:pPr>
        <w:pStyle w:val="CommentText"/>
      </w:pPr>
      <w:r>
        <w:rPr>
          <w:rStyle w:val="CommentReference"/>
        </w:rPr>
        <w:annotationRef/>
      </w:r>
      <w:r>
        <w:t>Still need to write</w:t>
      </w:r>
    </w:p>
  </w:comment>
  <w:comment w:id="15" w:author="Di Lego Goncalves, Vanessa" w:date="2023-07-03T14:23:00Z" w:initials="DLGV">
    <w:p w14:paraId="70378781" w14:textId="50F86797" w:rsidR="000E7E78" w:rsidRDefault="000E7E78">
      <w:pPr>
        <w:pStyle w:val="CommentText"/>
      </w:pPr>
      <w:r>
        <w:rPr>
          <w:rStyle w:val="CommentReference"/>
        </w:rPr>
        <w:annotationRef/>
      </w:r>
      <w:r>
        <w:t>Still need to write</w:t>
      </w:r>
    </w:p>
  </w:comment>
  <w:comment w:id="37" w:author="Nepomuceno, Marilia" w:date="2023-05-16T09:40:00Z" w:initials="NM">
    <w:p w14:paraId="2FFA7377" w14:textId="46C41641" w:rsidR="000E7E78" w:rsidRPr="00742769" w:rsidRDefault="000E7E78">
      <w:pPr>
        <w:pStyle w:val="CommentText"/>
        <w:rPr>
          <w:lang w:val="pt-BR"/>
        </w:rPr>
      </w:pPr>
      <w:r>
        <w:rPr>
          <w:rStyle w:val="CommentReference"/>
        </w:rPr>
        <w:annotationRef/>
      </w:r>
      <w:r>
        <w:t xml:space="preserve">I think we shouldn’t write about the method in the second paragraph. Should we write more about the complexity of gender gaps in health? </w:t>
      </w:r>
      <w:r w:rsidRPr="00742769">
        <w:rPr>
          <w:lang w:val="pt-BR"/>
        </w:rPr>
        <w:t xml:space="preserve">It is only an idea. </w:t>
      </w:r>
    </w:p>
  </w:comment>
  <w:comment w:id="38" w:author="Author" w:date="2023-06-16T11:39:00Z" w:initials="Author">
    <w:p w14:paraId="3CBD2132" w14:textId="4C989381" w:rsidR="000E7E78" w:rsidRPr="00994A69" w:rsidRDefault="000E7E78">
      <w:pPr>
        <w:pStyle w:val="CommentText"/>
        <w:rPr>
          <w:lang w:val="pt-BR"/>
        </w:rPr>
      </w:pPr>
      <w:r>
        <w:rPr>
          <w:rStyle w:val="CommentReference"/>
        </w:rPr>
        <w:annotationRef/>
      </w:r>
      <w:r w:rsidRPr="00994A69">
        <w:rPr>
          <w:lang w:val="pt-BR"/>
        </w:rPr>
        <w:t>Sim, acho uma boa ideia.</w:t>
      </w:r>
      <w:r>
        <w:rPr>
          <w:lang w:val="pt-BR"/>
        </w:rPr>
        <w:t xml:space="preserve"> Posso desenvolver melhor essa parte aqui.</w:t>
      </w:r>
    </w:p>
  </w:comment>
  <w:comment w:id="148" w:author="Di Lego Goncalves, Vanessa" w:date="2023-06-22T09:13:00Z" w:initials="DLGV">
    <w:p w14:paraId="5DB87530" w14:textId="5A2260B1" w:rsidR="000E7E78" w:rsidRDefault="000E7E78">
      <w:pPr>
        <w:pStyle w:val="CommentText"/>
      </w:pPr>
      <w:r>
        <w:rPr>
          <w:rStyle w:val="CommentReference"/>
        </w:rPr>
        <w:annotationRef/>
      </w:r>
      <w:r>
        <w:t>I usually prefer not to make such statements. In addition, for PNAS, they explicitly state: “</w:t>
      </w:r>
      <w:r w:rsidRPr="00D13E0F">
        <w:t>Do not include statements of novelty or priority.</w:t>
      </w:r>
      <w:r>
        <w:t>”</w:t>
      </w:r>
    </w:p>
  </w:comment>
  <w:comment w:id="149" w:author="Nepomuceno, Marilia" w:date="2023-05-22T15:36:00Z" w:initials="NM">
    <w:p w14:paraId="78B6346F" w14:textId="2A451DC0" w:rsidR="000E7E78" w:rsidRDefault="000E7E78">
      <w:pPr>
        <w:pStyle w:val="CommentText"/>
      </w:pPr>
      <w:r>
        <w:rPr>
          <w:rStyle w:val="CommentReference"/>
        </w:rPr>
        <w:annotationRef/>
      </w:r>
      <w:r>
        <w:t>I am not sure if this sentence is clear.</w:t>
      </w:r>
    </w:p>
  </w:comment>
  <w:comment w:id="150" w:author="Di Lego Goncalves, Vanessa" w:date="2023-06-22T09:29:00Z" w:initials="DLGV">
    <w:p w14:paraId="1140C6C9" w14:textId="5E03A14D" w:rsidR="000E7E78" w:rsidRPr="00637930" w:rsidRDefault="000E7E78">
      <w:pPr>
        <w:pStyle w:val="CommentText"/>
      </w:pPr>
      <w:r>
        <w:rPr>
          <w:rStyle w:val="CommentReference"/>
        </w:rPr>
        <w:annotationRef/>
      </w:r>
      <w:r w:rsidRPr="00637930">
        <w:t>See what you t</w:t>
      </w:r>
      <w:r>
        <w:t>hink now!</w:t>
      </w:r>
    </w:p>
  </w:comment>
  <w:comment w:id="163" w:author="Author" w:date="2023-06-22T19:26:00Z" w:initials="Author">
    <w:p w14:paraId="612A61AD" w14:textId="11B3939C" w:rsidR="000E7E78" w:rsidRDefault="000E7E78">
      <w:pPr>
        <w:pStyle w:val="CommentText"/>
      </w:pPr>
      <w:r>
        <w:rPr>
          <w:rStyle w:val="CommentReference"/>
        </w:rPr>
        <w:annotationRef/>
      </w:r>
      <w:r>
        <w:t>Adding y here as substitute for year as this is the rule for PNAS. They also add y after age, so that is why I am adding here.</w:t>
      </w:r>
    </w:p>
  </w:comment>
  <w:comment w:id="362" w:author="Nepomuceno, Marilia" w:date="2023-05-15T16:51:00Z" w:initials="NM">
    <w:p w14:paraId="08B847EC" w14:textId="7CACE912" w:rsidR="000E7E78" w:rsidRPr="00742769" w:rsidRDefault="000E7E78">
      <w:pPr>
        <w:pStyle w:val="CommentText"/>
        <w:rPr>
          <w:lang w:val="pt-BR"/>
        </w:rPr>
      </w:pPr>
      <w:r>
        <w:rPr>
          <w:rStyle w:val="CommentReference"/>
        </w:rPr>
        <w:annotationRef/>
      </w:r>
      <w:r w:rsidRPr="00CC133D">
        <w:rPr>
          <w:lang w:val="pt-BR"/>
        </w:rPr>
        <w:t xml:space="preserve">As equacoes estao erradas. </w:t>
      </w:r>
      <w:r w:rsidRPr="00742769">
        <w:rPr>
          <w:lang w:val="pt-BR"/>
        </w:rPr>
        <w:t>O “n” deve ser subescrito. Tentei arrumar em cima mas nao sei se vai dar certo rs. Tem que arrumar aqui tambem</w:t>
      </w:r>
    </w:p>
  </w:comment>
  <w:comment w:id="363" w:author="Author" w:date="2023-06-16T11:41:00Z" w:initials="Author">
    <w:p w14:paraId="512C81C5" w14:textId="24292F0A" w:rsidR="000E7E78" w:rsidRPr="00994A69" w:rsidRDefault="000E7E78">
      <w:pPr>
        <w:pStyle w:val="CommentText"/>
        <w:rPr>
          <w:lang w:val="pt-BR"/>
        </w:rPr>
      </w:pPr>
      <w:r>
        <w:rPr>
          <w:rStyle w:val="CommentReference"/>
        </w:rPr>
        <w:annotationRef/>
      </w:r>
      <w:r w:rsidRPr="00994A69">
        <w:rPr>
          <w:lang w:val="pt-BR"/>
        </w:rPr>
        <w:t>S</w:t>
      </w:r>
      <w:r>
        <w:rPr>
          <w:lang w:val="pt-BR"/>
        </w:rPr>
        <w:t>im... eu acho ruim demais escrever equação no word. Sempre me enrolo. Mas o problema aqui foi conflito de versão de word entre o meu e do trabalho. Na hora de atualizar desconfigurou tudo. Depois vou arrumar. Obrigada.</w:t>
      </w:r>
    </w:p>
  </w:comment>
  <w:comment w:id="440" w:author="Nepomuceno, Marilia" w:date="2023-05-15T16:53:00Z" w:initials="NM">
    <w:p w14:paraId="5360B907" w14:textId="77777777" w:rsidR="000E7E78" w:rsidRPr="00742769" w:rsidRDefault="000E7E78" w:rsidP="00BE4CB2">
      <w:pPr>
        <w:pStyle w:val="CommentText"/>
        <w:rPr>
          <w:lang w:val="pt-BR"/>
        </w:rPr>
      </w:pPr>
      <w:r>
        <w:rPr>
          <w:rStyle w:val="CommentReference"/>
        </w:rPr>
        <w:annotationRef/>
      </w:r>
      <w:r w:rsidRPr="00742769">
        <w:rPr>
          <w:lang w:val="pt-BR"/>
        </w:rPr>
        <w:t xml:space="preserve">Precisamos especificar isso aqui ou no material suplementar? Se sim, temos </w:t>
      </w:r>
      <w:r w:rsidRPr="00742769">
        <w:rPr>
          <w:lang w:val="pt-BR"/>
        </w:rPr>
        <w:t>q reescrever, aqui estah a copia do nosso artigo do VYB</w:t>
      </w:r>
    </w:p>
  </w:comment>
  <w:comment w:id="441" w:author="Author" w:date="2023-06-16T11:43:00Z" w:initials="Author">
    <w:p w14:paraId="40A71FE1" w14:textId="77777777" w:rsidR="000E7E78" w:rsidRPr="00994A69" w:rsidRDefault="000E7E78" w:rsidP="00BE4CB2">
      <w:pPr>
        <w:pStyle w:val="CommentText"/>
        <w:rPr>
          <w:lang w:val="pt-BR"/>
        </w:rPr>
      </w:pPr>
      <w:r>
        <w:rPr>
          <w:rStyle w:val="CommentReference"/>
        </w:rPr>
        <w:annotationRef/>
      </w:r>
      <w:r w:rsidRPr="00994A69">
        <w:rPr>
          <w:lang w:val="pt-BR"/>
        </w:rPr>
        <w:t>Sim, vou arrumar. Tinha co</w:t>
      </w:r>
      <w:r>
        <w:rPr>
          <w:lang w:val="pt-BR"/>
        </w:rPr>
        <w:t>locado para não esquecer. Acho que vale a pena uma descrição mais simples e no material suplementar desenvolver mais.</w:t>
      </w:r>
    </w:p>
  </w:comment>
  <w:comment w:id="444" w:author="Nepomuceno, Marilia" w:date="2023-05-15T16:53:00Z" w:initials="NM">
    <w:p w14:paraId="48DD8B21" w14:textId="0B3CEEB2" w:rsidR="000E7E78" w:rsidRPr="00742769" w:rsidRDefault="000E7E78">
      <w:pPr>
        <w:pStyle w:val="CommentText"/>
        <w:rPr>
          <w:lang w:val="pt-BR"/>
        </w:rPr>
      </w:pPr>
      <w:r>
        <w:rPr>
          <w:rStyle w:val="CommentReference"/>
        </w:rPr>
        <w:annotationRef/>
      </w:r>
      <w:r w:rsidRPr="00742769">
        <w:rPr>
          <w:lang w:val="pt-BR"/>
        </w:rPr>
        <w:t xml:space="preserve">Precisamos especificar isso aqui ou no material suplementar? Se sim, temos </w:t>
      </w:r>
      <w:r w:rsidRPr="00742769">
        <w:rPr>
          <w:lang w:val="pt-BR"/>
        </w:rPr>
        <w:t>q reescrever, aqui estah a copia do nosso artigo do VYB</w:t>
      </w:r>
    </w:p>
  </w:comment>
  <w:comment w:id="445" w:author="Author" w:date="2023-06-16T11:43:00Z" w:initials="Author">
    <w:p w14:paraId="5F9AEA70" w14:textId="0BA50EBE" w:rsidR="000E7E78" w:rsidRPr="00994A69" w:rsidRDefault="000E7E78">
      <w:pPr>
        <w:pStyle w:val="CommentText"/>
        <w:rPr>
          <w:lang w:val="pt-BR"/>
        </w:rPr>
      </w:pPr>
      <w:r>
        <w:rPr>
          <w:rStyle w:val="CommentReference"/>
        </w:rPr>
        <w:annotationRef/>
      </w:r>
      <w:r w:rsidRPr="00994A69">
        <w:rPr>
          <w:lang w:val="pt-BR"/>
        </w:rPr>
        <w:t>Sim, vou arrumar. Tinha co</w:t>
      </w:r>
      <w:r>
        <w:rPr>
          <w:lang w:val="pt-BR"/>
        </w:rPr>
        <w:t>locado para não esquecer. Acho que vale a pena uma descrição mais simples e no material suplementar desenvolver mais.</w:t>
      </w:r>
    </w:p>
  </w:comment>
  <w:comment w:id="453" w:author="Nepomuceno, Marilia" w:date="2023-05-22T15:45:00Z" w:initials="NM">
    <w:p w14:paraId="7845F7DD" w14:textId="1B2CA405" w:rsidR="000E7E78" w:rsidRDefault="000E7E78">
      <w:pPr>
        <w:pStyle w:val="CommentText"/>
      </w:pPr>
      <w:r>
        <w:rPr>
          <w:rStyle w:val="CommentReference"/>
        </w:rPr>
        <w:annotationRef/>
      </w:r>
      <w:r w:rsidRPr="00742769">
        <w:rPr>
          <w:lang w:val="pt-BR"/>
        </w:rPr>
        <w:t xml:space="preserve">Tirei pq nao vejo o pq de destacar o US aqui. </w:t>
      </w:r>
      <w:r>
        <w:t xml:space="preserve">It is up to you to </w:t>
      </w:r>
      <w:r>
        <w:rPr>
          <w:rFonts w:ascii="Segoe UI Emoji" w:eastAsia="Segoe UI Emoji" w:hAnsi="Segoe UI Emoji" w:cs="Segoe UI Emoji"/>
        </w:rPr>
        <w:t>😊</w:t>
      </w:r>
    </w:p>
  </w:comment>
  <w:comment w:id="454" w:author="Author" w:date="2023-06-16T11:43:00Z" w:initials="Author">
    <w:p w14:paraId="53C9A845" w14:textId="22442F00" w:rsidR="000E7E78" w:rsidRDefault="000E7E78">
      <w:pPr>
        <w:pStyle w:val="CommentText"/>
      </w:pPr>
      <w:r>
        <w:rPr>
          <w:rStyle w:val="CommentReference"/>
        </w:rPr>
        <w:annotationRef/>
      </w:r>
      <w:proofErr w:type="spellStart"/>
      <w:r>
        <w:t>Depende</w:t>
      </w:r>
      <w:proofErr w:type="spellEnd"/>
      <w:r>
        <w:t xml:space="preserve"> da </w:t>
      </w:r>
      <w:proofErr w:type="spellStart"/>
      <w:r>
        <w:t>revista</w:t>
      </w:r>
      <w:proofErr w:type="spellEnd"/>
      <w:r>
        <w:t xml:space="preserve">, </w:t>
      </w:r>
      <w:proofErr w:type="spellStart"/>
      <w:r>
        <w:t>kkkk</w:t>
      </w:r>
      <w:proofErr w:type="spellEnd"/>
    </w:p>
  </w:comment>
  <w:comment w:id="466" w:author="Nepomuceno, Marilia" w:date="2023-05-22T15:58:00Z" w:initials="NM">
    <w:p w14:paraId="232FAB8C" w14:textId="50F63836" w:rsidR="000E7E78" w:rsidRDefault="000E7E78">
      <w:pPr>
        <w:pStyle w:val="CommentText"/>
      </w:pPr>
      <w:r>
        <w:rPr>
          <w:rStyle w:val="CommentReference"/>
        </w:rPr>
        <w:annotationRef/>
      </w:r>
      <w:r>
        <w:t>Personal opinion: I am not sure if you should highlight the panel A here. It would be easier for the reader to focus on panel B in this paragraph.</w:t>
      </w:r>
    </w:p>
  </w:comment>
  <w:comment w:id="467" w:author="Author" w:date="2023-06-16T11:43:00Z" w:initials="Author">
    <w:p w14:paraId="5C725953" w14:textId="1B7C5A91" w:rsidR="000E7E78" w:rsidRPr="00994A69" w:rsidRDefault="000E7E78">
      <w:pPr>
        <w:pStyle w:val="CommentText"/>
        <w:rPr>
          <w:lang w:val="pt-BR"/>
        </w:rPr>
      </w:pPr>
      <w:r>
        <w:rPr>
          <w:rStyle w:val="CommentReference"/>
        </w:rPr>
        <w:annotationRef/>
      </w:r>
      <w:r w:rsidRPr="00994A69">
        <w:rPr>
          <w:lang w:val="pt-BR"/>
        </w:rPr>
        <w:t>Concord. Minha dúvida é s</w:t>
      </w:r>
      <w:r>
        <w:rPr>
          <w:lang w:val="pt-BR"/>
        </w:rPr>
        <w:t>ó então porque manter o painel A. Mas posso tirar a ênfase.</w:t>
      </w:r>
    </w:p>
  </w:comment>
  <w:comment w:id="677" w:author="Nepomuceno, Marilia" w:date="2023-05-22T16:38:00Z" w:initials="NM">
    <w:p w14:paraId="129FB4D6" w14:textId="1ECDEBBB" w:rsidR="000E7E78" w:rsidRPr="00742769" w:rsidRDefault="000E7E78">
      <w:pPr>
        <w:pStyle w:val="CommentText"/>
        <w:rPr>
          <w:lang w:val="pt-BR"/>
        </w:rPr>
      </w:pPr>
      <w:r>
        <w:rPr>
          <w:rStyle w:val="CommentReference"/>
        </w:rPr>
        <w:annotationRef/>
      </w:r>
      <w:r w:rsidRPr="00742769">
        <w:rPr>
          <w:lang w:val="pt-BR"/>
        </w:rPr>
        <w:t>Estou pensando nesta figura… Vc nao esta usando o valor absoluto da contribuicao nem do gap. Sera que deveriamos usar? Ex: dinamarca e US tem o mesmo valor absoluto da contribuicao da disability, mas dinamarca eh positivo e US negativo. Sera que seria mais coerente fazer o ranking dos valores absolutos?</w:t>
      </w:r>
    </w:p>
  </w:comment>
  <w:comment w:id="678" w:author="Author" w:date="2023-06-16T11:44:00Z" w:initials="Author">
    <w:p w14:paraId="5C1B9F39" w14:textId="131FBC78" w:rsidR="000E7E78" w:rsidRPr="00994A69" w:rsidRDefault="000E7E78">
      <w:pPr>
        <w:pStyle w:val="CommentText"/>
        <w:rPr>
          <w:lang w:val="pt-BR"/>
        </w:rPr>
      </w:pPr>
      <w:r>
        <w:rPr>
          <w:rStyle w:val="CommentReference"/>
        </w:rPr>
        <w:annotationRef/>
      </w:r>
      <w:r w:rsidRPr="00994A69">
        <w:rPr>
          <w:lang w:val="pt-BR"/>
        </w:rPr>
        <w:t xml:space="preserve">Aqui </w:t>
      </w:r>
      <w:r w:rsidRPr="00994A69">
        <w:rPr>
          <w:lang w:val="pt-BR"/>
        </w:rPr>
        <w:t>sao ambos: números absolutos e</w:t>
      </w:r>
      <w:r>
        <w:rPr>
          <w:lang w:val="pt-BR"/>
        </w:rPr>
        <w:t xml:space="preserve"> a contr. Mas sim, também estou repensando essa figura e acho que está pouco informativa. Vou pensar como fazer isso de forma diferente.</w:t>
      </w:r>
    </w:p>
  </w:comment>
  <w:comment w:id="731" w:author="Author" w:date="2023-06-30T00:29:00Z" w:initials="Author">
    <w:p w14:paraId="7A3006CF" w14:textId="77777777" w:rsidR="000E7E78" w:rsidRDefault="000E7E78">
      <w:pPr>
        <w:pStyle w:val="CommentText"/>
      </w:pPr>
      <w:r>
        <w:rPr>
          <w:rStyle w:val="CommentReference"/>
        </w:rPr>
        <w:annotationRef/>
      </w:r>
      <w:r>
        <w:t xml:space="preserve">This part is bad. Still needs improvement to end with a </w:t>
      </w:r>
      <w:proofErr w:type="gramStart"/>
      <w:r>
        <w:t>bang :</w:t>
      </w:r>
      <w:proofErr w:type="gramEnd"/>
      <w:r>
        <w:t xml:space="preserve"> )</w:t>
      </w:r>
    </w:p>
    <w:p w14:paraId="4BF21B1B" w14:textId="66E847AE" w:rsidR="000E7E78" w:rsidRDefault="000E7E78">
      <w:pPr>
        <w:pStyle w:val="CommentText"/>
      </w:pPr>
      <w:r>
        <w:t>I had this before because our study was very different. Have to change this now.</w:t>
      </w:r>
    </w:p>
  </w:comment>
  <w:comment w:id="726" w:author="Di Lego Goncalves, Vanessa" w:date="2023-07-03T14:17:00Z" w:initials="DLGV">
    <w:p w14:paraId="0E38A443" w14:textId="1A720E66" w:rsidR="000E7E78" w:rsidRDefault="000E7E78">
      <w:pPr>
        <w:pStyle w:val="CommentText"/>
      </w:pPr>
      <w:r>
        <w:rPr>
          <w:rStyle w:val="CommentReference"/>
        </w:rPr>
        <w:annotationRef/>
      </w:r>
      <w:r>
        <w:t>Can you help me improve or maybe we just delete for the time being.?</w:t>
      </w:r>
    </w:p>
  </w:comment>
  <w:comment w:id="732" w:author="Author" w:date="2023-06-30T00:30:00Z" w:initials="Author">
    <w:p w14:paraId="62479C3E" w14:textId="7FE095B0" w:rsidR="000E7E78" w:rsidRDefault="000E7E78">
      <w:pPr>
        <w:pStyle w:val="CommentText"/>
      </w:pPr>
      <w:r>
        <w:rPr>
          <w:rStyle w:val="CommentReference"/>
        </w:rPr>
        <w:annotationRef/>
      </w:r>
      <w:r>
        <w:t>I am still checking as I know the acknowledgements have to be huge for this data. But will check if all details below are necessary.</w:t>
      </w:r>
    </w:p>
  </w:comment>
  <w:comment w:id="733" w:author="Author" w:date="2023-06-30T00:33:00Z" w:initials="Author">
    <w:p w14:paraId="576E89AD" w14:textId="30C82BDF" w:rsidR="000E7E78" w:rsidRDefault="000E7E78">
      <w:pPr>
        <w:pStyle w:val="CommentText"/>
      </w:pPr>
      <w:r>
        <w:rPr>
          <w:rStyle w:val="CommentReference"/>
        </w:rPr>
        <w:annotationRef/>
      </w:r>
      <w:r>
        <w:t>Add your funding please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8BDE41B" w15:done="0"/>
  <w15:commentEx w15:paraId="7BB13CAE" w15:done="0"/>
  <w15:commentEx w15:paraId="70378781" w15:done="0"/>
  <w15:commentEx w15:paraId="2FFA7377" w15:done="1"/>
  <w15:commentEx w15:paraId="3CBD2132" w15:paraIdParent="2FFA7377" w15:done="1"/>
  <w15:commentEx w15:paraId="5DB87530" w15:done="0"/>
  <w15:commentEx w15:paraId="78B6346F" w15:done="0"/>
  <w15:commentEx w15:paraId="1140C6C9" w15:paraIdParent="78B6346F" w15:done="0"/>
  <w15:commentEx w15:paraId="612A61AD" w15:done="0"/>
  <w15:commentEx w15:paraId="08B847EC" w15:done="0"/>
  <w15:commentEx w15:paraId="512C81C5" w15:paraIdParent="08B847EC" w15:done="0"/>
  <w15:commentEx w15:paraId="5360B907" w15:done="1"/>
  <w15:commentEx w15:paraId="40A71FE1" w15:paraIdParent="5360B907" w15:done="1"/>
  <w15:commentEx w15:paraId="48DD8B21" w15:done="1"/>
  <w15:commentEx w15:paraId="5F9AEA70" w15:paraIdParent="48DD8B21" w15:done="1"/>
  <w15:commentEx w15:paraId="7845F7DD" w15:done="0"/>
  <w15:commentEx w15:paraId="53C9A845" w15:paraIdParent="7845F7DD" w15:done="0"/>
  <w15:commentEx w15:paraId="232FAB8C" w15:done="1"/>
  <w15:commentEx w15:paraId="5C725953" w15:paraIdParent="232FAB8C" w15:done="1"/>
  <w15:commentEx w15:paraId="129FB4D6" w15:done="1"/>
  <w15:commentEx w15:paraId="5C1B9F39" w15:paraIdParent="129FB4D6" w15:done="1"/>
  <w15:commentEx w15:paraId="4BF21B1B" w15:done="0"/>
  <w15:commentEx w15:paraId="0E38A443" w15:done="0"/>
  <w15:commentEx w15:paraId="62479C3E" w15:done="0"/>
  <w15:commentEx w15:paraId="576E89A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36C857" w16cex:dateUtc="2023-06-16T09:39:00Z"/>
  <w16cex:commentExtensible w16cex:durableId="283F1D36" w16cex:dateUtc="2023-06-22T17:19:00Z"/>
  <w16cex:commentExtensible w16cex:durableId="283F1EF6" w16cex:dateUtc="2023-06-22T17:26:00Z"/>
  <w16cex:commentExtensible w16cex:durableId="2836C8EB" w16cex:dateUtc="2023-06-16T09:41:00Z"/>
  <w16cex:commentExtensible w16cex:durableId="2836C94D" w16cex:dateUtc="2023-06-16T09:43:00Z"/>
  <w16cex:commentExtensible w16cex:durableId="28488902" w16cex:dateUtc="2023-06-29T20:49:00Z"/>
  <w16cex:commentExtensible w16cex:durableId="2836C971" w16cex:dateUtc="2023-06-16T09:43:00Z"/>
  <w16cex:commentExtensible w16cex:durableId="2836C97D" w16cex:dateUtc="2023-06-16T09:43:00Z"/>
  <w16cex:commentExtensible w16cex:durableId="28489BED" w16cex:dateUtc="2023-06-29T22:10:00Z"/>
  <w16cex:commentExtensible w16cex:durableId="2836C9A6" w16cex:dateUtc="2023-06-16T09:44:00Z"/>
  <w16cex:commentExtensible w16cex:durableId="2848A079" w16cex:dateUtc="2023-06-29T22:29:00Z"/>
  <w16cex:commentExtensible w16cex:durableId="2848A0B0" w16cex:dateUtc="2023-06-29T22:30:00Z"/>
  <w16cex:commentExtensible w16cex:durableId="2848A13E" w16cex:dateUtc="2023-06-29T22: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8BDE41B" w16cid:durableId="284D5895"/>
  <w16cid:commentId w16cid:paraId="7BB13CAE" w16cid:durableId="284D5886"/>
  <w16cid:commentId w16cid:paraId="70378781" w16cid:durableId="284D587F"/>
  <w16cid:commentId w16cid:paraId="2FFA7377" w16cid:durableId="280DCE1A"/>
  <w16cid:commentId w16cid:paraId="3CBD2132" w16cid:durableId="2836C857"/>
  <w16cid:commentId w16cid:paraId="5DB87530" w16cid:durableId="283E8F2A"/>
  <w16cid:commentId w16cid:paraId="78B6346F" w16cid:durableId="28160A94"/>
  <w16cid:commentId w16cid:paraId="1140C6C9" w16cid:durableId="283E930B"/>
  <w16cid:commentId w16cid:paraId="612A61AD" w16cid:durableId="283F1EF6"/>
  <w16cid:commentId w16cid:paraId="08B847EC" w16cid:durableId="280CE18E"/>
  <w16cid:commentId w16cid:paraId="512C81C5" w16cid:durableId="2836C8EB"/>
  <w16cid:commentId w16cid:paraId="5360B907" w16cid:durableId="283F0E8D"/>
  <w16cid:commentId w16cid:paraId="40A71FE1" w16cid:durableId="283F0E8E"/>
  <w16cid:commentId w16cid:paraId="48DD8B21" w16cid:durableId="280CE206"/>
  <w16cid:commentId w16cid:paraId="5F9AEA70" w16cid:durableId="2836C94D"/>
  <w16cid:commentId w16cid:paraId="7845F7DD" w16cid:durableId="28160C9D"/>
  <w16cid:commentId w16cid:paraId="53C9A845" w16cid:durableId="2836C971"/>
  <w16cid:commentId w16cid:paraId="232FAB8C" w16cid:durableId="28160F88"/>
  <w16cid:commentId w16cid:paraId="5C725953" w16cid:durableId="2836C97D"/>
  <w16cid:commentId w16cid:paraId="129FB4D6" w16cid:durableId="28161909"/>
  <w16cid:commentId w16cid:paraId="5C1B9F39" w16cid:durableId="2836C9A6"/>
  <w16cid:commentId w16cid:paraId="4BF21B1B" w16cid:durableId="2848A079"/>
  <w16cid:commentId w16cid:paraId="0E38A443" w16cid:durableId="284D5716"/>
  <w16cid:commentId w16cid:paraId="62479C3E" w16cid:durableId="2848A0B0"/>
  <w16cid:commentId w16cid:paraId="576E89AD" w16cid:durableId="2848A13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341A16" w14:textId="77777777" w:rsidR="000E7E78" w:rsidRDefault="000E7E78">
      <w:pPr>
        <w:spacing w:after="0"/>
      </w:pPr>
      <w:r>
        <w:separator/>
      </w:r>
    </w:p>
  </w:endnote>
  <w:endnote w:type="continuationSeparator" w:id="0">
    <w:p w14:paraId="08BBC8DA" w14:textId="77777777" w:rsidR="000E7E78" w:rsidRDefault="000E7E78">
      <w:pPr>
        <w:spacing w:after="0"/>
      </w:pPr>
      <w:r>
        <w:continuationSeparator/>
      </w:r>
    </w:p>
  </w:endnote>
  <w:endnote w:type="continuationNotice" w:id="1">
    <w:p w14:paraId="292B4921" w14:textId="77777777" w:rsidR="000E7E78" w:rsidRDefault="000E7E78">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47FC92" w14:textId="77777777" w:rsidR="000E7E78" w:rsidRDefault="000E7E78">
    <w:pPr>
      <w:pStyle w:val="Footer"/>
      <w:jc w:val="right"/>
    </w:pPr>
    <w:r>
      <w:fldChar w:fldCharType="begin"/>
    </w:r>
    <w:r>
      <w:instrText xml:space="preserve"> PAGE   \* MERGEFORMAT </w:instrText>
    </w:r>
    <w:r>
      <w:fldChar w:fldCharType="separate"/>
    </w:r>
    <w:r>
      <w:rPr>
        <w:noProof/>
      </w:rPr>
      <w:t>1</w:t>
    </w:r>
    <w:r>
      <w:fldChar w:fldCharType="end"/>
    </w:r>
  </w:p>
  <w:p w14:paraId="18B1459B" w14:textId="77777777" w:rsidR="000E7E78" w:rsidRDefault="000E7E7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2F8" w14:textId="306CBD6D" w:rsidR="000E7E78" w:rsidRDefault="000E7E78">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000002F9" w14:textId="77777777" w:rsidR="000E7E78" w:rsidRDefault="000E7E78">
    <w:pPr>
      <w:pBdr>
        <w:top w:val="nil"/>
        <w:left w:val="nil"/>
        <w:bottom w:val="nil"/>
        <w:right w:val="nil"/>
        <w:between w:val="nil"/>
      </w:pBdr>
      <w:tabs>
        <w:tab w:val="center" w:pos="4680"/>
        <w:tab w:val="right" w:pos="9360"/>
      </w:tabs>
      <w:rPr>
        <w:color w:val="000000"/>
      </w:rPr>
    </w:pPr>
  </w:p>
  <w:p w14:paraId="6A7442D3" w14:textId="77777777" w:rsidR="000E7E78" w:rsidRDefault="000E7E7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45E03B" w14:textId="77777777" w:rsidR="000E7E78" w:rsidRDefault="000E7E78">
      <w:pPr>
        <w:spacing w:after="0"/>
      </w:pPr>
      <w:r>
        <w:separator/>
      </w:r>
    </w:p>
  </w:footnote>
  <w:footnote w:type="continuationSeparator" w:id="0">
    <w:p w14:paraId="520ADEB0" w14:textId="77777777" w:rsidR="000E7E78" w:rsidRDefault="000E7E78">
      <w:pPr>
        <w:spacing w:after="0"/>
      </w:pPr>
      <w:r>
        <w:continuationSeparator/>
      </w:r>
    </w:p>
  </w:footnote>
  <w:footnote w:type="continuationNotice" w:id="1">
    <w:p w14:paraId="7DF08584" w14:textId="77777777" w:rsidR="000E7E78" w:rsidRDefault="000E7E78">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325DD2" w14:textId="77777777" w:rsidR="000E7E78" w:rsidRPr="005001AC" w:rsidRDefault="000E7E78" w:rsidP="00E33190">
    <w:pPr>
      <w:jc w:val="right"/>
      <w:rPr>
        <w:sz w:val="20"/>
      </w:rPr>
    </w:pPr>
  </w:p>
  <w:p w14:paraId="7B4624DE" w14:textId="77777777" w:rsidR="000E7E78" w:rsidRDefault="000E7E7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2F6" w14:textId="77777777" w:rsidR="000E7E78" w:rsidRDefault="000E7E78">
    <w:pPr>
      <w:jc w:val="right"/>
      <w:rPr>
        <w:sz w:val="20"/>
        <w:szCs w:val="20"/>
      </w:rPr>
    </w:pPr>
  </w:p>
  <w:p w14:paraId="000002F7" w14:textId="77777777" w:rsidR="000E7E78" w:rsidRDefault="000E7E78"/>
  <w:p w14:paraId="7FF2C2DC" w14:textId="77777777" w:rsidR="000E7E78" w:rsidRDefault="000E7E78"/>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uthor">
    <w15:presenceInfo w15:providerId="None" w15:userId="Author"/>
  </w15:person>
  <w15:person w15:author="Di Lego Goncalves, Vanessa">
    <w15:presenceInfo w15:providerId="AD" w15:userId="S-1-5-21-1644491937-926492609-1801674531-19501"/>
  </w15:person>
  <w15:person w15:author="Nepomuceno, Marilia">
    <w15:presenceInfo w15:providerId="AD" w15:userId="S-1-5-21-1195586752-1210395121-930774774-167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33DD"/>
    <w:rsid w:val="000023D0"/>
    <w:rsid w:val="00002D46"/>
    <w:rsid w:val="00013920"/>
    <w:rsid w:val="00014235"/>
    <w:rsid w:val="00015689"/>
    <w:rsid w:val="000167F6"/>
    <w:rsid w:val="00030109"/>
    <w:rsid w:val="00030E32"/>
    <w:rsid w:val="00033A2F"/>
    <w:rsid w:val="00033D66"/>
    <w:rsid w:val="00036D14"/>
    <w:rsid w:val="00037515"/>
    <w:rsid w:val="00037587"/>
    <w:rsid w:val="00041CFD"/>
    <w:rsid w:val="00047B0C"/>
    <w:rsid w:val="00050965"/>
    <w:rsid w:val="000643FC"/>
    <w:rsid w:val="0006583B"/>
    <w:rsid w:val="00067464"/>
    <w:rsid w:val="00070D92"/>
    <w:rsid w:val="000761D1"/>
    <w:rsid w:val="000818A2"/>
    <w:rsid w:val="0008309F"/>
    <w:rsid w:val="00083FD8"/>
    <w:rsid w:val="000843E0"/>
    <w:rsid w:val="00092E34"/>
    <w:rsid w:val="0009777F"/>
    <w:rsid w:val="000A1F57"/>
    <w:rsid w:val="000A2D2A"/>
    <w:rsid w:val="000A630D"/>
    <w:rsid w:val="000B2BCF"/>
    <w:rsid w:val="000B3AEE"/>
    <w:rsid w:val="000B47DE"/>
    <w:rsid w:val="000C00C0"/>
    <w:rsid w:val="000C0847"/>
    <w:rsid w:val="000C2282"/>
    <w:rsid w:val="000D150D"/>
    <w:rsid w:val="000D2DC7"/>
    <w:rsid w:val="000E12D3"/>
    <w:rsid w:val="000E7D8E"/>
    <w:rsid w:val="000E7E78"/>
    <w:rsid w:val="000F1580"/>
    <w:rsid w:val="00101673"/>
    <w:rsid w:val="00105467"/>
    <w:rsid w:val="00106216"/>
    <w:rsid w:val="001218C8"/>
    <w:rsid w:val="00127322"/>
    <w:rsid w:val="00127CD3"/>
    <w:rsid w:val="001303E4"/>
    <w:rsid w:val="00133811"/>
    <w:rsid w:val="00135575"/>
    <w:rsid w:val="00135E8D"/>
    <w:rsid w:val="00142C2A"/>
    <w:rsid w:val="0014311E"/>
    <w:rsid w:val="00151A54"/>
    <w:rsid w:val="00152047"/>
    <w:rsid w:val="001524B4"/>
    <w:rsid w:val="00154583"/>
    <w:rsid w:val="00157B6C"/>
    <w:rsid w:val="001647FF"/>
    <w:rsid w:val="001649D0"/>
    <w:rsid w:val="00164C6C"/>
    <w:rsid w:val="001750AF"/>
    <w:rsid w:val="00175B36"/>
    <w:rsid w:val="00183C30"/>
    <w:rsid w:val="00184CB4"/>
    <w:rsid w:val="00185B61"/>
    <w:rsid w:val="001A1B33"/>
    <w:rsid w:val="001A4BF9"/>
    <w:rsid w:val="001B27CB"/>
    <w:rsid w:val="001B74BC"/>
    <w:rsid w:val="001C10B3"/>
    <w:rsid w:val="001C227A"/>
    <w:rsid w:val="001C7682"/>
    <w:rsid w:val="001D5BB0"/>
    <w:rsid w:val="001E0A75"/>
    <w:rsid w:val="001E10E0"/>
    <w:rsid w:val="001E682F"/>
    <w:rsid w:val="001F7823"/>
    <w:rsid w:val="00200DDE"/>
    <w:rsid w:val="0020321A"/>
    <w:rsid w:val="002042D1"/>
    <w:rsid w:val="002115EB"/>
    <w:rsid w:val="0021317A"/>
    <w:rsid w:val="002142F6"/>
    <w:rsid w:val="00214911"/>
    <w:rsid w:val="00215C7E"/>
    <w:rsid w:val="00224207"/>
    <w:rsid w:val="00227F78"/>
    <w:rsid w:val="00231B83"/>
    <w:rsid w:val="00232924"/>
    <w:rsid w:val="002363D7"/>
    <w:rsid w:val="00242915"/>
    <w:rsid w:val="00243C56"/>
    <w:rsid w:val="00244C53"/>
    <w:rsid w:val="00252DCE"/>
    <w:rsid w:val="00253F3B"/>
    <w:rsid w:val="0025608A"/>
    <w:rsid w:val="00263B02"/>
    <w:rsid w:val="00264162"/>
    <w:rsid w:val="00267643"/>
    <w:rsid w:val="00280AD5"/>
    <w:rsid w:val="00287A65"/>
    <w:rsid w:val="00293B95"/>
    <w:rsid w:val="002A001D"/>
    <w:rsid w:val="002A3590"/>
    <w:rsid w:val="002A5F53"/>
    <w:rsid w:val="002A7EE3"/>
    <w:rsid w:val="002B2804"/>
    <w:rsid w:val="002B3BF7"/>
    <w:rsid w:val="002C007B"/>
    <w:rsid w:val="002C1082"/>
    <w:rsid w:val="002C55ED"/>
    <w:rsid w:val="002E0221"/>
    <w:rsid w:val="002E222B"/>
    <w:rsid w:val="002E2A69"/>
    <w:rsid w:val="002F3FE1"/>
    <w:rsid w:val="002F5852"/>
    <w:rsid w:val="00313987"/>
    <w:rsid w:val="00314CC0"/>
    <w:rsid w:val="00322014"/>
    <w:rsid w:val="0032279B"/>
    <w:rsid w:val="00322FE2"/>
    <w:rsid w:val="0032523C"/>
    <w:rsid w:val="0032561D"/>
    <w:rsid w:val="00334713"/>
    <w:rsid w:val="00337D4B"/>
    <w:rsid w:val="0034087B"/>
    <w:rsid w:val="00340B76"/>
    <w:rsid w:val="00341734"/>
    <w:rsid w:val="00344C85"/>
    <w:rsid w:val="003475D8"/>
    <w:rsid w:val="003565B6"/>
    <w:rsid w:val="00357859"/>
    <w:rsid w:val="00364FE8"/>
    <w:rsid w:val="00370B59"/>
    <w:rsid w:val="00377B69"/>
    <w:rsid w:val="00380BA0"/>
    <w:rsid w:val="0038122A"/>
    <w:rsid w:val="00381CF7"/>
    <w:rsid w:val="003824B0"/>
    <w:rsid w:val="00387B07"/>
    <w:rsid w:val="003902A0"/>
    <w:rsid w:val="00391EE5"/>
    <w:rsid w:val="003938F5"/>
    <w:rsid w:val="00396D59"/>
    <w:rsid w:val="003A6486"/>
    <w:rsid w:val="003B0C33"/>
    <w:rsid w:val="003B55DA"/>
    <w:rsid w:val="003B723B"/>
    <w:rsid w:val="003B7A33"/>
    <w:rsid w:val="003C35DA"/>
    <w:rsid w:val="003D1975"/>
    <w:rsid w:val="003D6C1B"/>
    <w:rsid w:val="003E095A"/>
    <w:rsid w:val="003E4B9E"/>
    <w:rsid w:val="003E7433"/>
    <w:rsid w:val="003F06C4"/>
    <w:rsid w:val="003F5987"/>
    <w:rsid w:val="003F62F1"/>
    <w:rsid w:val="004041B8"/>
    <w:rsid w:val="00414AB3"/>
    <w:rsid w:val="00424144"/>
    <w:rsid w:val="00427B22"/>
    <w:rsid w:val="00430C35"/>
    <w:rsid w:val="0043488B"/>
    <w:rsid w:val="00436B9E"/>
    <w:rsid w:val="0043713B"/>
    <w:rsid w:val="00445CE8"/>
    <w:rsid w:val="00446339"/>
    <w:rsid w:val="00447C44"/>
    <w:rsid w:val="00451F62"/>
    <w:rsid w:val="00452DA1"/>
    <w:rsid w:val="00456C06"/>
    <w:rsid w:val="00464535"/>
    <w:rsid w:val="0046557A"/>
    <w:rsid w:val="00466830"/>
    <w:rsid w:val="0047289C"/>
    <w:rsid w:val="004814F8"/>
    <w:rsid w:val="00482B51"/>
    <w:rsid w:val="00485213"/>
    <w:rsid w:val="00487F95"/>
    <w:rsid w:val="00492D7E"/>
    <w:rsid w:val="004959C8"/>
    <w:rsid w:val="004A3CE9"/>
    <w:rsid w:val="004A558D"/>
    <w:rsid w:val="004A7831"/>
    <w:rsid w:val="004A78A8"/>
    <w:rsid w:val="004A7ABC"/>
    <w:rsid w:val="004B0C1F"/>
    <w:rsid w:val="004B6F17"/>
    <w:rsid w:val="004B7C1F"/>
    <w:rsid w:val="004C0A67"/>
    <w:rsid w:val="004C2A77"/>
    <w:rsid w:val="004C54AC"/>
    <w:rsid w:val="004C5FAF"/>
    <w:rsid w:val="004D3975"/>
    <w:rsid w:val="004D5B5E"/>
    <w:rsid w:val="004E6DA0"/>
    <w:rsid w:val="004E7D95"/>
    <w:rsid w:val="004F0190"/>
    <w:rsid w:val="004F2072"/>
    <w:rsid w:val="004F265A"/>
    <w:rsid w:val="004F29A3"/>
    <w:rsid w:val="005104A6"/>
    <w:rsid w:val="00517CE9"/>
    <w:rsid w:val="00526DD5"/>
    <w:rsid w:val="0054066C"/>
    <w:rsid w:val="00541DDF"/>
    <w:rsid w:val="00542623"/>
    <w:rsid w:val="0054313F"/>
    <w:rsid w:val="00543F29"/>
    <w:rsid w:val="00545D6E"/>
    <w:rsid w:val="005469D0"/>
    <w:rsid w:val="005512D7"/>
    <w:rsid w:val="00552EFD"/>
    <w:rsid w:val="00553723"/>
    <w:rsid w:val="0055444C"/>
    <w:rsid w:val="005548AB"/>
    <w:rsid w:val="00554E86"/>
    <w:rsid w:val="00560577"/>
    <w:rsid w:val="00563974"/>
    <w:rsid w:val="00567D6A"/>
    <w:rsid w:val="00582071"/>
    <w:rsid w:val="00585D53"/>
    <w:rsid w:val="00586C41"/>
    <w:rsid w:val="005906D3"/>
    <w:rsid w:val="005A0906"/>
    <w:rsid w:val="005A0B32"/>
    <w:rsid w:val="005A1DD2"/>
    <w:rsid w:val="005A255B"/>
    <w:rsid w:val="005B04CB"/>
    <w:rsid w:val="005B1793"/>
    <w:rsid w:val="005B22C5"/>
    <w:rsid w:val="005B4F0D"/>
    <w:rsid w:val="005B5292"/>
    <w:rsid w:val="005B6141"/>
    <w:rsid w:val="005C47C4"/>
    <w:rsid w:val="005C6F68"/>
    <w:rsid w:val="005C7293"/>
    <w:rsid w:val="005D1361"/>
    <w:rsid w:val="005D198E"/>
    <w:rsid w:val="005D2DB9"/>
    <w:rsid w:val="005D579A"/>
    <w:rsid w:val="005D7448"/>
    <w:rsid w:val="005E079F"/>
    <w:rsid w:val="005E1A2A"/>
    <w:rsid w:val="005E2CBB"/>
    <w:rsid w:val="005E371A"/>
    <w:rsid w:val="005E71E2"/>
    <w:rsid w:val="005F020D"/>
    <w:rsid w:val="00604FB8"/>
    <w:rsid w:val="00610D83"/>
    <w:rsid w:val="006263A3"/>
    <w:rsid w:val="00630B14"/>
    <w:rsid w:val="00631506"/>
    <w:rsid w:val="006315A5"/>
    <w:rsid w:val="00631E52"/>
    <w:rsid w:val="00635527"/>
    <w:rsid w:val="00637930"/>
    <w:rsid w:val="00640D6C"/>
    <w:rsid w:val="0064509E"/>
    <w:rsid w:val="0065577D"/>
    <w:rsid w:val="00656530"/>
    <w:rsid w:val="00656677"/>
    <w:rsid w:val="006642DA"/>
    <w:rsid w:val="0066539A"/>
    <w:rsid w:val="00665A6D"/>
    <w:rsid w:val="00680101"/>
    <w:rsid w:val="00681403"/>
    <w:rsid w:val="006857A6"/>
    <w:rsid w:val="00685B27"/>
    <w:rsid w:val="0069074D"/>
    <w:rsid w:val="0069166E"/>
    <w:rsid w:val="00691828"/>
    <w:rsid w:val="00694C17"/>
    <w:rsid w:val="006951D2"/>
    <w:rsid w:val="0069772D"/>
    <w:rsid w:val="006A22B5"/>
    <w:rsid w:val="006A36A5"/>
    <w:rsid w:val="006A528D"/>
    <w:rsid w:val="006A5663"/>
    <w:rsid w:val="006A5E10"/>
    <w:rsid w:val="006B067D"/>
    <w:rsid w:val="006B23CE"/>
    <w:rsid w:val="006B639E"/>
    <w:rsid w:val="006C51E4"/>
    <w:rsid w:val="006D2668"/>
    <w:rsid w:val="006D327E"/>
    <w:rsid w:val="006D413E"/>
    <w:rsid w:val="006D5366"/>
    <w:rsid w:val="006D60EC"/>
    <w:rsid w:val="006D6878"/>
    <w:rsid w:val="006E0762"/>
    <w:rsid w:val="006E11EF"/>
    <w:rsid w:val="006E13FD"/>
    <w:rsid w:val="006E3BBD"/>
    <w:rsid w:val="006E58CF"/>
    <w:rsid w:val="006E61A2"/>
    <w:rsid w:val="006E6E89"/>
    <w:rsid w:val="006F5405"/>
    <w:rsid w:val="006F5A22"/>
    <w:rsid w:val="00703FEC"/>
    <w:rsid w:val="00704DF4"/>
    <w:rsid w:val="00704E2C"/>
    <w:rsid w:val="00705455"/>
    <w:rsid w:val="007058A1"/>
    <w:rsid w:val="00706B3C"/>
    <w:rsid w:val="00712FA1"/>
    <w:rsid w:val="00714BEC"/>
    <w:rsid w:val="00715205"/>
    <w:rsid w:val="0071524E"/>
    <w:rsid w:val="0071648B"/>
    <w:rsid w:val="00721F73"/>
    <w:rsid w:val="00722807"/>
    <w:rsid w:val="00725202"/>
    <w:rsid w:val="00741D82"/>
    <w:rsid w:val="00742769"/>
    <w:rsid w:val="0074583A"/>
    <w:rsid w:val="00747CAF"/>
    <w:rsid w:val="00752552"/>
    <w:rsid w:val="007620EB"/>
    <w:rsid w:val="0076338D"/>
    <w:rsid w:val="00763E60"/>
    <w:rsid w:val="00766305"/>
    <w:rsid w:val="007807EC"/>
    <w:rsid w:val="00781F19"/>
    <w:rsid w:val="00785706"/>
    <w:rsid w:val="0079339A"/>
    <w:rsid w:val="00797456"/>
    <w:rsid w:val="00797720"/>
    <w:rsid w:val="007A0B49"/>
    <w:rsid w:val="007B2F24"/>
    <w:rsid w:val="007B4FED"/>
    <w:rsid w:val="007B6765"/>
    <w:rsid w:val="007B7BBB"/>
    <w:rsid w:val="007C42B5"/>
    <w:rsid w:val="007C6354"/>
    <w:rsid w:val="007C6B99"/>
    <w:rsid w:val="007C6D56"/>
    <w:rsid w:val="007D04CA"/>
    <w:rsid w:val="007D2716"/>
    <w:rsid w:val="007D3A87"/>
    <w:rsid w:val="007D59D4"/>
    <w:rsid w:val="007D62F6"/>
    <w:rsid w:val="007E07B6"/>
    <w:rsid w:val="007E0FF4"/>
    <w:rsid w:val="007E1C32"/>
    <w:rsid w:val="007E1D9D"/>
    <w:rsid w:val="00800F99"/>
    <w:rsid w:val="00802CCB"/>
    <w:rsid w:val="00802F76"/>
    <w:rsid w:val="00807FE1"/>
    <w:rsid w:val="00812D86"/>
    <w:rsid w:val="0081335C"/>
    <w:rsid w:val="00822670"/>
    <w:rsid w:val="00825058"/>
    <w:rsid w:val="008272CF"/>
    <w:rsid w:val="0083403D"/>
    <w:rsid w:val="0083595B"/>
    <w:rsid w:val="00835DCE"/>
    <w:rsid w:val="00837FC8"/>
    <w:rsid w:val="008405E7"/>
    <w:rsid w:val="00841CC9"/>
    <w:rsid w:val="00842EBA"/>
    <w:rsid w:val="00843F09"/>
    <w:rsid w:val="00863D71"/>
    <w:rsid w:val="00873BE0"/>
    <w:rsid w:val="008747FF"/>
    <w:rsid w:val="00874F1E"/>
    <w:rsid w:val="008947CA"/>
    <w:rsid w:val="008B1C35"/>
    <w:rsid w:val="008B45C9"/>
    <w:rsid w:val="008B6ECA"/>
    <w:rsid w:val="008B7966"/>
    <w:rsid w:val="008C16BC"/>
    <w:rsid w:val="008D789A"/>
    <w:rsid w:val="008E54C4"/>
    <w:rsid w:val="008E5B5E"/>
    <w:rsid w:val="008F0E41"/>
    <w:rsid w:val="008F708E"/>
    <w:rsid w:val="009070BA"/>
    <w:rsid w:val="00907C9F"/>
    <w:rsid w:val="009130DE"/>
    <w:rsid w:val="009134C5"/>
    <w:rsid w:val="009207E2"/>
    <w:rsid w:val="00921488"/>
    <w:rsid w:val="00922CA0"/>
    <w:rsid w:val="00930897"/>
    <w:rsid w:val="00932AE5"/>
    <w:rsid w:val="0093334D"/>
    <w:rsid w:val="00934E77"/>
    <w:rsid w:val="009372EB"/>
    <w:rsid w:val="00940D27"/>
    <w:rsid w:val="00941C6E"/>
    <w:rsid w:val="0094403D"/>
    <w:rsid w:val="00944CBE"/>
    <w:rsid w:val="009469DB"/>
    <w:rsid w:val="00946DF2"/>
    <w:rsid w:val="00951C16"/>
    <w:rsid w:val="00952804"/>
    <w:rsid w:val="00956255"/>
    <w:rsid w:val="00962880"/>
    <w:rsid w:val="009639A9"/>
    <w:rsid w:val="00963ACB"/>
    <w:rsid w:val="00966333"/>
    <w:rsid w:val="009673AB"/>
    <w:rsid w:val="00970004"/>
    <w:rsid w:val="00972727"/>
    <w:rsid w:val="00976ADA"/>
    <w:rsid w:val="00987CD0"/>
    <w:rsid w:val="00987DF5"/>
    <w:rsid w:val="00991B39"/>
    <w:rsid w:val="00993E33"/>
    <w:rsid w:val="00994A69"/>
    <w:rsid w:val="00997325"/>
    <w:rsid w:val="009A1A97"/>
    <w:rsid w:val="009A3B4A"/>
    <w:rsid w:val="009C009F"/>
    <w:rsid w:val="009C620F"/>
    <w:rsid w:val="009D0516"/>
    <w:rsid w:val="009D1D4B"/>
    <w:rsid w:val="009D2E17"/>
    <w:rsid w:val="009D4099"/>
    <w:rsid w:val="009D510E"/>
    <w:rsid w:val="009D54D2"/>
    <w:rsid w:val="009D63DA"/>
    <w:rsid w:val="009E159C"/>
    <w:rsid w:val="009E2049"/>
    <w:rsid w:val="009F06CA"/>
    <w:rsid w:val="009F2215"/>
    <w:rsid w:val="009F252A"/>
    <w:rsid w:val="009F459A"/>
    <w:rsid w:val="00A00208"/>
    <w:rsid w:val="00A038E3"/>
    <w:rsid w:val="00A11134"/>
    <w:rsid w:val="00A14635"/>
    <w:rsid w:val="00A17299"/>
    <w:rsid w:val="00A176F6"/>
    <w:rsid w:val="00A22DD1"/>
    <w:rsid w:val="00A230A8"/>
    <w:rsid w:val="00A27AAA"/>
    <w:rsid w:val="00A31EA8"/>
    <w:rsid w:val="00A32BE0"/>
    <w:rsid w:val="00A33DA6"/>
    <w:rsid w:val="00A41065"/>
    <w:rsid w:val="00A42757"/>
    <w:rsid w:val="00A42A07"/>
    <w:rsid w:val="00A44106"/>
    <w:rsid w:val="00A4627A"/>
    <w:rsid w:val="00A50CB3"/>
    <w:rsid w:val="00A52C95"/>
    <w:rsid w:val="00A63E64"/>
    <w:rsid w:val="00A645E5"/>
    <w:rsid w:val="00A75C1D"/>
    <w:rsid w:val="00A76BA4"/>
    <w:rsid w:val="00A80760"/>
    <w:rsid w:val="00A83F76"/>
    <w:rsid w:val="00A87123"/>
    <w:rsid w:val="00A87E99"/>
    <w:rsid w:val="00A93FE6"/>
    <w:rsid w:val="00A94022"/>
    <w:rsid w:val="00AA2659"/>
    <w:rsid w:val="00AA546F"/>
    <w:rsid w:val="00AA65B0"/>
    <w:rsid w:val="00AB0ED5"/>
    <w:rsid w:val="00AB34EB"/>
    <w:rsid w:val="00AB4B93"/>
    <w:rsid w:val="00AB64B4"/>
    <w:rsid w:val="00AC3182"/>
    <w:rsid w:val="00AC5B25"/>
    <w:rsid w:val="00AD24DF"/>
    <w:rsid w:val="00AD4DAF"/>
    <w:rsid w:val="00AD6816"/>
    <w:rsid w:val="00AE3669"/>
    <w:rsid w:val="00AE7D57"/>
    <w:rsid w:val="00AF7473"/>
    <w:rsid w:val="00B06277"/>
    <w:rsid w:val="00B078BE"/>
    <w:rsid w:val="00B133DD"/>
    <w:rsid w:val="00B175C7"/>
    <w:rsid w:val="00B24B1B"/>
    <w:rsid w:val="00B2611A"/>
    <w:rsid w:val="00B30585"/>
    <w:rsid w:val="00B3066C"/>
    <w:rsid w:val="00B30A51"/>
    <w:rsid w:val="00B3112D"/>
    <w:rsid w:val="00B312A8"/>
    <w:rsid w:val="00B376EE"/>
    <w:rsid w:val="00B42138"/>
    <w:rsid w:val="00B43D17"/>
    <w:rsid w:val="00B44A8D"/>
    <w:rsid w:val="00B45C95"/>
    <w:rsid w:val="00B53F4B"/>
    <w:rsid w:val="00B548BD"/>
    <w:rsid w:val="00B54AD6"/>
    <w:rsid w:val="00B57718"/>
    <w:rsid w:val="00B60D3A"/>
    <w:rsid w:val="00B610B7"/>
    <w:rsid w:val="00B63556"/>
    <w:rsid w:val="00B6641D"/>
    <w:rsid w:val="00B6657E"/>
    <w:rsid w:val="00B66A3C"/>
    <w:rsid w:val="00B72F48"/>
    <w:rsid w:val="00B73BDF"/>
    <w:rsid w:val="00B7657D"/>
    <w:rsid w:val="00B77645"/>
    <w:rsid w:val="00B835C4"/>
    <w:rsid w:val="00B9091A"/>
    <w:rsid w:val="00B90D94"/>
    <w:rsid w:val="00B9197F"/>
    <w:rsid w:val="00B92538"/>
    <w:rsid w:val="00B93307"/>
    <w:rsid w:val="00B93E8B"/>
    <w:rsid w:val="00B9721E"/>
    <w:rsid w:val="00BA4B06"/>
    <w:rsid w:val="00BA5A42"/>
    <w:rsid w:val="00BA6CC5"/>
    <w:rsid w:val="00BB0F2C"/>
    <w:rsid w:val="00BC36AC"/>
    <w:rsid w:val="00BC5D8B"/>
    <w:rsid w:val="00BC6B12"/>
    <w:rsid w:val="00BD0C4A"/>
    <w:rsid w:val="00BD1717"/>
    <w:rsid w:val="00BD6BB8"/>
    <w:rsid w:val="00BD724E"/>
    <w:rsid w:val="00BE07E1"/>
    <w:rsid w:val="00BE4CB2"/>
    <w:rsid w:val="00BF094D"/>
    <w:rsid w:val="00BF3180"/>
    <w:rsid w:val="00BF3B57"/>
    <w:rsid w:val="00C0188F"/>
    <w:rsid w:val="00C029CB"/>
    <w:rsid w:val="00C033C3"/>
    <w:rsid w:val="00C035F2"/>
    <w:rsid w:val="00C0493A"/>
    <w:rsid w:val="00C05481"/>
    <w:rsid w:val="00C11ADB"/>
    <w:rsid w:val="00C13944"/>
    <w:rsid w:val="00C21BF9"/>
    <w:rsid w:val="00C21DEB"/>
    <w:rsid w:val="00C22DA2"/>
    <w:rsid w:val="00C27F32"/>
    <w:rsid w:val="00C314D9"/>
    <w:rsid w:val="00C31D80"/>
    <w:rsid w:val="00C3479B"/>
    <w:rsid w:val="00C365AC"/>
    <w:rsid w:val="00C4275A"/>
    <w:rsid w:val="00C44C07"/>
    <w:rsid w:val="00C51787"/>
    <w:rsid w:val="00C612D7"/>
    <w:rsid w:val="00C62157"/>
    <w:rsid w:val="00C71E6F"/>
    <w:rsid w:val="00C73D8D"/>
    <w:rsid w:val="00C82623"/>
    <w:rsid w:val="00C8455A"/>
    <w:rsid w:val="00C907EB"/>
    <w:rsid w:val="00C90CA5"/>
    <w:rsid w:val="00CA26E2"/>
    <w:rsid w:val="00CA41BA"/>
    <w:rsid w:val="00CA569A"/>
    <w:rsid w:val="00CA5953"/>
    <w:rsid w:val="00CA6929"/>
    <w:rsid w:val="00CA7252"/>
    <w:rsid w:val="00CA781E"/>
    <w:rsid w:val="00CB15D6"/>
    <w:rsid w:val="00CB39B0"/>
    <w:rsid w:val="00CC133D"/>
    <w:rsid w:val="00CC2694"/>
    <w:rsid w:val="00CC2752"/>
    <w:rsid w:val="00CC54E3"/>
    <w:rsid w:val="00CC78FE"/>
    <w:rsid w:val="00CD1220"/>
    <w:rsid w:val="00CD1431"/>
    <w:rsid w:val="00CD1D9F"/>
    <w:rsid w:val="00CD4A9F"/>
    <w:rsid w:val="00CE1A00"/>
    <w:rsid w:val="00CE2E07"/>
    <w:rsid w:val="00CE3B6F"/>
    <w:rsid w:val="00CE54D3"/>
    <w:rsid w:val="00CE70DE"/>
    <w:rsid w:val="00CE73E6"/>
    <w:rsid w:val="00CF19A1"/>
    <w:rsid w:val="00CF5DCE"/>
    <w:rsid w:val="00CF609E"/>
    <w:rsid w:val="00CF7FDC"/>
    <w:rsid w:val="00D0380B"/>
    <w:rsid w:val="00D1078E"/>
    <w:rsid w:val="00D1151F"/>
    <w:rsid w:val="00D13E0F"/>
    <w:rsid w:val="00D14912"/>
    <w:rsid w:val="00D17C9E"/>
    <w:rsid w:val="00D23BFB"/>
    <w:rsid w:val="00D24EDC"/>
    <w:rsid w:val="00D2656D"/>
    <w:rsid w:val="00D26EB0"/>
    <w:rsid w:val="00D2726A"/>
    <w:rsid w:val="00D309C5"/>
    <w:rsid w:val="00D35633"/>
    <w:rsid w:val="00D360A8"/>
    <w:rsid w:val="00D368F2"/>
    <w:rsid w:val="00D462FE"/>
    <w:rsid w:val="00D47D5E"/>
    <w:rsid w:val="00D55CA5"/>
    <w:rsid w:val="00D632B3"/>
    <w:rsid w:val="00D642D9"/>
    <w:rsid w:val="00D67F1C"/>
    <w:rsid w:val="00D7472F"/>
    <w:rsid w:val="00D748F9"/>
    <w:rsid w:val="00D76AC1"/>
    <w:rsid w:val="00D8006C"/>
    <w:rsid w:val="00D800F9"/>
    <w:rsid w:val="00D80B6C"/>
    <w:rsid w:val="00D85F41"/>
    <w:rsid w:val="00D90DD5"/>
    <w:rsid w:val="00D95858"/>
    <w:rsid w:val="00D971ED"/>
    <w:rsid w:val="00D97473"/>
    <w:rsid w:val="00DA267A"/>
    <w:rsid w:val="00DA586B"/>
    <w:rsid w:val="00DA67AE"/>
    <w:rsid w:val="00DB1726"/>
    <w:rsid w:val="00DC3EF2"/>
    <w:rsid w:val="00DC68AD"/>
    <w:rsid w:val="00DE073E"/>
    <w:rsid w:val="00DE38F0"/>
    <w:rsid w:val="00DE5F4A"/>
    <w:rsid w:val="00DF0AFE"/>
    <w:rsid w:val="00DF2CAF"/>
    <w:rsid w:val="00DF2E51"/>
    <w:rsid w:val="00DF4D3B"/>
    <w:rsid w:val="00E001C2"/>
    <w:rsid w:val="00E019CD"/>
    <w:rsid w:val="00E02C0A"/>
    <w:rsid w:val="00E1053A"/>
    <w:rsid w:val="00E1580F"/>
    <w:rsid w:val="00E15B78"/>
    <w:rsid w:val="00E15D8C"/>
    <w:rsid w:val="00E16693"/>
    <w:rsid w:val="00E171D1"/>
    <w:rsid w:val="00E17788"/>
    <w:rsid w:val="00E23437"/>
    <w:rsid w:val="00E25A70"/>
    <w:rsid w:val="00E33190"/>
    <w:rsid w:val="00E34261"/>
    <w:rsid w:val="00E34B76"/>
    <w:rsid w:val="00E404EF"/>
    <w:rsid w:val="00E41020"/>
    <w:rsid w:val="00E41155"/>
    <w:rsid w:val="00E42F14"/>
    <w:rsid w:val="00E459EA"/>
    <w:rsid w:val="00E50E51"/>
    <w:rsid w:val="00E523E1"/>
    <w:rsid w:val="00E616BE"/>
    <w:rsid w:val="00E61F94"/>
    <w:rsid w:val="00E63B9A"/>
    <w:rsid w:val="00E66587"/>
    <w:rsid w:val="00E75E4E"/>
    <w:rsid w:val="00E808A0"/>
    <w:rsid w:val="00E818D0"/>
    <w:rsid w:val="00E853A8"/>
    <w:rsid w:val="00E92DCF"/>
    <w:rsid w:val="00E9730C"/>
    <w:rsid w:val="00EA3E03"/>
    <w:rsid w:val="00EB4D4B"/>
    <w:rsid w:val="00EB61E2"/>
    <w:rsid w:val="00EB679E"/>
    <w:rsid w:val="00EC5C43"/>
    <w:rsid w:val="00ED01EA"/>
    <w:rsid w:val="00ED56E3"/>
    <w:rsid w:val="00ED5BF3"/>
    <w:rsid w:val="00ED6B4A"/>
    <w:rsid w:val="00EE17F8"/>
    <w:rsid w:val="00EE2F7D"/>
    <w:rsid w:val="00EE63EC"/>
    <w:rsid w:val="00EE6AAA"/>
    <w:rsid w:val="00EF6630"/>
    <w:rsid w:val="00EF735F"/>
    <w:rsid w:val="00EF7EBE"/>
    <w:rsid w:val="00F00B99"/>
    <w:rsid w:val="00F02C8B"/>
    <w:rsid w:val="00F12F19"/>
    <w:rsid w:val="00F14BF8"/>
    <w:rsid w:val="00F15D8A"/>
    <w:rsid w:val="00F22B16"/>
    <w:rsid w:val="00F23F19"/>
    <w:rsid w:val="00F2560C"/>
    <w:rsid w:val="00F32EF6"/>
    <w:rsid w:val="00F336AA"/>
    <w:rsid w:val="00F379EE"/>
    <w:rsid w:val="00F4002B"/>
    <w:rsid w:val="00F40A3A"/>
    <w:rsid w:val="00F477C5"/>
    <w:rsid w:val="00F53D12"/>
    <w:rsid w:val="00F62067"/>
    <w:rsid w:val="00F64E04"/>
    <w:rsid w:val="00F650B5"/>
    <w:rsid w:val="00F6596D"/>
    <w:rsid w:val="00F6688D"/>
    <w:rsid w:val="00F6707B"/>
    <w:rsid w:val="00F71DA5"/>
    <w:rsid w:val="00F76C42"/>
    <w:rsid w:val="00F830E9"/>
    <w:rsid w:val="00F86EF0"/>
    <w:rsid w:val="00F91693"/>
    <w:rsid w:val="00F92781"/>
    <w:rsid w:val="00FA1FD2"/>
    <w:rsid w:val="00FA3C0C"/>
    <w:rsid w:val="00FA5180"/>
    <w:rsid w:val="00FA5DAB"/>
    <w:rsid w:val="00FA74BB"/>
    <w:rsid w:val="00FB391F"/>
    <w:rsid w:val="00FC01E9"/>
    <w:rsid w:val="00FC1463"/>
    <w:rsid w:val="00FC3CF0"/>
    <w:rsid w:val="00FD4E9F"/>
    <w:rsid w:val="00FD5D7A"/>
    <w:rsid w:val="00FE1364"/>
    <w:rsid w:val="00FE28AF"/>
    <w:rsid w:val="00FE5820"/>
    <w:rsid w:val="00FE6226"/>
    <w:rsid w:val="00FF2C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3E2ACD"/>
  <w15:docId w15:val="{DBE041CD-8219-4199-ACED-21F7FDE0E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20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CommentReference">
    <w:name w:val="annotation reference"/>
    <w:basedOn w:val="DefaultParagraphFont"/>
    <w:uiPriority w:val="99"/>
    <w:semiHidden/>
    <w:unhideWhenUsed/>
    <w:rsid w:val="00E6133D"/>
    <w:rPr>
      <w:sz w:val="16"/>
      <w:szCs w:val="16"/>
    </w:rPr>
  </w:style>
  <w:style w:type="paragraph" w:styleId="CommentText">
    <w:name w:val="annotation text"/>
    <w:basedOn w:val="Normal"/>
    <w:link w:val="CommentTextChar"/>
    <w:uiPriority w:val="99"/>
    <w:semiHidden/>
    <w:unhideWhenUsed/>
    <w:rsid w:val="00E6133D"/>
    <w:pPr>
      <w:spacing w:after="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E6133D"/>
    <w:rPr>
      <w:rFonts w:ascii="Times New Roman" w:eastAsia="Times New Roman" w:hAnsi="Times New Roman" w:cs="Times New Roman"/>
      <w:sz w:val="20"/>
      <w:szCs w:val="20"/>
    </w:rPr>
  </w:style>
  <w:style w:type="character" w:styleId="Hyperlink">
    <w:name w:val="Hyperlink"/>
    <w:basedOn w:val="DefaultParagraphFont"/>
    <w:uiPriority w:val="99"/>
    <w:unhideWhenUsed/>
    <w:rsid w:val="00E6133D"/>
    <w:rPr>
      <w:color w:val="0000FF" w:themeColor="hyperlink"/>
      <w:u w:val="single"/>
    </w:rPr>
  </w:style>
  <w:style w:type="paragraph" w:styleId="BalloonText">
    <w:name w:val="Balloon Text"/>
    <w:basedOn w:val="Normal"/>
    <w:link w:val="BalloonTextChar"/>
    <w:uiPriority w:val="99"/>
    <w:semiHidden/>
    <w:unhideWhenUsed/>
    <w:rsid w:val="00E6133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133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E6133D"/>
    <w:rPr>
      <w:rFonts w:ascii="Times New Roman" w:eastAsia="Times New Roman" w:hAnsi="Times New Roman" w:cs="Times New Roman"/>
      <w:b/>
      <w:bCs/>
      <w:sz w:val="20"/>
      <w:szCs w:val="20"/>
    </w:rPr>
  </w:style>
  <w:style w:type="paragraph" w:customStyle="1" w:styleId="SMcaption">
    <w:name w:val="SM caption"/>
    <w:basedOn w:val="Normal"/>
    <w:qFormat/>
    <w:rsid w:val="00483D1D"/>
    <w:pPr>
      <w:spacing w:after="0"/>
    </w:pPr>
    <w:rPr>
      <w:rFonts w:ascii="Times New Roman" w:eastAsia="Times New Roman" w:hAnsi="Times New Roman" w:cs="Times New Roman"/>
      <w:sz w:val="24"/>
      <w:szCs w:val="20"/>
    </w:rPr>
  </w:style>
  <w:style w:type="paragraph" w:styleId="NormalWeb">
    <w:name w:val="Normal (Web)"/>
    <w:basedOn w:val="Normal"/>
    <w:uiPriority w:val="99"/>
    <w:semiHidden/>
    <w:rsid w:val="00483D1D"/>
    <w:pPr>
      <w:spacing w:after="0"/>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046C04"/>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paragraph" w:customStyle="1" w:styleId="SMHeading">
    <w:name w:val="SM Heading"/>
    <w:basedOn w:val="Heading1"/>
    <w:qFormat/>
    <w:rsid w:val="005A1DD2"/>
    <w:pPr>
      <w:keepLines w:val="0"/>
      <w:spacing w:before="240" w:after="60"/>
    </w:pPr>
    <w:rPr>
      <w:rFonts w:ascii="Times New Roman" w:eastAsia="Times New Roman" w:hAnsi="Times New Roman" w:cs="Times New Roman"/>
      <w:bCs/>
      <w:kern w:val="32"/>
      <w:sz w:val="24"/>
      <w:szCs w:val="24"/>
    </w:rPr>
  </w:style>
  <w:style w:type="paragraph" w:styleId="Footer">
    <w:name w:val="footer"/>
    <w:basedOn w:val="Normal"/>
    <w:link w:val="FooterChar"/>
    <w:semiHidden/>
    <w:rsid w:val="00FE6226"/>
    <w:pPr>
      <w:tabs>
        <w:tab w:val="center" w:pos="4680"/>
        <w:tab w:val="right" w:pos="9360"/>
      </w:tabs>
      <w:spacing w:after="0"/>
    </w:pPr>
    <w:rPr>
      <w:rFonts w:ascii="Times New Roman" w:eastAsia="Times New Roman" w:hAnsi="Times New Roman" w:cs="Times New Roman"/>
      <w:sz w:val="24"/>
      <w:szCs w:val="20"/>
    </w:rPr>
  </w:style>
  <w:style w:type="character" w:customStyle="1" w:styleId="FooterChar">
    <w:name w:val="Footer Char"/>
    <w:basedOn w:val="DefaultParagraphFont"/>
    <w:link w:val="Footer"/>
    <w:semiHidden/>
    <w:rsid w:val="00FE6226"/>
    <w:rPr>
      <w:rFonts w:ascii="Times New Roman" w:eastAsia="Times New Roman" w:hAnsi="Times New Roman" w:cs="Times New Roman"/>
      <w:sz w:val="24"/>
      <w:szCs w:val="20"/>
    </w:rPr>
  </w:style>
  <w:style w:type="paragraph" w:styleId="Header">
    <w:name w:val="header"/>
    <w:basedOn w:val="Normal"/>
    <w:link w:val="HeaderChar"/>
    <w:uiPriority w:val="99"/>
    <w:unhideWhenUsed/>
    <w:rsid w:val="00FE6226"/>
    <w:pPr>
      <w:tabs>
        <w:tab w:val="center" w:pos="4680"/>
        <w:tab w:val="right" w:pos="9360"/>
      </w:tabs>
      <w:spacing w:after="0"/>
    </w:pPr>
  </w:style>
  <w:style w:type="character" w:customStyle="1" w:styleId="HeaderChar">
    <w:name w:val="Header Char"/>
    <w:basedOn w:val="DefaultParagraphFont"/>
    <w:link w:val="Header"/>
    <w:uiPriority w:val="99"/>
    <w:rsid w:val="00FE6226"/>
  </w:style>
  <w:style w:type="paragraph" w:styleId="Revision">
    <w:name w:val="Revision"/>
    <w:hidden/>
    <w:uiPriority w:val="99"/>
    <w:semiHidden/>
    <w:rsid w:val="00742769"/>
    <w:pPr>
      <w:spacing w:after="0"/>
    </w:pPr>
  </w:style>
  <w:style w:type="character" w:styleId="LineNumber">
    <w:name w:val="line number"/>
    <w:basedOn w:val="DefaultParagraphFont"/>
    <w:uiPriority w:val="99"/>
    <w:semiHidden/>
    <w:unhideWhenUsed/>
    <w:rsid w:val="00456C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03031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2.png"/><Relationship Id="rId18" Type="http://schemas.openxmlformats.org/officeDocument/2006/relationships/hyperlink" Target="http://www.share-project.org/"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g2aging.org/" TargetMode="Externa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6.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g2aging.org/" TargetMode="External"/><Relationship Id="rId29"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hyperlink" Target="http://www.share-project.org/" TargetMode="External"/><Relationship Id="rId4" Type="http://schemas.openxmlformats.org/officeDocument/2006/relationships/settings" Target="settings.xml"/><Relationship Id="rId9" Type="http://schemas.openxmlformats.org/officeDocument/2006/relationships/hyperlink" Target="mailto:Vanessa.DiLego@oeaw.ac.at" TargetMode="External"/><Relationship Id="rId14" Type="http://schemas.openxmlformats.org/officeDocument/2006/relationships/image" Target="media/image3.png"/><Relationship Id="rId22" Type="http://schemas.openxmlformats.org/officeDocument/2006/relationships/header" Target="header1.xml"/><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53D78BD-23A6-4698-8921-EFEB128189C7}">
  <we:reference id="wa104382081" version="1.46.0.0" store="en-US" storeType="OMEX"/>
  <we:alternateReferences>
    <we:reference id="wa104382081" version="1.46.0.0" store=""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7bjLRHkb1eggY5HW+OJgZ7CK98w==">AMUW2mXF5lOdtHFgpfh36fHh2WMs/3kMSBHI0vWjl0mUQSYpN5EHSvutQD9G+i3dufic1HWKgzu660uHu7OO7bjJlH2KDTda0SHwuzMNhh+awwbmzZMZNpv8zET1LQvJ+2Q7D+Tt/LJDACGw9yXzUE51pdEBmxFz2sL2krsoNuthMbhq3CT8jAieTLIFQGq26ysvkmZ6faacfEmXIblEqk4uir1u/LCygBxBEeMRMVw6/wssG+rk2nQy4gvPz1sGJhvXWTMDbyL46MgrKCg8DcXuMnyuAFL+cTynvElSrUk/TybK3Hqgs4XlrFG49tmh2i3/vzx1OTRNXWwDyPI5pmK4r1ym9AQsPhCiLaJJ0uPSzrXeV6tUMUsq4le0o9z9KBEq3ygrtxsGDPWd5zAZpO8DlJmIsSty1uRUEDMqZrg0BJwasyn8ShXm+pbMk3hCXG2cAp4Og7XjLQAtLkP+eTfG9NhCqqvYQu/33LvgnH3R1QO9EdKGIpGJPPqFWwQX1FoPCx7IOYJuvDlcWATp0wEtqpKMTfvkk5eeqE5U787A9HyhtijCL3jqD+Mm0K09XMxRAJTATBxfpVTxlF+J0GR9EBGZWqnk0jBLFn9rghFzMIVuV9QG1EmdXkZBokkxPnuSsAr8S2U6Tp5SzPcM1nsQPMU7Jdzu+JJjq8z3cjllJwrd2Dq5PMb6mb4h5KXwC6hRPyz89EfzUKg5RRN6SySIu6YxrR5UCsP3UARMGjQgZoejvUsAMA6LPrhZCIjxSwow0pAiu+Cmo6GVpuiBZTTDkrym17T3DwdJ4hBHMfwSca2rss1nBtqzhGwsuEiPcrhH1CBko+igd+KjPM3nJZg19uDI5tj5T2wgZyr26o9MI3joDJ0SIm4UE4r4k1Z2fgfo2DMHjLO2cundyhWwU6YeOYOfjhLAW/cUQMxxATHLbBOEQYEqMZeqDUOyDKm40pJaQ7nbolwtHifdm5wdZOGR9Q/fUwwsi6VXnn6KbFSjaYj0iKyVWWCYp4GGvIguDuJgxwMuHMb/1ISg9aSpbMrpu+kIWXCaQNhx3YkstfSv3qchO9TvpJaKEc5IM2kB/ZKstNMG+Jjm3nEB+V9IrdjJnSW5OIM/Ml9e+cIYzqocH/rlKx/nKW7r0iGhOP7yJj8BhISYBcmW6CwljN3hZJgShEL++O3y32qGefqK8UguYjZgVxP8V1rgy79/5dYcGt1MwJcJ509L29hwlPchfMG7zwOr7QcLX8JQDQplclzl6GCGrrYgZolWnJneERQ7iAK0UNVTyxVMqnQqEOHDjUijWyKXnbnG05gJ4QiFeAnJjDucZ75EDgHy/KEJpRrw0DMbOPpHtfSAikfiwRyYi3Yo0P5yRVWtRg8nFzJy461TSjg2DOWXZhrLlk2cAUMoZ2X/4JmbWwJPhOwyHqt3RN5VeUVojpn4/9v1VQn4vhAXdk6lpe9Va/S5zvJgKv9clalQC3LfTdt/+TUUcX3Oks7sJ9E8KMiHvUkxqyMWR6lDBbVooKW513BMkBq5XExOa+jpdRkjuKsdRgaEVzraXA0DJ0z4Yov5cPNAwoHLz1X270C8SxRMpwE7L3grDso2LrP7D4USWj0kP8tcBjLkLCr4LgKUEdzxwgmqoIEdgo/ujsoecvJmmbIKAT8rHoqzQjzkWf90Zgw3IfJQlhqP/Xw4+3THGZ4G8b+evn0U0551ySjR1jNbw08V2V5YJ7h1wRPNlW+Si2ImIsXUKr5OtbuquU07YkwrGhkmv8sHi4JJd3W7BlbtGA8Bk8lfdJ72ezCI679C4qWo9JYzOL4SHNYf1h/RS93bf6cMrfLMFpHy/CcfS0w3g4euE1oR+7B1nyDrdWPslfKPxOS9hbRqjqJpX0koEqeD+Q3swkZGuHa9YbXJH+CjbtqlIWTf7xaWif5jiVbWfFdArHMNPTPMK08bfmDkQ2Dg85QAtGL5+ppzCiwEHS90MIdaYgpN3pZScz6Cb6X2JrfdV5a5xIZoWYRnAw1rplNB1kUzSU7FIel+CUdgkdWhi82OEeN5um4jrpzVpaRo9ZcgTf2xC9Vv5Q04fVIKhLjmxJLCdCykNfO36eM7+C4LjBdPnwgAHdh4ivZaY1ewY9rdXvOjoSqpOsG40yu/R9w9qfqE1iIRrfiqzuuxLuyHwQB1+sXYtdyOVm9lL2sTojRVsnjXVsCKs0HDrqawzplOnT9ClOyiY9pHOJBVH3CLIqwka3ZzLmCXvNGV8YJlSkYWSEY6DTMbju5Xa1e6M/xMWaJR2cjxWSFSiDqeHJK5KwOq6xIoHLRTTOe6eE+NQ0ifM9IzmlqvA2Io0Kp/PAC/1qEGTXsQSqaIO/5j7BlZB0akPlCKVJeojCd0tgoosgVssnR8cEnHx+7MjxKhXiOzVwkajwm/bkaIyX6AgbKCvv1A7TrAZ4RjbnSXYeYIy012tWoax2ltZBpO2yuY4PjcAsh89orpbyWrh3FOOVNj2HrcB5EAK6fJ6j1tnRZogEetzFRjaYSK7kBL3/6tPPPRVr6adUHtg7BXfK9xTaQDdd8+K6UM93TGMprrUtaWlNrzKaM70Lu1wsCF5SC7vLVY1X54iaHSO3L+f1P0Ho78qmZ+VrkkYXulXikn/v5VqNF++F5Q11VacvudmyfHiFnmcJV/vk1UXMOkqzMra7HVjN01mHffJUyvYXURq8oaym8FTXXRWBv1qTUAQN33K301vwW1cMLby3rHadZeeEg+mA7eQaNc4QseR9soINguxlALMtvjnUBwI2vO/vZn/LoqVpgQulcvcCHLEtC/xJsKRee8k2dGQvCMWelvx/EyjxvdaUdY6mycwilgBfn16fj5KRlcwShoQHnKduUeaI1yW975WX1UtZG0JdBLIX1+xXT6AG9yPWQgXiSq9MY2Hto+iX7TpT4kw4R+mTRPcAsWvZ+wZKUwSKfYYS/QzJqczRE+Y4t58y3syvNgWLXpyR1OoU8x3+6GIzsimbozjeLxHCUD5wldrJYt395PDqyfhCiedeeBRhBNfebLIeknhXLGzUKXM+MkyIu5JYUwbMw7NxXjl5D07H4cJaDD2vvVflZpdUuIj45nqCB55ybZeXSKtcaGwgrkqVI+blHrtNyBhu6tlr+Iv+4j7lfAI6LuwKUPcMWecVKDNErc9H5x2U1ZWTocWA4arUrTXXczkgn7Bs2p8/AgXtEjHr/cr6pwYkHARXY+RUAx8hd3wqGX8Qg1EfCxYOh3LLIvDRv8tt1XJtKs5cfvUFqbnP9uXXg1TSl5fElcrYh8+1qOamA9japrBa/yKTqamjVSHj3cLvRpif56flx7H467pGbMB12EyN/oUcyb/cQ76qa33vB4nl8GLH1xRsR/7+dK1Hm8/XvyYrGFH3cB+sNxAX/5BViTs0hRTdC7iCiRS5B6sxyS0XD2PJg+TybaS8dGUnvrzjcunxE85SJqoeLev85J8cQ+jirn6fCOZjJulojXMDymcv/QOPbB1tOvktaTGRsmqrYYN+8/8plcPz5e8ex5OP0Mx1+lM5oQ0U7ObOupUf/IM0WROxw1QozPlUMvQyNhLMn4t/w5XKQjvDx5+1a6Csw1saov6Rx6jLRb2WUG7AicpyFGV3w7KR5Jeue7v19WBW82xwPvIwgBAWmEzppFvUFxe0wt1VGGmb9vUJk8HwRUzPSFUA7Tl2XqfGROfphxV/K4giVrB+XYDejaNma5HZEWAGxWVjUiy2X1g+xwbiVLp+0VpvCAMKvSLyPaaMm2uSIT2fETrPOb5Ywv6WyHDibgl/S4NXDl3DDgWeqjZnke5GmimVWKt0iOgRCOh6muOquaqtpOFtX87ILFKuZKTvWpwVx3lSQX/pwdOyX4yeaKUK42v6PQiwkWVHTsWYLVd3CPvL5YqZRPQXHkRERo9w2nRliXTd6oZdPRtWpd9IJUCRZieKdbygeRPbs5RNVvRq3a4nk6bHj88eQ01yTkBObiMo7+R8JBVbRhMqpqvEaeXgpy6WWPbqdSrMGNfVtzQJhMvSxIqYk25iHZD7eHhikazQ3tQPMGTNG9jc90d0J9NZ9Qs2sdqaBJrimd6iHwKLQBAZ4EgIDaZ5MHLcqXFH2Ul5YIaFc71klj7efJYs/xuAtuMhmhNNaU+FYriAyLTc4EILZBTr8eWGmrawDILeQTYmWNM4CYSWf1bh0JIt35m4u3qLxO/+KUMgfaad7+FH3oKgRgGALKC5Ira4u/Xv4O/hxOgY6B37maBW6/2Cpjg2Vlceu84/QznUAnAqaCCXurHHT7dNdAzAB6w4rhdsaQKpsLyaSxABYLma2bm1gyNtSQVX44KqcWKeHbxagWot9N7VAMVEIw3n5PslyURgqlRvUEqFqYi/pkX7kuNkPpOnpHlM/Ut2ewenyDLTTDLQaa3xuGzTwi1fXKEYj7BSlKz6RYn5Xrp9ZCyd7mHPHpKE++v2zW/lyjv4HU6GZhSq6PRul3kqCQEc2dX9YDs9/mk/HLMfzkl2YhZhk+sJuRm/z32B3x/7ci6boRiXUYuPVUBTjas+mUb+JKDiQ0833zV6wFD6L/CjCSLxtv16Z5pUT4fTF58TVqLU97UqQPVZsPeT50zYvbEiZZioh+CSmgmTnHbfaKG0PpcOyaxfTMYS+KlERoa6LEQ16KdvDHHph8dqREg/LGNiXlV3JXOLdu/6Kk9apwgTf3ldMPAucFiPLf5tcieo7nlHhtkr7/wiFS1Zw10Qw/3ReDpP4afQGYK6mPcFMk2RmdYvSIeI5ijeZ9P3jG0sXEIqujoxgthHBzSq3wE2MpRFL4GydTpqEomKwZ4LYRNp4buZnetWRhL6UCoQ4663KhVsLOMshMlfdHB2NGVtcz5AVob81z/pCMWvCWvXQyKL7MORTcbICMXzUYsOlKAd/X30zAvcEiE6/xmLMhqfZsMSZLNXF25vVcszZUzT/zKz7++hHqUBpGe4F2W8l7n7Mk15H4kKVmxAmVvgaoPsI18YYGQjUBB2YesLrxo/Y1QgW0uttt9rhuwWk3TgDGGufCNZhLGB3MtLezf1y1TIVISa/n7TFLSzrzi1uTfuRhlyS8tV8FgFnaM4uMJBwt16a3rb6a0w7j/8YHeeTW+mLuR+o/F4wsUYV5aCGyjFhMdKjrokfPEVKAAkxClM+e/+I4eubW+XSuZkKWPtIQyzgCA+yD8dgZeWDirsucTPlbx14Xnh9QhFCDbLfROMjt920RzvPhmMBuIcP1eb+XSmhHKVurePmZY/UHjMTpwWCRyryLictFClXBf3wwQAQ8lR2utsIybVkbOvTBHyYfv/H3vTgaD2m1exVqWza3C81nTbVJRuyhVQiNCuQGXu2TdEL83JS30CBbSDoMRJ4raWJt0rMOpkjGwRVA+kbaRy+jTQT+EMtCGG1mb0V7nX2RVS5lyfn+axFAyD4P3uiI5G4h3n8mhvQWGCSlgZfk2JwRpD+t+eZAig8hdQ1toTzFTOdg0w9wN+3f8dKA+ZeY/s2o1ImRvnjG3uYd5zvkePs6A+/JDL2ppF68qgSF9wkD3+lzJhQwIj54OkdMPacLJ4X8bx/W/ooKMoS9s74urfYNJ0Pzu3U5H1z4TOblhwool/w5tNOulAReBbaXaGJXoSpM1m5utqK896PEMM63kGfmcAdUtLJ+FhqqZbUGEuXlr0wORb0ZTco1zFzib1I9d8GNKr3cD1fYT7bTgsfSIfYnw27jRnWk0/Bi+UFOgGorlLdbJEz1mm/NWNQYgl3fVI2GCnesliaeBXNq8DsRI6sSDxE8W1feeNbsm6TEKGKrUqROXQiV7l67QKePemMpfdQ388uOgMTIgmvx2VcrCmHahbdYDqV7NH4fbm+stM6NOfg8JFVVSlIC1QCH0QGBjGnFYORXJ6Inr1+6ZCin20UVz0+/Nxd3B4TFKwr3h7Fe7Jol4dxng6kBjQlFWoARCu2aHIjnxHFv5tooYtQXR6TDnSXMguE4fmJXfsx0kDHozNJaFUOHKPst+5XdGb8ODAdz5kK0vGzla8wvMA5L8xqvcuL4QXr/EaMgulyvRcYoP1QHwPEaXPRyd2pG/XAVTkoqGtWTiyHb2gc7/c+ZIsrg4I2QJdj/9oUoUaRiXz0KC4ybw6zN2Ua7+m1D4+I1HPe06S50qGQyt7Mm3Cc8YsnGbve3YazXX07TDWOvfsmHwG9YJC9MzrdGsMaSIAKNb9S88FABekQk5LmA3JXfvS4NizxvxuGzegrjFIXjVxN9F46S4y/Yl70JbMKnVX76h10Ab1KAaIxZsVqu9dz/yxLu6KGxSE4+exzW3dxN3bG9BDSlhJ6k/5fvKd7/x6g5oZgIWZOT+DZ9ulxc55i1BmcAQdBayWavXrTyJPLvy6UYPEQDAHbtVJbuFy2GiUrMS0eNi7ZHn9aqnJdMyC9DHsaNkd1RrteHgs/vgs3d8YSiv+uGLo4+3nRBSY9aE0gDyFjpCjpQZ8bmBjZA90GVE++GWU0U0MeGpvP5j49VySJlB195WQu+WV9ojvP7kVE3leTjZ1s2Khkw90CDYrtHwe5ABecpxarDUJnYUkLkqXUtjuX5a4SfmEGFICyosP4lA3HWWABZsLCNtgj6xSfzND85sQtw+s0ZrrG96UVBusDrP8ODZwf+yf+rjwLVFgm50lLE3yYiaOdlu5CrtmZWiz0znc+Fhqh3VM00ueZajT10VJsO9zQbllQyPMlno3KBXOu053sJjBthFubRq2mka6R1vLzLunDZfK2tHry8jqwf6VnFnaeDcfWVqrA2gXaWX2aDY7ip973YCNxKeyS6xIQpXRSWLMZSAIDmyAWQ1LK/Gfzi7CyOeknzGNmwnzX3IFA8vmfeYxNN+2DcDVPxYmPnSD97AfwMZJagi6B6TZ/iOa2D2YgxtNcC78IIPrZhLGkpmQIP24Xohw8RyG73V5L3CvZ7v691lq+SFjlzxTJzRBehSVG/yCF7andy8Mth3tdprgDSB+66JAZ1fkeQXs4n7ufQTQoCFWGwmouUvO5g9COXoFpBl/fDtqk1VLkU/IlrUeDelJtQ8GBBKn97+xQ2tarlJFh84pc+NO9I0ZrV61zXY53YFs9L4gGTMHpNj90OZDykr9qI6xQ1uQq2fFciBpMWkVuWq1xszuaoUPlEo7oHputefYYZPFE+Xj4iUEibxcVU6C4jQeqapHNfRhFm1ZvuWjFTI8O7dNVzbrDeiDdiDc4j1FZR9hfgj9VMMc2qUfDA068wg7GnyFt33ObtQBNjtFEJIofyDIUf7oFV7kyf9EfGEIKv/0Gn3KOCpcory+Bf2W5PefMrzUZ5Rt8HR9divzeF4X7lPPd38Su119zx28ZsnSw1DdKYhKHqr3DpuDdjyU4TTBDBp6lXYpaEGXubj/hZp1PuvI7KaXXCsWSfY/jURqkkCPTEIl4k24Flesm7tg3djkHyCsHIoyG+PPboH/NH9Py03wlLeDf+PhUHtM8K1+78SZAOkAc3JYeDpBVZVXW54djvECmSD1+VuwQeDLA6heDNR6Oyt5KMB07UyYtqwwugxyqcoRny8CUoKS9y3l8nKDG4yBagWQhUFBPbbntK2/8vCOVSiBc7swt+y1iPIEdxpWx3UUTI5IDLzAHi5MIInOOgYrKGapPsN6VXuzGPR+Zq8RnkPe5i/wDdyjiZFN21e1TB6mDtDqpZqZOcZOSkIqhMhhiw0GKM5P0ndjDbnz01TOAwtdJsmrjvSYcT+ENZv6ALnXDTGUKpw8k/w2UoSsHqI+PbGAnLPt4zbyHYbMx5ZNMLZJOjmPaNaeB/i39yWYNatEvb4sAz65esUC5K6A7P5XwkwHziRMruUmspxNh6bm+jzph/HYyeZevx5qyjP074PaKOSZ7n+GowwDyoGoyN1hlpCP3YzgD/rvlsZnSABcRWPj50nOX3rg59enp9Cua9k6CndJIBJQy95gyPIMYlnXbXUdqfVlXQyyORlCjevCISJcxomSpX7/LuNtg5MW09bDeAAjE3Enuwae9RWymrU0zBJmwfjOMUhaxf1XlSnRI44WDg1hSrWpQWhO2ovZ12grDuPDQOGM/gFRVbWsuxKN3sQTKOwzzTlASl+/40rDjvACXJlzuBT2IvI2OjVVRwaYNoU89ZfQ4qW9InODEd78yf/yX0a3gePDFrcirL57TTI9y6RMykY6YP3b5X355DV3PeDphHkbCNyXGoikaiB/LpLn3C9aYFBqjJcEmhhhM8qK6KsfU6SsQPN8dS1AOHGp0rWl1MmrbLkTcMujaCVERIqo1z4TnCzocTv58dh3Bzvn+yFiXP0znDHW+DQseeAM0aU5zDHzDAG62yrhcglgoDZEeTeLVNLIyEy8V7ycWeMVDXTYRzpNfBR4jbziddiU1KtnBS8d1LoU+CbN+xkWTnVNz31KrrJdw6/L+nKY0pfKNcqyoYgR2rdUzlFNv5/Dacki7mTplsJYx6tWcyPbMKrbHMOsLsKePE+BoHhwrw5Q7fEfmtlxMOf5i9agKeS2WV5+UU2b/ZUiL4sGil4DQe14GeOIUm7YNRUTzpZUU66ZbS9Z7pSLxyHpAF5bt9JlecKcH9YMXFNM7B/IRrE78qO6Xvru+dOJLKuEumM2AN8iuB8TEj93GQHjm48bg/nHhHAR5h5J6kDh7w0oSS78nBUGT9rH+98FJLGe2nBNat83jh3MDl3gRZnPzeEGVqPVz76Be73Y/3Bg41gQlkWlwhKpSDCnBkLyTe0FahnwhofZqqTrlruB2BP/JTEXeA2cRNMXzBJz7QiQx1llQNLwXcWYdo/8kzci5yr0r98Nvg1Z49asC7HmEXy1Ky+RXVWDdWqKfKmqYYUdoLG4NwIFDrPpunse493ZOm3LlGY75FS1mD1P/PxQCwNNnruHyVY8PKNHlAFWQuj5n46CIJhTOdXJaNOlNGv4LM0ewDq3+hdndPLRcCUDTh0oJK6DiLD4KL4PvoFicMfGRzS1dzbl7ljbIcK1nbEHc7PIL1PClIlL7kwvoOoXyfqun8v44fttIM2TP4nfeqMT+RSw6Aq+r0rd7qmaIefNtuIa6By+cM/lTNuTDsRz51sbk0Cd82ArgYkeuxJAywXQtmFxm2BXY54v7xNbElDHsUIKgFOE0+QrorvP+CfyIrgHNdJzTpYnIdrSNnqX8HylLNHD3gbcgpu7S5eAG8mnUBZZWUhKEvycCfocZvSIWyUkOKUT2afYdZBBYk6/hQQrRGcUVf6Wf3NUcI1HMCpMsvdvyvzKFhV0UQov2/bBYJ0gILG17Qozk6yWn+UaWclXMAYGDsyPVMcPJXBq8CYySZH105TLVtekWGbNWXruQBoci+Cz5EzFc+hVXjLs9cGS4HM6kJ9AcLRjNwg0BlmLCESivUoblPGr6igwbeuQs+fGLjcSUSbJPT/W/QVQMthQ7BUZ2W57t52BQR4rrSbtNo8oPcLEHK1N8g77CWxBpLuWK41i5Cm5pN3YsKhaoqvzvipGE4568y7DzShWuBCx+CV7DLoBv0dKmQoyaOyCjWxc8IMnV7oljX7DR/mzM6asVyifhhJ8l4z58gqAn7Z3cwNOx9t2KoXPXdz2d7jahhWSHaldqtIXQ1G7eigZFWFV8qrsCHi1Ib7F5W2SOqU8AqdC01rXnE8kM6mMoaGICMmUvo+TIKQfZn9jS3QvU5CwA84dnMrbcsy1KqtDt4Xw4nQQz5RcI6qNrZBBiPdz8Etr3FdqsyvTeVMLL0C0sSpsQKpS3cfvteIDREKPqnTLt7CDj711uHJCJxeS8d8bn99F2jSR4E16GDOUzNUl7sjYUG8hA2ff2qbOhXZywJjCSUI9XCxHOSdPdLnxdNGFi7rqaQpLPWBrdyEuXkXVKqCJ7bUIHJhLFYiIi4NhGr7FGHBOYhILDyQtST4fBUyN2yAOS21Su5sIkVx2hbvsPwzZQA7nQ/KLZAXUKxBylY1Yl2qT1f2li8QCwGv9Du3bw41XGvuPMuHC+V9qD/tTHnJ0kNYBV0v9gTtuscWQrvXM13fLFfEd8w/xWciEe6de6WPhWHz3sJJX4xS1L7EK1aQf9YscqpsE1whq1/+lQShqy5gvjA1cNcGcLY2kUunN0Vf8QsTXyeUqthxrDZImqn8A+CCey57DQzkaQBssVBBVEa7zYXVzwOJiA0kKJmgjsxSfzuc2cnD4tv+Pcg4GJX8wowlB5lzghGe4+qZijFaxYpqzQywmB77BwCSaVNqnhthS9f+XBFYHFWFlI3O/dcOYX3QKJH30cIIvgCHO3BBJ+85NBAw1sVeSgcW6cXbwc84wABojAycyBGrE3zF+Hfr6OdVaWsreWJW2Ku5K91P0EkRznaWLnXWK36EFCyJ8yLsBvoLVG9m6YNFm6MnzWh4YEC3VGGJKyo8qhGtuw6PQ36Nfg/iFqMnJtj4NQRB42YLt4/tL+ArORcg2KuEdM67IxenQC+e+ocPVRqavyiA0PBchTJytv3yTfXseezpcjv4n0U2bJG32VkGDVZpboq0zapzdjA4FUBZ5OSb9E+yTwhL9TEVax5VPOY1xSqmnWBGFMA4njo4ZXIAdmFhC9xoOy3R3CminfHh1uArgitbklFh8rMZO6fZVzYA2Qj5PXhukKYXNmjc8eEjxkXM436wx5HcQVxbvFQQYmX2Ex+6pDD8fjBzi42qqXABUIq+o+XBg9Lcp7xhX2+RMU89Amh8bJzVvauw536cfuxO6Ax7s20QY3Hwm4NW0zJUKLlKJdh98dO98NxqkksbmV3WHFq9HdGqNc6U+3lLVBtCwhXJSJARQ+zf2jO4aZKsWcy2aa3ObVOykJT6i+47eErYyKdCc7KGkTiJhXNy4iWHu/UIwimFtIjU89XJJsS+braerX692h7T3FfXEQ+mMC9+leA6jv2hz3vwdCjRgnPPQnnlLCk7TwNX/qeA9jhoCHcX3wcFDqkQKKZmmln1niSvaGYKA2qO1HKxbO8ErG+fbcpq5+jr3h0o2qY3ABGjgKbJaWi4ea9k4tf8FwUmS2JnRxQVSsS8fVnUDljOtiA2wnJzYMp5Kf5Aw6CokIgyEA4lW+G3CL0WSJtRx688Jd2S9gnsNguWXiQlTze5/7sFzog85kmGw0mWrkYua7txELGGNUNHeRcE61uG/TB6984bHnhRNOkNHB7ORmTNxiIG44efcts3wk+YiZx9oN8OL8sfakcHAxDOjpvCsVT33Xr1LrYsUIlvXXZpYSzXvyU57EO6/mG9tUZBQ7lNApexdqSqy2jCRNMK4UVgiJIYnWccXFFdIv9IYKIt8P2bwEEW2SZbjVb5lKF8sSQTWzwPccHK10TRE68CX+R7dWzX1YSI6epZ2SeaAHh3vjA30bHLbEHsJ+op2NA52cmBjUOeTwx89zKMpJo5uayv+PIpLtkGRxgR1tUpcrHepE4O0fpDJP6mh/Cp1qj3rQtnUrrqOP3QRDDz3egWQHm5rI1z0nIWeXhdzu+39gD8W8OEVWwuOcyAWSYHbfWiM56qDMBgRirxD29+E5RH+R2CBQfUEx0tSkgwAbkrrLxDu+hyfUmjuXYiPQ+FZb6BqJnWsXVCQjNuERDPezxPHOKjGNPjNEmkTdlbO2oFJAKb/qMyXeCbMb+irMQGiMywvfGjLmLTnwdW1XxwTWF4gUYAxc6oO+53jPcizxEy22txkJa81yoSTv77ScNJWOZJwRaMebzzt9eBXS578XpkdfxmQ1VQJEszVa0Mk1f6e10+m5LcqYPHuyfQUNx+SCCb+UWDFtFWw0kAFvAZazFOxdg+/B5j52l3LHG4dUlPGqQ0IhFKrwUcFpbkzOPDHTHj7w5Ukk16SCWLEiv4UhryjzvUsLHZE3YSSziW+R89kKyo/AJcAfOvTbgCdpZUiyMoJFCEn//iYACbX0nSb7MAc9sYbVsxCtc3RHwG0ral1Ccvn0bteltbliZXwWWOVT2MYo08nUq8yJuUypA5B5bgN9ARxgnlgIx8g3Di5HXu7w2rb711q3xk4zpMYEo8HD9Eu9IHP9MAbQ19RRTtDolKhZSXybqp2YWNilNK87XDj7R4e9XXVuNsa8vx6YkyGoRnHfrUiTCTH5fWLo6yZGUk569YB1oCIAbggS/FW+7TWArajpB3Rc9YBPI6iDwwLVVl1Jq0w76NOFCUJwp7N72T2uIzOSI92Qg3yn4e5F8YFHqAqFoxocrT0EVrBu5BGwhzJHUSBqkluDdvrFJrcj3WajzfzzYHUjzj6HO3s/ie/Rqp5ydYtq4Dc0RZo28E6Po7SPSnW9ZVSUQWRo1nPVJSxUY++O5lazrPp5QxFYeyfwZvknzfWktnMUg4ShbFqh5aRa4Y83QeFNMEtx6/9nQ2at7/SCg+ajgARh5U+MXq4piicAeoF0YQjIp0YCgUDJSy0EVMeetoQMyXVzwRK7NuRaX5ZZzF1oaa5dxkoERGY78OMau29esVI/ExF49aFHJq/MRLXYjtAG3TwwaVe1bO7ykZIkynJ5eTnMt/B11y3/BIczflmjw9bfH6BxCN9IEdmSEbfUbjni8TydfXkZKhugh+jRO41Ah/sSehRcdOgjnPpmJAFcCmUj6/zxh74fLpP00q2XvPP8WMvNs4QJqiUNdYbU0RhOtKXlKTPwPYLIFwr2Z2zHzKW95iY1/LbeCf1JoYQowCHGLPgT5CP9hjMKbzHsBvIQp9PriZEt/2oL7OWKZhITYCRfwF3j5t6O9sW6SoWFxdurW4Bnc8c6M4gzkmXAyQuTIW41XaB/LG4sACNWdGwtI+dhfM5SRZl0AzKF1eNG1dF9n8PVtO3BEHdk63ir328CSb3QpNwyBW1j3m5huerkr0ebBeNirX2y/p3+FlJPInZUEK7Z+atKW78DZWvSUgdPOw3TgEEUtNmVEbWOQoB5PqIV9MZWrJHvJ/lgefw8B+K5409R+1rlOzlW24yE+YKKIJ+HhHlsTeqr+PQtH45masFKZaqSj00krjdzkpeKjQVnePv242vcKZGK/95pyg/tVLLco7s3p20GenTErrOTlcK9SejeO+BE+uWxyGEsdIFdeLOcT+4ThfSMqNsDCXzaefm7YTA/aDsF8nG37UeOEajYoeua4vnkuRmbOkIUOMWtw6GI4DBX/cXAm0G345N9utFvejz6yVluCcrLFSSkdZxP7ylocW3hzVlTGeevfbhGkx49G0MHOscjG0E2WiqWmKYiOPq7QcD8ydfV/eBkEut7Km6N32kbQRo2IwW+Wt4Kq+l5SvT+6AS5lh7sDYEszNQd9ksSf0iQZC8AaGjNald7GqD/y7dLSYS9HAtad1wYHOHA+rHvRdPcFLnQaF37x2/iSwshbURZNEgWUESJq46PSkkubgPcujyr+RPMTLC7K2Nq7vVNFc5JGX0+f8nPlV8j7Kcduc/vbMHeKvorAFyIJTp3FZNMl/KZE7E4+VF7h6K8VUQL1l2NIKLtpaRJWAPN7X9fGHDTFzbZS+Z3rlhtm7iMdkyvArAw6K5l/8TdcW8Yj7BfvwBc7H8Z0IbrVB0qWjbKSpy2/MYr3sBS4VE6Si4e2KPDeRwOo27RmeEdPZJUf9rYk8gFCwsr+PyyWm0h15kIuNvNiUuQPWVBuUlyVVfmyWn8OpsugKLuPn0zlpJ1jM5FwH6Bb5UGrEM1+8snkjD17tCGCSf4uVZI6uPceREeFwrHLSieopWL+v3w86B940LItmf9dnrEhnCe+dJWruCEs9BFpImBJwp5e52o5mgcCyp1Z9dvZ5A6jeNs5fm660QLL5aW1kpKEQBfz//ibRfmuenVrEk8xU6Xg/QETfPLY6XIrPbErFX+by1OEK446E6t5z/stL6Bx5XDdasKwF2xtA861uyoeIc3h5A0aHmQETF/fL3/iFyoTfrK1WZL0Z4xvqysTgbEGS7ih9Jt78Vbyh2nOsgQoubI7Ju6arzVA68+aAiwUgXBRYL4cHu4I+tNgamYF6rxWzx0bUVU4xVblUO2B3Xqo9WPK5ePVGUtMS2O+f7TbzjLFVo9eT68u6JEtBmARGgW0vBTXqb9lPlQEQ92EtUw1q2kPzVObzCUTZuxILs/6DBXKJ5N7m8uKQsXDQnUXSiGTwSQ2OY5VCsf5B7F9B5zJIU77nJb4G9qaoCfPjzBwSp72Rd9467y6yzglDQUHvFiNCOKRWpy6O6VPns0FYOixu73nSt45Z3bH4/Fvj5BZvuy3iJEqzih9gJd2hfoXt7TWidy405xYufQaJMVCbnoQkx/rSmXRGD7/H7XQSfQrJTWNSRpyNTZ3vmJCiI/ijTg6XPy9Zr8UZ1BG7dXePGEcwr+8djkWqup1lskagJee49jcSJDT20PJv62jxF+VGdyVdxjW8jeYU4h/XZlRJurEbtBVuXe7T/5p9Qqqvn39mSMNIo1FLY42Mx762VYuEbPDKQ0GbAa/sdQyLSz725G3n6R+OQSosqpBdZnr+inEOHOq6tdxHTZqhI+Cp/QoQRF8SWKwG/AnBtnt045QlIfCSklLW8Ynkct+mhfN2C0Nm9u7ti3NNwxnWqHAG9WcDaw55G9HSi6FuFrYX9vpneNES10boBHtmpyzCj1TN/9OHimqRNq0rTyUNmXRVhzZT0a44XG+/Jdc5YeHtNJP1xBSJY1jAKbZaaeHAg71Cpb+Uoz99m9sry4Rw2UnxUYNv2nCVyEDoHrukg2pGTjzC1ckj1Xyo+Tq/syVD/XOHuTCGxMbpIPQJ9+mxRlbkKlv5Mv0+f4/ntO5Q5OoDBUXUzvoiQq7ygsLqJOj5HWAgR3ARY9+OvmHdopJJLw8EyPk+9lym7HvtzBKOhdELnDUT23JJ010NAGrHhlsTTCqYI8XaeeDwV4Ju9cZsRwe0OJd2UVGotFzP6oiz++mVilUesN6Eqwh8R8XuaWpmkuejkTRvBGzSkvhbPycqIFNxxWNrkmIhiAJC1dyBvzV007s/8PZjpaJ478Iue1dqcOI9qyE7F4ptsHO5125reMIbj1olSnmu3aCrSNBFhDhPmJMXmqeaa7ljA/YxhGsnp+3pGSwMd7qAopuMFue2qP1r0QlI5mw7lrZiwUpDnrJRxKBDm9s4rWVHE4LJX5j/AYe5cxLfzHzmVklPrmUYL/h6AvnuCXFQDLGVsw4cx4O7k3MhqHpR0DdsA5L+Mtq9vD/eusL3myBssx+7BsKXdrkhdkNZVca0VFsThdbHz9H+/4aeDpKtAfteyhm66LZx7P1bxvnO73jxXYn7/EzQm0EN5XN/aQzBotysDka/ZYMrD0gXW3HptUfRFpusRTYZqEWgowZNos0b2ucoKF7xvS4sCRGiCtys1h9rfgRRh8Zz3TwNr3dJxyxQGQGB258xg/3oW0LNqQyWja8kl8q4SwRUnYZ6Ie6pEaaXCX5UA6mWPmBmOwTF25O3d6ArP1MfnEfiXMUPuTiGv0gSABabp58jP1d1EwVeL85cqMo4jkGXBpTX9czPjR1l5MYgcFfvNBWZTjLOdJ30OoRD7GgSgWDX1Qi3KAQZuEDVGeKR5dHMCtf7Qp96HcAkpnybaIgG23vePZoB9+4ztIKainPyK0K3Eiiory/X0cQYo2yd5XW2J8U/W9XhEn8ikWbikuhFTkPH4beWTJq7cullRZ1fyfL7XgwSZDsUq0YR9yW2DlADjalukZlV3CNl2c1oCx0aZTGYHBSyv+NzoP6pIERGr6j2dxQiQhhvIB0vuvwZ/o56UN4qsEZUi2A+8V4k/hyP/HvjaQzXjOrW//Iw12db86Fqdya01LNLtnR5fM2twOt7MuH43bJ3PTTFy0GQJ8IdHmzOSd+c80mJnmJbcX7tDW3k8ZYba9H37X5qXQXL0Fozw+HY8vij05cKDkwsNFCv3+E68ywB6j3pVkDQKGoSCVMEZMu76Bnqi5gXeskL+GP9ElF/fY81UNKvfOjOkStzjqQKuj/JgwNAm+LjyGeoAfVyF8W/EMzMDAlyfKSHyW6QYGDGz9rjvmus4RBai+uchxmtIUYOFM+RAkpc+ywsxVoh4M07m2+G1BvIEc3AcUu4KAAO4JNwlP2VCV59LmsHovy+bzhFlL7zCapc+9uk3PRcxkxGI9p0msrwdDE8AMcimXZNixU82ahIz6Lfg+y9edS52DnVvDXnr6bGaZKVUzt+s7736qLN9wTgGLe3vTmtJZS7MPdZsha765wNeXrxpqZTkAIu5MH8IoRxJrmAefnBFLGikdTmu3aPcxqRzdFUOPm5Ki0zDCChsESwhlZnRX8iDYHXaze01eyR2XY6GdZprkFn0PWK2FYGieeRgH4GsgG1SybpXHll6AE2s0vMNyGJHWfYfUArQA3EGl9Lg9NvQqU5QBA7nblZOlbl3Nlw79MYBMlsrMdopFi96BjQMveHQzAblm7VOMgFRkEFscCMUM6EulHACJ2hp+F96imhrIkcaj2z5zUCl6M438q2akFGyojq16L8kVc/lQMt0Zb53gzo2id3eKmY1jui5qaQ4e7OJUoNa4dJOaXn25lcf9bFmWD0B+D0FZZqNavumW2BA7fVR5QaYSyPfBL3GcIDiyiDDD1jTwpJZbW2OG81zW5VIpc9cTmhnG0eL6dcgiXbU6PChKLGIPbIBZa9uV4CpqULOr7/vz1NTiUp5LWHpdXqJyGqCErTFHp2Dzc8MGvjoLisA9RpdoV/hKCjqCBj+iWi8XwzriODHtX8NN02LrOMdpzbXqwsT0e0I4KlypUYzWFMJkOOmRCgQ0iq28btHerNpHF13QvwI6oUBT7psKdFPRxKBrrblfFLCFjDebiCJnUH25z6UcHBNGpZn5nV9frhnsPIPetFdjWUEa1zjZPsQCPhfmM6P5nK6egLJfR+DkdFYE2Qe6S2uPuw0s+p2EOUikBYw0285VcLOVy0gbY2G6CQP3L1LHBOhu5048RyEcH9GjiTQDTsKbLLmYgi0+sj2jF6tSGWojmRH4ibkITo5x36ZlezWMAiUbE+/K/95/KyXmcpXI4OrmMNv4RbtD2wDlOpeApIfwjrgRN2NczWZ3litUsYNS1d5CxdsKzm3qDqpOLZNODCx8RZI82bvJxhhN2pDzAiVjMRHYbwx28oIplF9qZoyVcf0YmkVE56/gbtNG+GBHB3o3lM7D4ggaVC5QD8j0Vqq3zhXUCgAKXKelIpyyyL3eSD/wW1srlHggSXUP2taA3NaA+drs2ors6kZAw150lOXIoId15PsyrcgT/f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DF38BD7-346E-42A3-93AD-346D88DB89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28175</Words>
  <Characters>160602</Characters>
  <Application>Microsoft Office Word</Application>
  <DocSecurity>0</DocSecurity>
  <Lines>1338</Lines>
  <Paragraphs>376</Paragraphs>
  <ScaleCrop>false</ScaleCrop>
  <HeadingPairs>
    <vt:vector size="2" baseType="variant">
      <vt:variant>
        <vt:lpstr>Title</vt:lpstr>
      </vt:variant>
      <vt:variant>
        <vt:i4>1</vt:i4>
      </vt:variant>
    </vt:vector>
  </HeadingPairs>
  <TitlesOfParts>
    <vt:vector size="1" baseType="lpstr">
      <vt:lpstr/>
    </vt:vector>
  </TitlesOfParts>
  <Company>OEAW</Company>
  <LinksUpToDate>false</LinksUpToDate>
  <CharactersWithSpaces>188401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Shuler, Megan</dc:creator>
  <cp:keywords/>
  <dc:description/>
  <cp:lastModifiedBy>Di Lego Goncalves, Vanessa</cp:lastModifiedBy>
  <cp:revision>2</cp:revision>
  <dcterms:created xsi:type="dcterms:W3CDTF">2023-07-03T12:33:00Z</dcterms:created>
  <dcterms:modified xsi:type="dcterms:W3CDTF">2023-07-03T12:33:00Z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http://www.zotero.org/styles/demographic-research</vt:lpwstr>
  </property>
  <property fmtid="{D5CDD505-2E9C-101B-9397-08002B2CF9AE}" pid="13" name="Mendeley Recent Style Name 5_1">
    <vt:lpwstr>Demographic Research</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http://www.zotero.org/styles/pnas</vt:lpwstr>
  </property>
  <property fmtid="{D5CDD505-2E9C-101B-9397-08002B2CF9AE}" pid="17" name="Mendeley Recent Style Name 7_1">
    <vt:lpwstr>Proceedings of the National Academy of Sciences of the United States of America</vt:lpwstr>
  </property>
  <property fmtid="{D5CDD505-2E9C-101B-9397-08002B2CF9AE}" pid="18" name="Mendeley Recent Style Id 8_1">
    <vt:lpwstr>http://www.zotero.org/styles/springer-basic-author-date</vt:lpwstr>
  </property>
  <property fmtid="{D5CDD505-2E9C-101B-9397-08002B2CF9AE}" pid="19" name="Mendeley Recent Style Name 8_1">
    <vt:lpwstr>Springer - Basic (author-date)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74f4c020-339f-300e-9a0b-e86d4ce26fc6</vt:lpwstr>
  </property>
  <property fmtid="{D5CDD505-2E9C-101B-9397-08002B2CF9AE}" pid="24" name="Mendeley Citation Style_1">
    <vt:lpwstr>http://www.zotero.org/styles/pnas</vt:lpwstr>
  </property>
</Properties>
</file>