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77777777"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bookmarkStart w:id="0" w:name="_GoBack"/>
      <w:bookmarkEnd w:id="0"/>
    </w:p>
    <w:p w14:paraId="2D627214" w14:textId="2ABFE72C" w:rsidR="00405D64" w:rsidRDefault="00405D64" w:rsidP="00405D64">
      <w:pPr>
        <w:rPr>
          <w:rFonts w:ascii="Arial" w:eastAsia="Arial" w:hAnsi="Arial" w:cs="Arial"/>
          <w:sz w:val="20"/>
        </w:rPr>
      </w:pPr>
      <w:r>
        <w:rPr>
          <w:rFonts w:ascii="Arial" w:eastAsia="Arial" w:hAnsi="Arial" w:cs="Arial"/>
          <w:sz w:val="20"/>
        </w:rPr>
        <w:t>*Vanessa di Lego corresponding author</w:t>
      </w:r>
    </w:p>
    <w:p w14:paraId="34BF2A14" w14:textId="77777777"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p>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1" w:name="Tables"/>
      <w:bookmarkStart w:id="2" w:name="MaterialsMethods"/>
      <w:bookmarkEnd w:id="1"/>
      <w:bookmarkEnd w:id="2"/>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E967CE"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m:t>
            </m:r>
            <m:r>
              <w:rPr>
                <w:rFonts w:ascii="Cambria Math" w:eastAsia="Cambria Math" w:hAnsi="Cambria Math" w:cs="Cambria Math"/>
                <w:szCs w:val="24"/>
              </w:rPr>
              <m:t>(</m:t>
            </m:r>
            <m:r>
              <w:rPr>
                <w:rFonts w:ascii="Cambria Math" w:eastAsia="Cambria Math" w:hAnsi="Cambria Math" w:cs="Cambria Math"/>
                <w:szCs w:val="24"/>
              </w:rPr>
              <m:t>1</m:t>
            </m:r>
            <m:r>
              <w:rPr>
                <w:rFonts w:ascii="Cambria Math" w:eastAsia="Cambria Math" w:hAnsi="Cambria Math" w:cs="Cambria Math"/>
                <w:szCs w:val="24"/>
              </w:rPr>
              <m:t>)</m:t>
            </m:r>
          </m:e>
        </m:eqArr>
        <m:r>
          <w:rPr>
            <w:rFonts w:ascii="Cambria Math" w:eastAsia="Cambria Math" w:hAnsi="Cambria Math" w:cs="Cambria Math"/>
          </w:rPr>
          <m:t xml:space="preserve"> </m:t>
        </m:r>
      </m:oMath>
      <w:sdt>
        <w:sdtPr>
          <w:tag w:val="goog_rdk_50"/>
          <w:id w:val="1481196652"/>
          <w:showingPlcHdr/>
        </w:sdt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EA40AC"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BA4279"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0"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406D87"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406D87"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D85A346"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3822DA">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13581CEE" w:rsidR="00852EFC" w:rsidRPr="009070BA"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For mortality data, we use UN life tables from the 2022 Revision of World Population Prospects (United Nations 2022) for all countries with the exceptions of England, where the life tables are from the Office for National Statistics UK (ONS) estimates, as the ELSA study does not include Wales.</w:t>
      </w:r>
    </w:p>
    <w:p w14:paraId="53DB93D8" w14:textId="77777777" w:rsidR="005C101F" w:rsidRDefault="005C101F" w:rsidP="005C101F">
      <w:pPr>
        <w:spacing w:line="360" w:lineRule="auto"/>
        <w:jc w:val="both"/>
        <w:rPr>
          <w:rFonts w:ascii="Arial" w:eastAsia="Arial" w:hAnsi="Arial" w:cs="Arial"/>
          <w:szCs w:val="24"/>
        </w:rPr>
      </w:pPr>
    </w:p>
    <w:p w14:paraId="29C3B8C9" w14:textId="77777777" w:rsidR="005C101F" w:rsidRDefault="005C101F" w:rsidP="005C101F">
      <w:pPr>
        <w:spacing w:line="360" w:lineRule="auto"/>
        <w:jc w:val="both"/>
        <w:rPr>
          <w:rFonts w:ascii="Arial" w:eastAsia="Arial" w:hAnsi="Arial" w:cs="Arial"/>
          <w:szCs w:val="24"/>
        </w:rPr>
      </w:pPr>
    </w:p>
    <w:p w14:paraId="5494BF66" w14:textId="77777777" w:rsidR="005C101F" w:rsidRDefault="005C101F" w:rsidP="005C101F">
      <w:pPr>
        <w:spacing w:line="360" w:lineRule="auto"/>
        <w:jc w:val="both"/>
        <w:rPr>
          <w:rFonts w:ascii="Arial" w:eastAsia="Arial" w:hAnsi="Arial" w:cs="Arial"/>
          <w:szCs w:val="24"/>
        </w:rPr>
      </w:pPr>
    </w:p>
    <w:p w14:paraId="697F97B9" w14:textId="77777777" w:rsidR="005C101F" w:rsidRDefault="005C101F" w:rsidP="005C101F">
      <w:pPr>
        <w:spacing w:line="360" w:lineRule="auto"/>
        <w:jc w:val="both"/>
        <w:rPr>
          <w:rFonts w:ascii="Arial" w:eastAsia="Arial" w:hAnsi="Arial" w:cs="Arial"/>
          <w:szCs w:val="24"/>
        </w:rPr>
      </w:pPr>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lastRenderedPageBreak/>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19">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3" w:name="_Hlk139282928"/>
      <w:r w:rsidRPr="00DC623A">
        <w:rPr>
          <w:rFonts w:ascii="Arial" w:hAnsi="Arial" w:cs="Arial"/>
          <w:sz w:val="20"/>
          <w:szCs w:val="20"/>
        </w:rPr>
        <w:t>Fig. S</w:t>
      </w:r>
      <w:bookmarkEnd w:id="3"/>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7F5E1AE4"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 xml:space="preserve">Decomposition of the gender gap (women-men) in disability-free life expectancy (DFLE) </w:t>
      </w:r>
      <w:r w:rsidR="00E24F5C">
        <w:rPr>
          <w:rFonts w:ascii="Arial" w:hAnsi="Arial" w:cs="Arial"/>
          <w:b w:val="0"/>
          <w:sz w:val="20"/>
          <w:szCs w:val="20"/>
        </w:rPr>
        <w:t xml:space="preserve">and life expectancy with disability (LEWD) </w:t>
      </w:r>
      <w:r w:rsidR="008538E9" w:rsidRPr="008538E9">
        <w:rPr>
          <w:rFonts w:ascii="Arial" w:hAnsi="Arial" w:cs="Arial"/>
          <w:b w:val="0"/>
          <w:sz w:val="20"/>
          <w:szCs w:val="20"/>
        </w:rPr>
        <w:t>at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p w14:paraId="67F28216" w14:textId="53AC46CD" w:rsidR="00405D64" w:rsidRDefault="0014008E" w:rsidP="00477182">
      <w:pPr>
        <w:pStyle w:val="SMcaption"/>
        <w:rPr>
          <w:rFonts w:ascii="Arial" w:hAnsi="Arial" w:cs="Arial"/>
          <w:sz w:val="20"/>
        </w:rPr>
      </w:pPr>
      <w:r w:rsidRPr="0014008E">
        <w:drawing>
          <wp:inline distT="0" distB="0" distL="0" distR="0" wp14:anchorId="5E3DDA67" wp14:editId="129AB206">
            <wp:extent cx="6113372" cy="3612721"/>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642" cy="3617017"/>
                    </a:xfrm>
                    <a:prstGeom prst="rect">
                      <a:avLst/>
                    </a:prstGeom>
                    <a:noFill/>
                    <a:ln>
                      <a:noFill/>
                    </a:ln>
                  </pic:spPr>
                </pic:pic>
              </a:graphicData>
            </a:graphic>
          </wp:inline>
        </w:drawing>
      </w:r>
    </w:p>
    <w:p w14:paraId="13251046" w14:textId="77777777" w:rsidR="009D380A" w:rsidRPr="00DC623A" w:rsidRDefault="009D380A" w:rsidP="00477182">
      <w:pPr>
        <w:pStyle w:val="SMcaption"/>
        <w:rPr>
          <w:rFonts w:ascii="Arial" w:hAnsi="Arial" w:cs="Arial"/>
          <w:sz w:val="20"/>
        </w:rPr>
      </w:pPr>
    </w:p>
    <w:p w14:paraId="251A140F" w14:textId="614A5C49" w:rsidR="00405D64" w:rsidRDefault="009D380A" w:rsidP="00477182">
      <w:pPr>
        <w:pStyle w:val="SMcaption"/>
        <w:rPr>
          <w:rFonts w:ascii="Arial" w:hAnsi="Arial" w:cs="Arial"/>
          <w:sz w:val="20"/>
        </w:r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7A907CAC" w14:textId="77777777" w:rsidR="00405D64" w:rsidRPr="00DC623A" w:rsidRDefault="00405D64" w:rsidP="00477182">
      <w:pPr>
        <w:pStyle w:val="SMcaption"/>
        <w:rPr>
          <w:rFonts w:ascii="Arial" w:hAnsi="Arial" w:cs="Arial"/>
          <w:sz w:val="20"/>
        </w:rPr>
      </w:pPr>
    </w:p>
    <w:p w14:paraId="20ED2795" w14:textId="45882C39"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w:t>
      </w:r>
      <w:r w:rsidR="00E24F5C">
        <w:rPr>
          <w:rFonts w:ascii="Arial" w:hAnsi="Arial" w:cs="Arial"/>
          <w:b w:val="0"/>
          <w:sz w:val="20"/>
          <w:szCs w:val="20"/>
        </w:rPr>
        <w:t xml:space="preserve">and life expectancy with </w:t>
      </w:r>
      <w:r w:rsidR="00E24F5C">
        <w:rPr>
          <w:rFonts w:ascii="Arial" w:hAnsi="Arial" w:cs="Arial"/>
          <w:b w:val="0"/>
          <w:sz w:val="20"/>
          <w:szCs w:val="20"/>
        </w:rPr>
        <w:t>chronic disease</w:t>
      </w:r>
      <w:r w:rsidR="00E24F5C">
        <w:rPr>
          <w:rFonts w:ascii="Arial" w:hAnsi="Arial" w:cs="Arial"/>
          <w:b w:val="0"/>
          <w:sz w:val="20"/>
          <w:szCs w:val="20"/>
        </w:rPr>
        <w:t xml:space="preserve"> (LEWD) </w:t>
      </w:r>
      <w:r w:rsidR="00E24F5C" w:rsidRPr="008538E9">
        <w:rPr>
          <w:rFonts w:ascii="Arial" w:hAnsi="Arial" w:cs="Arial"/>
          <w:b w:val="0"/>
          <w:sz w:val="20"/>
          <w:szCs w:val="20"/>
        </w:rPr>
        <w:t xml:space="preserve">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p w14:paraId="45143467" w14:textId="5AE56B4E" w:rsidR="009A5287" w:rsidRPr="00DC623A" w:rsidRDefault="00405D64" w:rsidP="00477182">
      <w:pPr>
        <w:pStyle w:val="SMcaption"/>
        <w:rPr>
          <w:rFonts w:ascii="Arial" w:hAnsi="Arial" w:cs="Arial"/>
          <w:sz w:val="20"/>
        </w:rPr>
      </w:pPr>
      <w:r w:rsidRPr="00405D64">
        <w:rPr>
          <w:noProof/>
        </w:rPr>
        <w:drawing>
          <wp:inline distT="0" distB="0" distL="0" distR="0" wp14:anchorId="740A11BC" wp14:editId="0E827A1E">
            <wp:extent cx="6450023" cy="36983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6527" cy="3707804"/>
                    </a:xfrm>
                    <a:prstGeom prst="rect">
                      <a:avLst/>
                    </a:prstGeom>
                    <a:noFill/>
                    <a:ln>
                      <a:noFill/>
                    </a:ln>
                  </pic:spPr>
                </pic:pic>
              </a:graphicData>
            </a:graphic>
          </wp:inline>
        </w:drawing>
      </w:r>
    </w:p>
    <w:p w14:paraId="6A341F04" w14:textId="77777777" w:rsidR="00C50C6D" w:rsidRPr="00DC623A" w:rsidRDefault="00C50C6D"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2"/>
          <w:footerReference w:type="default" r:id="rId23"/>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F82D81" w:rsidRDefault="00F82D81" w:rsidP="00A742E7">
                            <w:pPr>
                              <w:pStyle w:val="SMHeading"/>
                              <w:rPr>
                                <w:rFonts w:ascii="Arial" w:hAnsi="Arial" w:cs="Arial"/>
                                <w:sz w:val="20"/>
                                <w:szCs w:val="20"/>
                              </w:rPr>
                            </w:pPr>
                            <w:bookmarkStart w:id="4" w:name="_Hlk138323742"/>
                            <w:r>
                              <w:rPr>
                                <w:rFonts w:ascii="Arial" w:hAnsi="Arial" w:cs="Arial"/>
                                <w:sz w:val="20"/>
                                <w:szCs w:val="20"/>
                              </w:rPr>
                              <w:t>Table S3 Sample Characteristics and sample tests for different characteristics for women and men separately, weighted.</w:t>
                            </w:r>
                            <w:bookmarkEnd w:id="4"/>
                          </w:p>
                          <w:p w14:paraId="2E90ED74" w14:textId="77777777" w:rsidR="00F82D81" w:rsidRDefault="00F82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F82D81" w:rsidRDefault="00F82D81" w:rsidP="00A742E7">
                      <w:pPr>
                        <w:pStyle w:val="SMHeading"/>
                        <w:rPr>
                          <w:rFonts w:ascii="Arial" w:hAnsi="Arial" w:cs="Arial"/>
                          <w:sz w:val="20"/>
                          <w:szCs w:val="20"/>
                        </w:rPr>
                      </w:pPr>
                      <w:bookmarkStart w:id="5" w:name="_Hlk138323742"/>
                      <w:r>
                        <w:rPr>
                          <w:rFonts w:ascii="Arial" w:hAnsi="Arial" w:cs="Arial"/>
                          <w:sz w:val="20"/>
                          <w:szCs w:val="20"/>
                        </w:rPr>
                        <w:t>Table S3 Sample Characteristics and sample tests for different characteristics for women and men separately, weighted.</w:t>
                      </w:r>
                      <w:bookmarkEnd w:id="5"/>
                    </w:p>
                    <w:p w14:paraId="2E90ED74" w14:textId="77777777" w:rsidR="00F82D81" w:rsidRDefault="00F82D81"/>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p w14:paraId="348A3FBA" w14:textId="7E250F31"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Pr="00F468C6">
        <w:rPr>
          <w:rFonts w:ascii="Arial" w:hAnsi="Arial" w:cs="Arial"/>
          <w:noProof/>
          <w:sz w:val="20"/>
          <w:szCs w:val="24"/>
        </w:rPr>
        <w:t xml:space="preserve">1. </w:t>
      </w:r>
      <w:r w:rsidRPr="00F468C6">
        <w:rPr>
          <w:rFonts w:ascii="Arial" w:hAnsi="Arial" w:cs="Arial"/>
          <w:noProof/>
          <w:sz w:val="20"/>
          <w:szCs w:val="24"/>
        </w:rPr>
        <w:tab/>
        <w:t xml:space="preserve">Y. Saito, J.-M. Robine, E. M. Crimmins, The methods and materials of health expectancy. </w:t>
      </w:r>
      <w:r w:rsidRPr="00F468C6">
        <w:rPr>
          <w:rFonts w:ascii="Arial" w:hAnsi="Arial" w:cs="Arial"/>
          <w:i/>
          <w:iCs/>
          <w:noProof/>
          <w:sz w:val="20"/>
          <w:szCs w:val="24"/>
        </w:rPr>
        <w:t>Stat. J. IAOS</w:t>
      </w:r>
      <w:r w:rsidRPr="00F468C6">
        <w:rPr>
          <w:rFonts w:ascii="Arial" w:hAnsi="Arial" w:cs="Arial"/>
          <w:noProof/>
          <w:sz w:val="20"/>
          <w:szCs w:val="24"/>
        </w:rPr>
        <w:t xml:space="preserve"> </w:t>
      </w:r>
      <w:r w:rsidRPr="00F468C6">
        <w:rPr>
          <w:rFonts w:ascii="Arial" w:hAnsi="Arial" w:cs="Arial"/>
          <w:b/>
          <w:bCs/>
          <w:noProof/>
          <w:sz w:val="20"/>
          <w:szCs w:val="24"/>
        </w:rPr>
        <w:t>30</w:t>
      </w:r>
      <w:r w:rsidRPr="00F468C6">
        <w:rPr>
          <w:rFonts w:ascii="Arial" w:hAnsi="Arial" w:cs="Arial"/>
          <w:noProof/>
          <w:sz w:val="20"/>
          <w:szCs w:val="24"/>
        </w:rPr>
        <w:t>, 209–223 (2014).</w:t>
      </w:r>
    </w:p>
    <w:p w14:paraId="36BB8AB1"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2. </w:t>
      </w:r>
      <w:r w:rsidRPr="00F468C6">
        <w:rPr>
          <w:rFonts w:ascii="Arial" w:hAnsi="Arial" w:cs="Arial"/>
          <w:noProof/>
          <w:sz w:val="20"/>
          <w:szCs w:val="24"/>
        </w:rPr>
        <w:tab/>
        <w:t xml:space="preserve">D. F. Sullivan, A single index of mortality and morbidity. </w:t>
      </w:r>
      <w:r w:rsidRPr="00F468C6">
        <w:rPr>
          <w:rFonts w:ascii="Arial" w:hAnsi="Arial" w:cs="Arial"/>
          <w:i/>
          <w:iCs/>
          <w:noProof/>
          <w:sz w:val="20"/>
          <w:szCs w:val="24"/>
        </w:rPr>
        <w:t>HSMHA Health Rep.</w:t>
      </w:r>
      <w:r w:rsidRPr="00F468C6">
        <w:rPr>
          <w:rFonts w:ascii="Arial" w:hAnsi="Arial" w:cs="Arial"/>
          <w:noProof/>
          <w:sz w:val="20"/>
          <w:szCs w:val="24"/>
        </w:rPr>
        <w:t xml:space="preserve"> </w:t>
      </w:r>
      <w:r w:rsidRPr="00F468C6">
        <w:rPr>
          <w:rFonts w:ascii="Arial" w:hAnsi="Arial" w:cs="Arial"/>
          <w:b/>
          <w:bCs/>
          <w:noProof/>
          <w:sz w:val="20"/>
          <w:szCs w:val="24"/>
        </w:rPr>
        <w:t>86</w:t>
      </w:r>
      <w:r w:rsidRPr="00F468C6">
        <w:rPr>
          <w:rFonts w:ascii="Arial" w:hAnsi="Arial" w:cs="Arial"/>
          <w:noProof/>
          <w:sz w:val="20"/>
          <w:szCs w:val="24"/>
        </w:rPr>
        <w:t>, 347–54 (1971).</w:t>
      </w:r>
    </w:p>
    <w:p w14:paraId="53C46867"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3. </w:t>
      </w:r>
      <w:r w:rsidRPr="00F468C6">
        <w:rPr>
          <w:rFonts w:ascii="Arial" w:hAnsi="Arial" w:cs="Arial"/>
          <w:noProof/>
          <w:sz w:val="20"/>
          <w:szCs w:val="24"/>
        </w:rPr>
        <w:tab/>
        <w:t xml:space="preserve">S. Horiuchi, J. R. Wilmoth, S. D. Pletcher, A decomposition method based on a model of continuous change. </w:t>
      </w:r>
      <w:r w:rsidRPr="00F468C6">
        <w:rPr>
          <w:rFonts w:ascii="Arial" w:hAnsi="Arial" w:cs="Arial"/>
          <w:i/>
          <w:iCs/>
          <w:noProof/>
          <w:sz w:val="20"/>
          <w:szCs w:val="24"/>
        </w:rPr>
        <w:t>Demography</w:t>
      </w:r>
      <w:r w:rsidRPr="00F468C6">
        <w:rPr>
          <w:rFonts w:ascii="Arial" w:hAnsi="Arial" w:cs="Arial"/>
          <w:noProof/>
          <w:sz w:val="20"/>
          <w:szCs w:val="24"/>
        </w:rPr>
        <w:t xml:space="preserve"> </w:t>
      </w:r>
      <w:r w:rsidRPr="00F468C6">
        <w:rPr>
          <w:rFonts w:ascii="Arial" w:hAnsi="Arial" w:cs="Arial"/>
          <w:b/>
          <w:bCs/>
          <w:noProof/>
          <w:sz w:val="20"/>
          <w:szCs w:val="24"/>
        </w:rPr>
        <w:t>45</w:t>
      </w:r>
      <w:r w:rsidRPr="00F468C6">
        <w:rPr>
          <w:rFonts w:ascii="Arial" w:hAnsi="Arial" w:cs="Arial"/>
          <w:noProof/>
          <w:sz w:val="20"/>
          <w:szCs w:val="24"/>
        </w:rPr>
        <w:t>, 785–801 (2008).</w:t>
      </w:r>
    </w:p>
    <w:p w14:paraId="30E60D23"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4. </w:t>
      </w:r>
      <w:r w:rsidRPr="00F468C6">
        <w:rPr>
          <w:rFonts w:ascii="Arial" w:hAnsi="Arial" w:cs="Arial"/>
          <w:noProof/>
          <w:sz w:val="20"/>
          <w:szCs w:val="24"/>
        </w:rPr>
        <w:tab/>
        <w:t>T. Riffe, Package “DemoDecomp” Type Package Title Decompose Demographic Functions (2018) https:/doi.org/10.1353/dem.0.0033 (October 15, 2019).</w:t>
      </w:r>
    </w:p>
    <w:p w14:paraId="0492C9C4"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5. </w:t>
      </w:r>
      <w:r w:rsidRPr="00F468C6">
        <w:rPr>
          <w:rFonts w:ascii="Arial" w:hAnsi="Arial" w:cs="Arial"/>
          <w:noProof/>
          <w:sz w:val="20"/>
          <w:szCs w:val="24"/>
        </w:rPr>
        <w:tab/>
        <w:t>A. A. van Raalte, M. R. Nepomuceno, “Decomposing Gaps in Healthy Life Expectancy” in (2020), pp. 107–122.</w:t>
      </w:r>
    </w:p>
    <w:p w14:paraId="0E5313B6"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6. </w:t>
      </w:r>
      <w:r w:rsidRPr="00F468C6">
        <w:rPr>
          <w:rFonts w:ascii="Arial" w:hAnsi="Arial" w:cs="Arial"/>
          <w:noProof/>
          <w:sz w:val="20"/>
          <w:szCs w:val="24"/>
        </w:rPr>
        <w:tab/>
        <w:t xml:space="preserve">M. R. Nepomuceno, V. di Lego, C. M. Turra, Gender disparities in health at older ages and their consequences for well-being in Latin America and the Caribbean. </w:t>
      </w:r>
      <w:r w:rsidRPr="00F468C6">
        <w:rPr>
          <w:rFonts w:ascii="Arial" w:hAnsi="Arial" w:cs="Arial"/>
          <w:i/>
          <w:iCs/>
          <w:noProof/>
          <w:sz w:val="20"/>
          <w:szCs w:val="24"/>
        </w:rPr>
        <w:t>Vienna Yearb. Popul. Res.</w:t>
      </w:r>
      <w:r w:rsidRPr="00F468C6">
        <w:rPr>
          <w:rFonts w:ascii="Arial" w:hAnsi="Arial" w:cs="Arial"/>
          <w:noProof/>
          <w:sz w:val="20"/>
          <w:szCs w:val="24"/>
        </w:rPr>
        <w:t xml:space="preserve"> </w:t>
      </w:r>
      <w:r w:rsidRPr="00F468C6">
        <w:rPr>
          <w:rFonts w:ascii="Arial" w:hAnsi="Arial" w:cs="Arial"/>
          <w:b/>
          <w:bCs/>
          <w:noProof/>
          <w:sz w:val="20"/>
          <w:szCs w:val="24"/>
        </w:rPr>
        <w:t>19</w:t>
      </w:r>
      <w:r w:rsidRPr="00F468C6">
        <w:rPr>
          <w:rFonts w:ascii="Arial" w:hAnsi="Arial" w:cs="Arial"/>
          <w:noProof/>
          <w:sz w:val="20"/>
          <w:szCs w:val="24"/>
        </w:rPr>
        <w:t xml:space="preserve"> (2021).</w:t>
      </w:r>
    </w:p>
    <w:p w14:paraId="2427E6BD" w14:textId="77777777" w:rsidR="00F468C6" w:rsidRPr="00F468C6" w:rsidRDefault="00F468C6" w:rsidP="00C82031">
      <w:pPr>
        <w:widowControl w:val="0"/>
        <w:autoSpaceDE w:val="0"/>
        <w:autoSpaceDN w:val="0"/>
        <w:adjustRightInd w:val="0"/>
        <w:ind w:left="640" w:hanging="640"/>
        <w:jc w:val="both"/>
        <w:rPr>
          <w:rFonts w:ascii="Arial" w:hAnsi="Arial" w:cs="Arial"/>
          <w:noProof/>
          <w:sz w:val="20"/>
        </w:rPr>
      </w:pPr>
      <w:r w:rsidRPr="00F468C6">
        <w:rPr>
          <w:rFonts w:ascii="Arial" w:hAnsi="Arial" w:cs="Arial"/>
          <w:noProof/>
          <w:sz w:val="20"/>
          <w:szCs w:val="24"/>
        </w:rPr>
        <w:t xml:space="preserve">7. </w:t>
      </w:r>
      <w:r w:rsidRPr="00F468C6">
        <w:rPr>
          <w:rFonts w:ascii="Arial" w:hAnsi="Arial" w:cs="Arial"/>
          <w:noProof/>
          <w:sz w:val="20"/>
          <w:szCs w:val="24"/>
        </w:rPr>
        <w:tab/>
        <w:t xml:space="preserve">J. Lee, D. Phillips, J. Wilkens, Gateway to Global Aging Data: Resources for Cross-National Comparisons of Family, Social Environment, and Healthy Aging. </w:t>
      </w:r>
      <w:r w:rsidRPr="00F468C6">
        <w:rPr>
          <w:rFonts w:ascii="Arial" w:hAnsi="Arial" w:cs="Arial"/>
          <w:i/>
          <w:iCs/>
          <w:noProof/>
          <w:sz w:val="20"/>
          <w:szCs w:val="24"/>
        </w:rPr>
        <w:t>Journals Gerontol. Ser. B Psychol. Sci. Soc. Sci.</w:t>
      </w:r>
      <w:r w:rsidRPr="00F468C6">
        <w:rPr>
          <w:rFonts w:ascii="Arial" w:hAnsi="Arial" w:cs="Arial"/>
          <w:noProof/>
          <w:sz w:val="20"/>
          <w:szCs w:val="24"/>
        </w:rPr>
        <w:t xml:space="preserve"> </w:t>
      </w:r>
      <w:r w:rsidRPr="00F468C6">
        <w:rPr>
          <w:rFonts w:ascii="Arial" w:hAnsi="Arial" w:cs="Arial"/>
          <w:b/>
          <w:bCs/>
          <w:noProof/>
          <w:sz w:val="20"/>
          <w:szCs w:val="24"/>
        </w:rPr>
        <w:t>76</w:t>
      </w:r>
      <w:r w:rsidRPr="00F468C6">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5"/>
      <w:footerReference w:type="default" r:id="rId26"/>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F82D81" w:rsidRDefault="00F82D81">
      <w:r>
        <w:separator/>
      </w:r>
    </w:p>
  </w:endnote>
  <w:endnote w:type="continuationSeparator" w:id="0">
    <w:p w14:paraId="4480EB84" w14:textId="77777777" w:rsidR="00F82D81" w:rsidRDefault="00F82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F82D81" w:rsidRDefault="00F82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F82D81" w:rsidRDefault="00F82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F82D81" w:rsidRDefault="00F82D81">
      <w:r>
        <w:separator/>
      </w:r>
    </w:p>
  </w:footnote>
  <w:footnote w:type="continuationSeparator" w:id="0">
    <w:p w14:paraId="79D57C77" w14:textId="77777777" w:rsidR="00F82D81" w:rsidRDefault="00F82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F82D81" w:rsidRPr="005001AC" w:rsidRDefault="00F82D81" w:rsidP="00F82D81">
    <w:pPr>
      <w:jc w:val="right"/>
      <w:rPr>
        <w:sz w:val="20"/>
      </w:rPr>
    </w:pPr>
  </w:p>
  <w:p w14:paraId="1B9F6850" w14:textId="77777777" w:rsidR="00F82D81" w:rsidRDefault="00F82D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F82D81" w:rsidRPr="005001AC" w:rsidRDefault="00F82D81" w:rsidP="005001AC">
    <w:pPr>
      <w:jc w:val="right"/>
      <w:rPr>
        <w:sz w:val="20"/>
      </w:rPr>
    </w:pPr>
  </w:p>
  <w:p w14:paraId="0091C365" w14:textId="77777777" w:rsidR="00F82D81" w:rsidRDefault="00F82D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C2771"/>
    <w:rsid w:val="000C4892"/>
    <w:rsid w:val="000C5F36"/>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55362"/>
    <w:rsid w:val="0036317C"/>
    <w:rsid w:val="00363E44"/>
    <w:rsid w:val="00380E6E"/>
    <w:rsid w:val="0038101A"/>
    <w:rsid w:val="003822DA"/>
    <w:rsid w:val="00383716"/>
    <w:rsid w:val="00387114"/>
    <w:rsid w:val="00391314"/>
    <w:rsid w:val="0039224B"/>
    <w:rsid w:val="0039256A"/>
    <w:rsid w:val="00395E86"/>
    <w:rsid w:val="00397983"/>
    <w:rsid w:val="003A2FD8"/>
    <w:rsid w:val="003B40E6"/>
    <w:rsid w:val="003C7818"/>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8F8"/>
    <w:rsid w:val="005E6513"/>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942FB"/>
    <w:rsid w:val="009A1038"/>
    <w:rsid w:val="009A41B5"/>
    <w:rsid w:val="009A5287"/>
    <w:rsid w:val="009A670E"/>
    <w:rsid w:val="009B2AC5"/>
    <w:rsid w:val="009B6C11"/>
    <w:rsid w:val="009B7984"/>
    <w:rsid w:val="009C08A9"/>
    <w:rsid w:val="009D380A"/>
    <w:rsid w:val="009D6B1C"/>
    <w:rsid w:val="009F4BED"/>
    <w:rsid w:val="009F7D93"/>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82432"/>
    <w:rsid w:val="00DA21AE"/>
    <w:rsid w:val="00DA22DA"/>
    <w:rsid w:val="00DA59EA"/>
    <w:rsid w:val="00DB0B1D"/>
    <w:rsid w:val="00DC623A"/>
    <w:rsid w:val="00DD08F8"/>
    <w:rsid w:val="00DD421A"/>
    <w:rsid w:val="00E00705"/>
    <w:rsid w:val="00E24F5C"/>
    <w:rsid w:val="00E257C8"/>
    <w:rsid w:val="00E37047"/>
    <w:rsid w:val="00E46087"/>
    <w:rsid w:val="00E60D0F"/>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80705"/>
    <w:rsid w:val="00F82D81"/>
    <w:rsid w:val="00FA1481"/>
    <w:rsid w:val="00FA6479"/>
    <w:rsid w:val="00FC44D0"/>
    <w:rsid w:val="00FD2E2B"/>
    <w:rsid w:val="00FE0D8D"/>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2aging.org/survey-overvie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17E0F-5E3D-4BCC-BE97-5ED1ABB7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3325</Words>
  <Characters>34390</Characters>
  <Application>Microsoft Office Word</Application>
  <DocSecurity>0</DocSecurity>
  <Lines>286</Lines>
  <Paragraphs>75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37640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2</cp:revision>
  <cp:lastPrinted>2018-02-26T17:19:00Z</cp:lastPrinted>
  <dcterms:created xsi:type="dcterms:W3CDTF">2023-07-03T12:34:00Z</dcterms:created>
  <dcterms:modified xsi:type="dcterms:W3CDTF">2023-07-03T12:34:00Z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