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8B376E" w:rsidRDefault="008B376E">
      <w:pPr>
        <w:widowControl w:val="0"/>
        <w:pBdr>
          <w:top w:val="nil"/>
          <w:left w:val="nil"/>
          <w:bottom w:val="nil"/>
          <w:right w:val="nil"/>
          <w:between w:val="nil"/>
        </w:pBdr>
        <w:spacing w:line="276" w:lineRule="auto"/>
        <w:rPr>
          <w:sz w:val="36"/>
          <w:szCs w:val="36"/>
        </w:rPr>
        <w:sectPr w:rsidR="008B376E">
          <w:headerReference w:type="default" r:id="rId7"/>
          <w:footerReference w:type="default" r:id="rId8"/>
          <w:pgSz w:w="12240" w:h="15840"/>
          <w:pgMar w:top="1440" w:right="1800" w:bottom="1440" w:left="1800" w:header="720" w:footer="720" w:gutter="0"/>
          <w:pgNumType w:start="1"/>
          <w:cols w:space="720"/>
        </w:sectPr>
      </w:pPr>
    </w:p>
    <w:p w14:paraId="00000002" w14:textId="77777777" w:rsidR="008B376E" w:rsidRDefault="00000000">
      <w:pPr>
        <w:rPr>
          <w:sz w:val="36"/>
          <w:szCs w:val="36"/>
        </w:rPr>
      </w:pPr>
      <w:r>
        <w:rPr>
          <w:rFonts w:ascii="Arial" w:eastAsia="Arial" w:hAnsi="Arial" w:cs="Arial"/>
          <w:noProof/>
          <w:sz w:val="20"/>
          <w:szCs w:val="20"/>
        </w:rPr>
        <w:drawing>
          <wp:inline distT="0" distB="0" distL="0" distR="0" wp14:anchorId="1A93358E" wp14:editId="1C7A35D8">
            <wp:extent cx="1229120" cy="432789"/>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1229120" cy="432789"/>
                    </a:xfrm>
                    <a:prstGeom prst="rect">
                      <a:avLst/>
                    </a:prstGeom>
                    <a:ln/>
                  </pic:spPr>
                </pic:pic>
              </a:graphicData>
            </a:graphic>
          </wp:inline>
        </w:drawing>
      </w:r>
    </w:p>
    <w:p w14:paraId="00000003" w14:textId="77777777" w:rsidR="008B376E" w:rsidRDefault="008B376E">
      <w:pPr>
        <w:jc w:val="center"/>
        <w:rPr>
          <w:sz w:val="36"/>
          <w:szCs w:val="36"/>
        </w:rPr>
      </w:pPr>
    </w:p>
    <w:p w14:paraId="00000004" w14:textId="77777777" w:rsidR="008B376E" w:rsidRDefault="00000000">
      <w:pPr>
        <w:rPr>
          <w:rFonts w:ascii="Arial" w:eastAsia="Arial" w:hAnsi="Arial" w:cs="Arial"/>
          <w:b/>
          <w:sz w:val="28"/>
          <w:szCs w:val="28"/>
        </w:rPr>
      </w:pPr>
      <w:r>
        <w:rPr>
          <w:rFonts w:ascii="Arial" w:eastAsia="Arial" w:hAnsi="Arial" w:cs="Arial"/>
          <w:b/>
          <w:sz w:val="28"/>
          <w:szCs w:val="28"/>
        </w:rPr>
        <w:t>Main Manuscript for</w:t>
      </w:r>
    </w:p>
    <w:p w14:paraId="00000005" w14:textId="77777777" w:rsidR="008B376E" w:rsidRDefault="00000000">
      <w:pPr>
        <w:rPr>
          <w:rFonts w:ascii="Arial" w:eastAsia="Arial" w:hAnsi="Arial" w:cs="Arial"/>
          <w:sz w:val="28"/>
          <w:szCs w:val="28"/>
        </w:rPr>
      </w:pPr>
      <w:r>
        <w:rPr>
          <w:rFonts w:ascii="Arial" w:eastAsia="Arial" w:hAnsi="Arial" w:cs="Arial"/>
          <w:sz w:val="28"/>
          <w:szCs w:val="28"/>
        </w:rPr>
        <w:t>Going beyond the gender gap in health and mortality</w:t>
      </w:r>
    </w:p>
    <w:p w14:paraId="00000006" w14:textId="77777777" w:rsidR="008B376E" w:rsidRPr="00467C07" w:rsidRDefault="00000000">
      <w:pPr>
        <w:rPr>
          <w:rFonts w:ascii="Arial" w:eastAsia="Arial" w:hAnsi="Arial" w:cs="Arial"/>
          <w:sz w:val="20"/>
          <w:szCs w:val="20"/>
          <w:lang w:val="pt-BR"/>
        </w:rPr>
      </w:pPr>
      <w:r w:rsidRPr="00467C07">
        <w:rPr>
          <w:rFonts w:ascii="Arial" w:eastAsia="Arial" w:hAnsi="Arial" w:cs="Arial"/>
          <w:sz w:val="20"/>
          <w:szCs w:val="20"/>
          <w:lang w:val="pt-BR"/>
        </w:rPr>
        <w:t>Vanessa di Lego</w:t>
      </w:r>
      <w:r w:rsidRPr="00467C07">
        <w:rPr>
          <w:rFonts w:ascii="Arial" w:eastAsia="Arial" w:hAnsi="Arial" w:cs="Arial"/>
          <w:sz w:val="20"/>
          <w:szCs w:val="20"/>
          <w:vertAlign w:val="superscript"/>
          <w:lang w:val="pt-BR"/>
        </w:rPr>
        <w:t>1</w:t>
      </w:r>
      <w:r w:rsidRPr="00467C07">
        <w:rPr>
          <w:rFonts w:ascii="Arial" w:eastAsia="Arial" w:hAnsi="Arial" w:cs="Arial"/>
          <w:sz w:val="20"/>
          <w:szCs w:val="20"/>
          <w:lang w:val="pt-BR"/>
        </w:rPr>
        <w:t>*, Marília R. Nepomuceno</w:t>
      </w:r>
      <w:r w:rsidRPr="00467C07">
        <w:rPr>
          <w:rFonts w:ascii="Arial" w:eastAsia="Arial" w:hAnsi="Arial" w:cs="Arial"/>
          <w:sz w:val="20"/>
          <w:szCs w:val="20"/>
          <w:vertAlign w:val="superscript"/>
          <w:lang w:val="pt-BR"/>
        </w:rPr>
        <w:t>2</w:t>
      </w:r>
      <w:r w:rsidRPr="00467C07">
        <w:rPr>
          <w:rFonts w:ascii="Arial" w:eastAsia="Arial" w:hAnsi="Arial" w:cs="Arial"/>
          <w:sz w:val="20"/>
          <w:szCs w:val="20"/>
          <w:lang w:val="pt-BR"/>
        </w:rPr>
        <w:t xml:space="preserve">, Cássio M. Turra </w:t>
      </w:r>
      <w:r w:rsidRPr="00467C07">
        <w:rPr>
          <w:rFonts w:ascii="Arial" w:eastAsia="Arial" w:hAnsi="Arial" w:cs="Arial"/>
          <w:sz w:val="20"/>
          <w:szCs w:val="20"/>
          <w:vertAlign w:val="superscript"/>
          <w:lang w:val="pt-BR"/>
        </w:rPr>
        <w:t>3</w:t>
      </w:r>
    </w:p>
    <w:p w14:paraId="00000007" w14:textId="77777777" w:rsidR="008B376E" w:rsidRDefault="00000000">
      <w:pPr>
        <w:rPr>
          <w:rFonts w:ascii="Arial" w:eastAsia="Arial" w:hAnsi="Arial" w:cs="Arial"/>
          <w:sz w:val="20"/>
          <w:szCs w:val="20"/>
        </w:rPr>
      </w:pPr>
      <w:r>
        <w:rPr>
          <w:rFonts w:ascii="Arial" w:eastAsia="Arial" w:hAnsi="Arial" w:cs="Arial"/>
          <w:sz w:val="20"/>
          <w:szCs w:val="20"/>
          <w:vertAlign w:val="superscript"/>
        </w:rPr>
        <w:t>1</w:t>
      </w:r>
      <w:r>
        <w:rPr>
          <w:rFonts w:ascii="Arial" w:eastAsia="Arial" w:hAnsi="Arial" w:cs="Arial"/>
          <w:sz w:val="20"/>
          <w:szCs w:val="20"/>
        </w:rPr>
        <w:t xml:space="preserve"> Wittgenstein Centre for Demography and Global Human Capital (IIASA, </w:t>
      </w:r>
      <w:proofErr w:type="spellStart"/>
      <w:r>
        <w:rPr>
          <w:rFonts w:ascii="Arial" w:eastAsia="Arial" w:hAnsi="Arial" w:cs="Arial"/>
          <w:sz w:val="20"/>
          <w:szCs w:val="20"/>
        </w:rPr>
        <w:t>OeAW</w:t>
      </w:r>
      <w:proofErr w:type="spellEnd"/>
      <w:r>
        <w:rPr>
          <w:rFonts w:ascii="Arial" w:eastAsia="Arial" w:hAnsi="Arial" w:cs="Arial"/>
          <w:sz w:val="20"/>
          <w:szCs w:val="20"/>
        </w:rPr>
        <w:t>, Univ. Vienna), Vienna Institute of Demography at the Austrian Academy of Sciences</w:t>
      </w:r>
    </w:p>
    <w:p w14:paraId="00000008" w14:textId="77777777" w:rsidR="008B376E" w:rsidRDefault="00000000">
      <w:pPr>
        <w:rPr>
          <w:rFonts w:ascii="Arial" w:eastAsia="Arial" w:hAnsi="Arial" w:cs="Arial"/>
          <w:sz w:val="20"/>
          <w:szCs w:val="20"/>
        </w:rPr>
      </w:pPr>
      <w:r>
        <w:rPr>
          <w:rFonts w:ascii="Arial" w:eastAsia="Arial" w:hAnsi="Arial" w:cs="Arial"/>
          <w:sz w:val="20"/>
          <w:szCs w:val="20"/>
          <w:vertAlign w:val="superscript"/>
        </w:rPr>
        <w:t xml:space="preserve">2 </w:t>
      </w:r>
      <w:r>
        <w:rPr>
          <w:rFonts w:ascii="Arial" w:eastAsia="Arial" w:hAnsi="Arial" w:cs="Arial"/>
          <w:sz w:val="20"/>
          <w:szCs w:val="20"/>
        </w:rPr>
        <w:t>Max Planck Institute for Demographic Research, Rostock, Germany.</w:t>
      </w:r>
    </w:p>
    <w:p w14:paraId="00000009" w14:textId="77777777" w:rsidR="008B376E" w:rsidRPr="00467C07" w:rsidRDefault="00000000">
      <w:pPr>
        <w:rPr>
          <w:rFonts w:ascii="Arial" w:eastAsia="Arial" w:hAnsi="Arial" w:cs="Arial"/>
          <w:sz w:val="20"/>
          <w:szCs w:val="20"/>
          <w:lang w:val="pt-BR"/>
        </w:rPr>
      </w:pPr>
      <w:r w:rsidRPr="00467C07">
        <w:rPr>
          <w:rFonts w:ascii="Arial" w:eastAsia="Arial" w:hAnsi="Arial" w:cs="Arial"/>
          <w:sz w:val="20"/>
          <w:szCs w:val="20"/>
          <w:vertAlign w:val="superscript"/>
          <w:lang w:val="pt-BR"/>
        </w:rPr>
        <w:t xml:space="preserve">3 </w:t>
      </w:r>
      <w:r w:rsidRPr="00467C07">
        <w:rPr>
          <w:rFonts w:ascii="Arial" w:eastAsia="Arial" w:hAnsi="Arial" w:cs="Arial"/>
          <w:sz w:val="20"/>
          <w:szCs w:val="20"/>
          <w:lang w:val="pt-BR"/>
        </w:rPr>
        <w:t xml:space="preserve">Universidade Federal de Minas Gerais, </w:t>
      </w:r>
      <w:proofErr w:type="spellStart"/>
      <w:r w:rsidRPr="00467C07">
        <w:rPr>
          <w:rFonts w:ascii="Arial" w:eastAsia="Arial" w:hAnsi="Arial" w:cs="Arial"/>
          <w:sz w:val="20"/>
          <w:szCs w:val="20"/>
          <w:lang w:val="pt-BR"/>
        </w:rPr>
        <w:t>Cedeplar</w:t>
      </w:r>
      <w:proofErr w:type="spellEnd"/>
      <w:r w:rsidRPr="00467C07">
        <w:rPr>
          <w:rFonts w:ascii="Arial" w:eastAsia="Arial" w:hAnsi="Arial" w:cs="Arial"/>
          <w:sz w:val="20"/>
          <w:szCs w:val="20"/>
          <w:lang w:val="pt-BR"/>
        </w:rPr>
        <w:t xml:space="preserve">, </w:t>
      </w:r>
      <w:proofErr w:type="spellStart"/>
      <w:r w:rsidRPr="00467C07">
        <w:rPr>
          <w:rFonts w:ascii="Arial" w:eastAsia="Arial" w:hAnsi="Arial" w:cs="Arial"/>
          <w:sz w:val="20"/>
          <w:szCs w:val="20"/>
          <w:lang w:val="pt-BR"/>
        </w:rPr>
        <w:t>Brazil</w:t>
      </w:r>
      <w:proofErr w:type="spellEnd"/>
      <w:r w:rsidRPr="00467C07">
        <w:rPr>
          <w:rFonts w:ascii="Arial" w:eastAsia="Arial" w:hAnsi="Arial" w:cs="Arial"/>
          <w:sz w:val="20"/>
          <w:szCs w:val="20"/>
          <w:lang w:val="pt-BR"/>
        </w:rPr>
        <w:t>.</w:t>
      </w:r>
    </w:p>
    <w:p w14:paraId="0000000A" w14:textId="77777777" w:rsidR="008B376E" w:rsidRPr="00467C07" w:rsidRDefault="00000000">
      <w:pPr>
        <w:rPr>
          <w:rFonts w:ascii="Arial" w:eastAsia="Arial" w:hAnsi="Arial" w:cs="Arial"/>
          <w:sz w:val="20"/>
          <w:szCs w:val="20"/>
          <w:lang w:val="pt-BR"/>
        </w:rPr>
      </w:pPr>
      <w:r w:rsidRPr="00467C07">
        <w:rPr>
          <w:rFonts w:ascii="Arial" w:eastAsia="Arial" w:hAnsi="Arial" w:cs="Arial"/>
          <w:sz w:val="20"/>
          <w:szCs w:val="20"/>
          <w:lang w:val="pt-BR"/>
        </w:rPr>
        <w:t>*Vanessa di Lego</w:t>
      </w:r>
    </w:p>
    <w:p w14:paraId="0000000B" w14:textId="77777777" w:rsidR="008B376E" w:rsidRPr="00467C07" w:rsidRDefault="00000000">
      <w:pPr>
        <w:rPr>
          <w:rFonts w:ascii="Arial" w:eastAsia="Arial" w:hAnsi="Arial" w:cs="Arial"/>
          <w:sz w:val="20"/>
          <w:szCs w:val="20"/>
          <w:lang w:val="pt-BR"/>
        </w:rPr>
      </w:pPr>
      <w:r w:rsidRPr="00467C07">
        <w:rPr>
          <w:rFonts w:ascii="Arial" w:eastAsia="Arial" w:hAnsi="Arial" w:cs="Arial"/>
          <w:b/>
          <w:sz w:val="20"/>
          <w:szCs w:val="20"/>
          <w:lang w:val="pt-BR"/>
        </w:rPr>
        <w:t xml:space="preserve">Email: </w:t>
      </w:r>
      <w:r w:rsidRPr="00467C07">
        <w:rPr>
          <w:rFonts w:ascii="Arial" w:eastAsia="Arial" w:hAnsi="Arial" w:cs="Arial"/>
          <w:sz w:val="20"/>
          <w:szCs w:val="20"/>
          <w:lang w:val="pt-BR"/>
        </w:rPr>
        <w:t xml:space="preserve"> </w:t>
      </w:r>
      <w:hyperlink r:id="rId10">
        <w:r w:rsidRPr="00467C07">
          <w:rPr>
            <w:rFonts w:ascii="Arial" w:eastAsia="Arial" w:hAnsi="Arial" w:cs="Arial"/>
            <w:color w:val="0000FF"/>
            <w:sz w:val="20"/>
            <w:szCs w:val="20"/>
            <w:u w:val="single"/>
            <w:lang w:val="pt-BR"/>
          </w:rPr>
          <w:t>Vanessa.DiLego@oeaw.ac.at</w:t>
        </w:r>
      </w:hyperlink>
    </w:p>
    <w:p w14:paraId="0000000C" w14:textId="77777777" w:rsidR="008B376E" w:rsidRDefault="00000000">
      <w:pPr>
        <w:rPr>
          <w:rFonts w:ascii="Arial" w:eastAsia="Arial" w:hAnsi="Arial" w:cs="Arial"/>
          <w:sz w:val="20"/>
          <w:szCs w:val="20"/>
        </w:rPr>
      </w:pPr>
      <w:r>
        <w:rPr>
          <w:rFonts w:ascii="Arial" w:eastAsia="Arial" w:hAnsi="Arial" w:cs="Arial"/>
          <w:b/>
          <w:sz w:val="20"/>
          <w:szCs w:val="20"/>
        </w:rPr>
        <w:t xml:space="preserve">Author Contributions: </w:t>
      </w:r>
      <w:r>
        <w:rPr>
          <w:rFonts w:ascii="Arial" w:eastAsia="Arial" w:hAnsi="Arial" w:cs="Arial"/>
          <w:sz w:val="20"/>
          <w:szCs w:val="20"/>
        </w:rPr>
        <w:t>Paste the author contributions here.</w:t>
      </w:r>
    </w:p>
    <w:p w14:paraId="0000000D" w14:textId="77777777" w:rsidR="008B376E" w:rsidRDefault="00000000">
      <w:pPr>
        <w:rPr>
          <w:rFonts w:ascii="Arial" w:eastAsia="Arial" w:hAnsi="Arial" w:cs="Arial"/>
          <w:sz w:val="20"/>
          <w:szCs w:val="20"/>
        </w:rPr>
      </w:pPr>
      <w:r>
        <w:rPr>
          <w:rFonts w:ascii="Arial" w:eastAsia="Arial" w:hAnsi="Arial" w:cs="Arial"/>
          <w:b/>
          <w:sz w:val="20"/>
          <w:szCs w:val="20"/>
        </w:rPr>
        <w:t xml:space="preserve">Competing Interest Statement: </w:t>
      </w:r>
      <w:r>
        <w:rPr>
          <w:rFonts w:ascii="Arial" w:eastAsia="Arial" w:hAnsi="Arial" w:cs="Arial"/>
          <w:sz w:val="20"/>
          <w:szCs w:val="20"/>
        </w:rPr>
        <w:t xml:space="preserve">The authors have no competing interest to declare. </w:t>
      </w:r>
    </w:p>
    <w:p w14:paraId="0000000E" w14:textId="77777777" w:rsidR="008B376E" w:rsidRDefault="00000000">
      <w:pPr>
        <w:rPr>
          <w:rFonts w:ascii="Arial" w:eastAsia="Arial" w:hAnsi="Arial" w:cs="Arial"/>
          <w:sz w:val="20"/>
          <w:szCs w:val="20"/>
        </w:rPr>
      </w:pPr>
      <w:r>
        <w:rPr>
          <w:rFonts w:ascii="Arial" w:eastAsia="Arial" w:hAnsi="Arial" w:cs="Arial"/>
          <w:b/>
          <w:sz w:val="20"/>
          <w:szCs w:val="20"/>
        </w:rPr>
        <w:t xml:space="preserve">Classification: </w:t>
      </w:r>
      <w:r>
        <w:rPr>
          <w:rFonts w:ascii="Arial" w:eastAsia="Arial" w:hAnsi="Arial" w:cs="Arial"/>
          <w:sz w:val="20"/>
          <w:szCs w:val="20"/>
        </w:rPr>
        <w:t>Social Sciences. Social Sciences.</w:t>
      </w:r>
    </w:p>
    <w:p w14:paraId="0000000F" w14:textId="77777777" w:rsidR="008B376E" w:rsidRDefault="00000000">
      <w:pPr>
        <w:rPr>
          <w:rFonts w:ascii="Arial" w:eastAsia="Arial" w:hAnsi="Arial" w:cs="Arial"/>
          <w:sz w:val="20"/>
          <w:szCs w:val="20"/>
        </w:rPr>
      </w:pPr>
      <w:r>
        <w:rPr>
          <w:rFonts w:ascii="Arial" w:eastAsia="Arial" w:hAnsi="Arial" w:cs="Arial"/>
          <w:b/>
          <w:sz w:val="20"/>
          <w:szCs w:val="20"/>
        </w:rPr>
        <w:t xml:space="preserve">Keywords: </w:t>
      </w:r>
      <w:r>
        <w:rPr>
          <w:rFonts w:ascii="Arial" w:eastAsia="Arial" w:hAnsi="Arial" w:cs="Arial"/>
          <w:sz w:val="20"/>
          <w:szCs w:val="20"/>
        </w:rPr>
        <w:t>Paste the keywords here. There should be at least three and no more than five.</w:t>
      </w:r>
    </w:p>
    <w:p w14:paraId="00000010" w14:textId="77777777" w:rsidR="008B376E" w:rsidRDefault="008B376E">
      <w:pPr>
        <w:rPr>
          <w:rFonts w:ascii="Arial" w:eastAsia="Arial" w:hAnsi="Arial" w:cs="Arial"/>
          <w:b/>
          <w:sz w:val="20"/>
          <w:szCs w:val="20"/>
        </w:rPr>
      </w:pPr>
    </w:p>
    <w:p w14:paraId="00000011" w14:textId="77777777" w:rsidR="008B376E" w:rsidRDefault="00000000">
      <w:pPr>
        <w:rPr>
          <w:rFonts w:ascii="Arial" w:eastAsia="Arial" w:hAnsi="Arial" w:cs="Arial"/>
          <w:b/>
          <w:sz w:val="20"/>
          <w:szCs w:val="20"/>
        </w:rPr>
      </w:pPr>
      <w:r>
        <w:rPr>
          <w:rFonts w:ascii="Arial" w:eastAsia="Arial" w:hAnsi="Arial" w:cs="Arial"/>
          <w:b/>
          <w:sz w:val="20"/>
          <w:szCs w:val="20"/>
        </w:rPr>
        <w:t>This PDF file includes:</w:t>
      </w:r>
    </w:p>
    <w:p w14:paraId="00000012" w14:textId="77777777" w:rsidR="008B376E" w:rsidRDefault="00000000">
      <w:pPr>
        <w:spacing w:after="0"/>
        <w:ind w:left="720"/>
        <w:rPr>
          <w:rFonts w:ascii="Arial" w:eastAsia="Arial" w:hAnsi="Arial" w:cs="Arial"/>
          <w:sz w:val="20"/>
          <w:szCs w:val="20"/>
        </w:rPr>
      </w:pPr>
      <w:r>
        <w:rPr>
          <w:rFonts w:ascii="Arial" w:eastAsia="Arial" w:hAnsi="Arial" w:cs="Arial"/>
          <w:sz w:val="20"/>
          <w:szCs w:val="20"/>
        </w:rPr>
        <w:t>Main Text</w:t>
      </w:r>
    </w:p>
    <w:p w14:paraId="00000013" w14:textId="77777777" w:rsidR="008B376E" w:rsidRDefault="00000000">
      <w:pPr>
        <w:spacing w:after="0"/>
        <w:ind w:left="720"/>
        <w:rPr>
          <w:rFonts w:ascii="Arial" w:eastAsia="Arial" w:hAnsi="Arial" w:cs="Arial"/>
          <w:sz w:val="20"/>
          <w:szCs w:val="20"/>
        </w:rPr>
      </w:pPr>
      <w:r>
        <w:rPr>
          <w:rFonts w:ascii="Arial" w:eastAsia="Arial" w:hAnsi="Arial" w:cs="Arial"/>
          <w:sz w:val="20"/>
          <w:szCs w:val="20"/>
        </w:rPr>
        <w:t>Figures 1 to 4</w:t>
      </w:r>
    </w:p>
    <w:p w14:paraId="00000014" w14:textId="77777777" w:rsidR="008B376E" w:rsidRDefault="00000000">
      <w:pPr>
        <w:spacing w:after="0"/>
        <w:ind w:left="720"/>
        <w:rPr>
          <w:rFonts w:ascii="Arial" w:eastAsia="Arial" w:hAnsi="Arial" w:cs="Arial"/>
          <w:sz w:val="20"/>
          <w:szCs w:val="20"/>
        </w:rPr>
      </w:pPr>
      <w:r>
        <w:rPr>
          <w:rFonts w:ascii="Arial" w:eastAsia="Arial" w:hAnsi="Arial" w:cs="Arial"/>
          <w:sz w:val="20"/>
          <w:szCs w:val="20"/>
        </w:rPr>
        <w:t xml:space="preserve">Tables 1 to </w:t>
      </w:r>
      <w:bookmarkStart w:id="0" w:name="bookmark=id.30j0zll" w:colFirst="0" w:colLast="0"/>
      <w:bookmarkStart w:id="1" w:name="bookmark=id.gjdgxs" w:colFirst="0" w:colLast="0"/>
      <w:bookmarkEnd w:id="0"/>
      <w:bookmarkEnd w:id="1"/>
    </w:p>
    <w:p w14:paraId="00000015" w14:textId="77777777" w:rsidR="008B376E" w:rsidRDefault="008B376E">
      <w:pPr>
        <w:spacing w:after="0"/>
        <w:ind w:left="720"/>
        <w:rPr>
          <w:rFonts w:ascii="Arial" w:eastAsia="Arial" w:hAnsi="Arial" w:cs="Arial"/>
          <w:sz w:val="20"/>
          <w:szCs w:val="20"/>
        </w:rPr>
      </w:pPr>
    </w:p>
    <w:p w14:paraId="00000016" w14:textId="77777777" w:rsidR="008B376E" w:rsidRDefault="008B376E">
      <w:pPr>
        <w:spacing w:after="0"/>
        <w:ind w:left="720"/>
        <w:rPr>
          <w:rFonts w:ascii="Arial" w:eastAsia="Arial" w:hAnsi="Arial" w:cs="Arial"/>
          <w:sz w:val="20"/>
          <w:szCs w:val="20"/>
        </w:rPr>
      </w:pPr>
    </w:p>
    <w:p w14:paraId="00000017" w14:textId="77777777" w:rsidR="008B376E" w:rsidRDefault="008B376E">
      <w:pPr>
        <w:spacing w:after="0"/>
        <w:ind w:left="720"/>
        <w:rPr>
          <w:rFonts w:ascii="Arial" w:eastAsia="Arial" w:hAnsi="Arial" w:cs="Arial"/>
          <w:sz w:val="20"/>
          <w:szCs w:val="20"/>
        </w:rPr>
      </w:pPr>
    </w:p>
    <w:p w14:paraId="00000018" w14:textId="77777777" w:rsidR="008B376E" w:rsidRDefault="008B376E">
      <w:pPr>
        <w:spacing w:after="0"/>
        <w:ind w:left="720"/>
        <w:rPr>
          <w:rFonts w:ascii="Arial" w:eastAsia="Arial" w:hAnsi="Arial" w:cs="Arial"/>
          <w:sz w:val="20"/>
          <w:szCs w:val="20"/>
        </w:rPr>
      </w:pPr>
    </w:p>
    <w:p w14:paraId="00000019" w14:textId="77777777" w:rsidR="008B376E" w:rsidRDefault="008B376E">
      <w:pPr>
        <w:spacing w:after="0"/>
        <w:rPr>
          <w:rFonts w:ascii="Arial" w:eastAsia="Arial" w:hAnsi="Arial" w:cs="Arial"/>
          <w:sz w:val="20"/>
          <w:szCs w:val="20"/>
        </w:rPr>
      </w:pPr>
    </w:p>
    <w:p w14:paraId="0000001A" w14:textId="77777777" w:rsidR="008B376E" w:rsidRDefault="008B376E">
      <w:pPr>
        <w:spacing w:after="0"/>
        <w:rPr>
          <w:rFonts w:ascii="Arial" w:eastAsia="Arial" w:hAnsi="Arial" w:cs="Arial"/>
          <w:sz w:val="20"/>
          <w:szCs w:val="20"/>
        </w:rPr>
      </w:pPr>
    </w:p>
    <w:p w14:paraId="0000001B" w14:textId="77777777" w:rsidR="008B376E" w:rsidRDefault="008B376E">
      <w:pPr>
        <w:spacing w:after="0"/>
        <w:rPr>
          <w:rFonts w:ascii="Arial" w:eastAsia="Arial" w:hAnsi="Arial" w:cs="Arial"/>
          <w:sz w:val="20"/>
          <w:szCs w:val="20"/>
        </w:rPr>
      </w:pPr>
    </w:p>
    <w:p w14:paraId="0000001C" w14:textId="77777777" w:rsidR="008B376E" w:rsidRDefault="008B376E">
      <w:pPr>
        <w:spacing w:after="0"/>
        <w:rPr>
          <w:rFonts w:ascii="Arial" w:eastAsia="Arial" w:hAnsi="Arial" w:cs="Arial"/>
          <w:sz w:val="20"/>
          <w:szCs w:val="20"/>
        </w:rPr>
      </w:pPr>
    </w:p>
    <w:p w14:paraId="0000001D" w14:textId="77777777" w:rsidR="008B376E" w:rsidRDefault="008B376E">
      <w:pPr>
        <w:spacing w:after="0"/>
        <w:rPr>
          <w:rFonts w:ascii="Arial" w:eastAsia="Arial" w:hAnsi="Arial" w:cs="Arial"/>
          <w:sz w:val="20"/>
          <w:szCs w:val="20"/>
        </w:rPr>
      </w:pPr>
    </w:p>
    <w:p w14:paraId="0000001E" w14:textId="77777777" w:rsidR="008B376E" w:rsidRDefault="008B376E">
      <w:pPr>
        <w:spacing w:after="0"/>
        <w:rPr>
          <w:rFonts w:ascii="Arial" w:eastAsia="Arial" w:hAnsi="Arial" w:cs="Arial"/>
          <w:sz w:val="20"/>
          <w:szCs w:val="20"/>
        </w:rPr>
      </w:pPr>
    </w:p>
    <w:p w14:paraId="0000001F" w14:textId="77777777" w:rsidR="008B376E" w:rsidRDefault="008B376E">
      <w:pPr>
        <w:spacing w:after="0"/>
        <w:rPr>
          <w:rFonts w:ascii="Arial" w:eastAsia="Arial" w:hAnsi="Arial" w:cs="Arial"/>
          <w:sz w:val="20"/>
          <w:szCs w:val="20"/>
        </w:rPr>
      </w:pPr>
    </w:p>
    <w:p w14:paraId="00000020" w14:textId="77777777" w:rsidR="008B376E" w:rsidRDefault="008B376E">
      <w:pPr>
        <w:spacing w:after="0"/>
        <w:ind w:left="720"/>
        <w:rPr>
          <w:rFonts w:ascii="Arial" w:eastAsia="Arial" w:hAnsi="Arial" w:cs="Arial"/>
          <w:sz w:val="20"/>
          <w:szCs w:val="20"/>
        </w:rPr>
      </w:pPr>
    </w:p>
    <w:p w14:paraId="00000021" w14:textId="77777777" w:rsidR="008B376E" w:rsidRDefault="008B376E">
      <w:pPr>
        <w:spacing w:after="0"/>
        <w:ind w:left="720"/>
        <w:rPr>
          <w:rFonts w:ascii="Arial" w:eastAsia="Arial" w:hAnsi="Arial" w:cs="Arial"/>
          <w:sz w:val="20"/>
          <w:szCs w:val="20"/>
        </w:rPr>
      </w:pPr>
    </w:p>
    <w:p w14:paraId="00000022" w14:textId="77777777" w:rsidR="008B376E" w:rsidRDefault="00000000">
      <w:pPr>
        <w:spacing w:after="40"/>
        <w:ind w:left="720"/>
        <w:rPr>
          <w:rFonts w:ascii="Arial" w:eastAsia="Arial" w:hAnsi="Arial" w:cs="Arial"/>
          <w:sz w:val="20"/>
          <w:szCs w:val="20"/>
        </w:rPr>
      </w:pPr>
      <w:r>
        <w:rPr>
          <w:rFonts w:ascii="Arial" w:eastAsia="Arial" w:hAnsi="Arial" w:cs="Arial"/>
          <w:b/>
          <w:color w:val="000000"/>
          <w:sz w:val="24"/>
          <w:szCs w:val="24"/>
        </w:rPr>
        <w:lastRenderedPageBreak/>
        <w:t>Abstract</w:t>
      </w:r>
    </w:p>
    <w:p w14:paraId="00000023" w14:textId="77777777" w:rsidR="008B376E" w:rsidRDefault="00000000">
      <w:pPr>
        <w:keepNext/>
        <w:pBdr>
          <w:top w:val="nil"/>
          <w:left w:val="nil"/>
          <w:bottom w:val="nil"/>
          <w:right w:val="nil"/>
          <w:between w:val="nil"/>
        </w:pBdr>
        <w:spacing w:before="40" w:after="60"/>
        <w:rPr>
          <w:rFonts w:ascii="Arial" w:eastAsia="Arial" w:hAnsi="Arial" w:cs="Arial"/>
          <w:color w:val="000000"/>
          <w:sz w:val="24"/>
          <w:szCs w:val="24"/>
        </w:rPr>
      </w:pPr>
      <w:r>
        <w:rPr>
          <w:rFonts w:ascii="Arial" w:eastAsia="Arial" w:hAnsi="Arial" w:cs="Arial"/>
          <w:color w:val="000000"/>
          <w:sz w:val="24"/>
          <w:szCs w:val="24"/>
        </w:rPr>
        <w:t>Paste your abstract here. Please note it may not exceed 250 words. It may include up to three cited (non-numerical) references.</w:t>
      </w:r>
    </w:p>
    <w:p w14:paraId="00000024" w14:textId="77777777" w:rsidR="008B376E" w:rsidRDefault="00000000">
      <w:pPr>
        <w:keepNext/>
        <w:pBdr>
          <w:top w:val="nil"/>
          <w:left w:val="nil"/>
          <w:bottom w:val="nil"/>
          <w:right w:val="nil"/>
          <w:between w:val="nil"/>
        </w:pBdr>
        <w:spacing w:before="240" w:after="60"/>
        <w:rPr>
          <w:rFonts w:ascii="Arial" w:eastAsia="Arial" w:hAnsi="Arial" w:cs="Arial"/>
          <w:b/>
          <w:color w:val="000000"/>
          <w:sz w:val="24"/>
          <w:szCs w:val="24"/>
        </w:rPr>
      </w:pPr>
      <w:r>
        <w:rPr>
          <w:rFonts w:ascii="Arial" w:eastAsia="Arial" w:hAnsi="Arial" w:cs="Arial"/>
          <w:b/>
          <w:color w:val="000000"/>
          <w:sz w:val="24"/>
          <w:szCs w:val="24"/>
        </w:rPr>
        <w:t>Significance Statement</w:t>
      </w:r>
    </w:p>
    <w:p w14:paraId="00000025" w14:textId="77777777" w:rsidR="008B376E" w:rsidRDefault="00000000">
      <w:pPr>
        <w:keepNext/>
        <w:pBdr>
          <w:top w:val="nil"/>
          <w:left w:val="nil"/>
          <w:bottom w:val="nil"/>
          <w:right w:val="nil"/>
          <w:between w:val="nil"/>
        </w:pBdr>
        <w:spacing w:before="240" w:after="60"/>
        <w:rPr>
          <w:rFonts w:ascii="Arial" w:eastAsia="Arial" w:hAnsi="Arial" w:cs="Arial"/>
          <w:color w:val="000000"/>
          <w:sz w:val="24"/>
          <w:szCs w:val="24"/>
        </w:rPr>
      </w:pPr>
      <w:r>
        <w:rPr>
          <w:rFonts w:ascii="Arial" w:eastAsia="Arial" w:hAnsi="Arial" w:cs="Arial"/>
          <w:color w:val="000000"/>
          <w:sz w:val="24"/>
          <w:szCs w:val="24"/>
        </w:rPr>
        <w:t>Paste your significance statement here. Please note that it should not exceed 120 words, but should be at least 50 words in length. It should not include any references.</w:t>
      </w:r>
    </w:p>
    <w:p w14:paraId="00000026" w14:textId="77777777" w:rsidR="008B376E" w:rsidRDefault="008B376E">
      <w:pPr>
        <w:keepNext/>
        <w:pBdr>
          <w:top w:val="nil"/>
          <w:left w:val="nil"/>
          <w:bottom w:val="nil"/>
          <w:right w:val="nil"/>
          <w:between w:val="nil"/>
        </w:pBdr>
        <w:spacing w:before="60" w:after="0"/>
        <w:rPr>
          <w:rFonts w:ascii="Arial" w:eastAsia="Arial" w:hAnsi="Arial" w:cs="Arial"/>
          <w:color w:val="000000"/>
          <w:sz w:val="24"/>
          <w:szCs w:val="24"/>
        </w:rPr>
      </w:pPr>
    </w:p>
    <w:p w14:paraId="00000027" w14:textId="77777777" w:rsidR="008B376E" w:rsidRDefault="00000000">
      <w:r>
        <w:rPr>
          <w:highlight w:val="yellow"/>
        </w:rPr>
        <w:t>4,000 words, 50 references, and 4 medium-size graphical elements</w:t>
      </w:r>
    </w:p>
    <w:p w14:paraId="00000028" w14:textId="77777777" w:rsidR="008B376E" w:rsidRDefault="008B376E">
      <w:pPr>
        <w:keepNext/>
        <w:pBdr>
          <w:top w:val="nil"/>
          <w:left w:val="nil"/>
          <w:bottom w:val="nil"/>
          <w:right w:val="nil"/>
          <w:between w:val="nil"/>
        </w:pBdr>
        <w:spacing w:before="200" w:after="0"/>
        <w:rPr>
          <w:rFonts w:ascii="Arial" w:eastAsia="Arial" w:hAnsi="Arial" w:cs="Arial"/>
          <w:color w:val="000000"/>
          <w:sz w:val="24"/>
          <w:szCs w:val="24"/>
        </w:rPr>
      </w:pPr>
    </w:p>
    <w:p w14:paraId="00000029" w14:textId="77777777" w:rsidR="008B376E" w:rsidRDefault="008B376E">
      <w:pPr>
        <w:keepNext/>
        <w:pBdr>
          <w:top w:val="nil"/>
          <w:left w:val="nil"/>
          <w:bottom w:val="nil"/>
          <w:right w:val="nil"/>
          <w:between w:val="nil"/>
        </w:pBdr>
        <w:spacing w:after="0"/>
        <w:rPr>
          <w:rFonts w:ascii="Arial" w:eastAsia="Arial" w:hAnsi="Arial" w:cs="Arial"/>
          <w:color w:val="000000"/>
          <w:sz w:val="24"/>
          <w:szCs w:val="24"/>
        </w:rPr>
      </w:pPr>
    </w:p>
    <w:p w14:paraId="0000002A" w14:textId="77777777" w:rsidR="008B376E" w:rsidRDefault="008B376E">
      <w:pPr>
        <w:keepNext/>
        <w:pBdr>
          <w:top w:val="nil"/>
          <w:left w:val="nil"/>
          <w:bottom w:val="nil"/>
          <w:right w:val="nil"/>
          <w:between w:val="nil"/>
        </w:pBdr>
        <w:spacing w:after="0"/>
        <w:rPr>
          <w:rFonts w:ascii="Arial" w:eastAsia="Arial" w:hAnsi="Arial" w:cs="Arial"/>
          <w:color w:val="000000"/>
          <w:sz w:val="24"/>
          <w:szCs w:val="24"/>
        </w:rPr>
      </w:pPr>
    </w:p>
    <w:p w14:paraId="0000002B" w14:textId="77777777" w:rsidR="008B376E" w:rsidRDefault="008B376E">
      <w:pPr>
        <w:keepNext/>
        <w:pBdr>
          <w:top w:val="nil"/>
          <w:left w:val="nil"/>
          <w:bottom w:val="nil"/>
          <w:right w:val="nil"/>
          <w:between w:val="nil"/>
        </w:pBdr>
        <w:spacing w:after="0"/>
        <w:rPr>
          <w:rFonts w:ascii="Arial" w:eastAsia="Arial" w:hAnsi="Arial" w:cs="Arial"/>
          <w:color w:val="000000"/>
          <w:sz w:val="24"/>
          <w:szCs w:val="24"/>
        </w:rPr>
      </w:pPr>
    </w:p>
    <w:p w14:paraId="0000002C" w14:textId="77777777" w:rsidR="008B376E" w:rsidRDefault="008B376E">
      <w:pPr>
        <w:keepNext/>
        <w:pBdr>
          <w:top w:val="nil"/>
          <w:left w:val="nil"/>
          <w:bottom w:val="nil"/>
          <w:right w:val="nil"/>
          <w:between w:val="nil"/>
        </w:pBdr>
        <w:spacing w:after="0"/>
        <w:rPr>
          <w:rFonts w:ascii="Arial" w:eastAsia="Arial" w:hAnsi="Arial" w:cs="Arial"/>
          <w:color w:val="000000"/>
          <w:sz w:val="24"/>
          <w:szCs w:val="24"/>
        </w:rPr>
      </w:pPr>
    </w:p>
    <w:p w14:paraId="0000002D" w14:textId="77777777" w:rsidR="008B376E" w:rsidRDefault="00000000">
      <w:pPr>
        <w:keepNext/>
        <w:pBdr>
          <w:top w:val="nil"/>
          <w:left w:val="nil"/>
          <w:bottom w:val="nil"/>
          <w:right w:val="nil"/>
          <w:between w:val="nil"/>
        </w:pBdr>
        <w:spacing w:after="0"/>
        <w:rPr>
          <w:rFonts w:ascii="Arial" w:eastAsia="Arial" w:hAnsi="Arial" w:cs="Arial"/>
          <w:b/>
          <w:color w:val="000000"/>
          <w:sz w:val="24"/>
          <w:szCs w:val="24"/>
        </w:rPr>
      </w:pPr>
      <w:r>
        <w:rPr>
          <w:rFonts w:ascii="Arial" w:eastAsia="Arial" w:hAnsi="Arial" w:cs="Arial"/>
          <w:b/>
          <w:color w:val="000000"/>
          <w:sz w:val="24"/>
          <w:szCs w:val="24"/>
        </w:rPr>
        <w:t>Main Text</w:t>
      </w:r>
    </w:p>
    <w:p w14:paraId="0000002E" w14:textId="77777777" w:rsidR="008B376E" w:rsidRDefault="008B376E">
      <w:pPr>
        <w:keepNext/>
        <w:pBdr>
          <w:top w:val="nil"/>
          <w:left w:val="nil"/>
          <w:bottom w:val="nil"/>
          <w:right w:val="nil"/>
          <w:between w:val="nil"/>
        </w:pBdr>
        <w:spacing w:after="0"/>
        <w:rPr>
          <w:rFonts w:ascii="Arial" w:eastAsia="Arial" w:hAnsi="Arial" w:cs="Arial"/>
          <w:b/>
          <w:color w:val="000000"/>
          <w:sz w:val="24"/>
          <w:szCs w:val="24"/>
        </w:rPr>
      </w:pPr>
    </w:p>
    <w:p w14:paraId="0000002F" w14:textId="77777777" w:rsidR="008B376E" w:rsidRDefault="00000000">
      <w:pPr>
        <w:keepNext/>
        <w:pBdr>
          <w:top w:val="nil"/>
          <w:left w:val="nil"/>
          <w:bottom w:val="nil"/>
          <w:right w:val="nil"/>
          <w:between w:val="nil"/>
        </w:pBdr>
        <w:spacing w:after="0"/>
        <w:rPr>
          <w:rFonts w:ascii="Arial" w:eastAsia="Arial" w:hAnsi="Arial" w:cs="Arial"/>
          <w:b/>
          <w:color w:val="000000"/>
          <w:sz w:val="24"/>
          <w:szCs w:val="24"/>
        </w:rPr>
      </w:pPr>
      <w:r>
        <w:rPr>
          <w:rFonts w:ascii="Arial" w:eastAsia="Arial" w:hAnsi="Arial" w:cs="Arial"/>
          <w:b/>
          <w:color w:val="000000"/>
          <w:sz w:val="24"/>
          <w:szCs w:val="24"/>
        </w:rPr>
        <w:t>Introduction</w:t>
      </w:r>
    </w:p>
    <w:p w14:paraId="00000030" w14:textId="77777777" w:rsidR="008B376E" w:rsidRDefault="008B376E">
      <w:pPr>
        <w:keepNext/>
        <w:pBdr>
          <w:top w:val="nil"/>
          <w:left w:val="nil"/>
          <w:bottom w:val="nil"/>
          <w:right w:val="nil"/>
          <w:between w:val="nil"/>
        </w:pBdr>
        <w:spacing w:after="0"/>
        <w:rPr>
          <w:rFonts w:ascii="Arial" w:eastAsia="Arial" w:hAnsi="Arial" w:cs="Arial"/>
          <w:b/>
          <w:color w:val="000000"/>
          <w:sz w:val="24"/>
          <w:szCs w:val="24"/>
        </w:rPr>
      </w:pPr>
    </w:p>
    <w:p w14:paraId="00000031" w14:textId="781A7B51" w:rsidR="008B376E" w:rsidRDefault="00000000">
      <w:pPr>
        <w:keepNext/>
        <w:pBdr>
          <w:top w:val="nil"/>
          <w:left w:val="nil"/>
          <w:bottom w:val="nil"/>
          <w:right w:val="nil"/>
          <w:between w:val="nil"/>
        </w:pBdr>
        <w:spacing w:after="0" w:line="360" w:lineRule="auto"/>
        <w:jc w:val="both"/>
        <w:rPr>
          <w:rFonts w:ascii="Arial" w:eastAsia="Arial" w:hAnsi="Arial" w:cs="Arial"/>
          <w:color w:val="000000"/>
          <w:sz w:val="24"/>
          <w:szCs w:val="24"/>
        </w:rPr>
      </w:pPr>
      <w:r>
        <w:rPr>
          <w:rFonts w:ascii="Arial" w:eastAsia="Arial" w:hAnsi="Arial" w:cs="Arial"/>
          <w:color w:val="000000"/>
          <w:sz w:val="24"/>
          <w:szCs w:val="24"/>
        </w:rPr>
        <w:t xml:space="preserve">Gender gap indices in health and mortality are routinely used as indicators of inequality. </w:t>
      </w:r>
      <w:r w:rsidR="002D5090">
        <w:rPr>
          <w:rFonts w:ascii="Arial" w:eastAsia="Arial" w:hAnsi="Arial" w:cs="Arial"/>
          <w:color w:val="000000"/>
          <w:sz w:val="24"/>
          <w:szCs w:val="24"/>
        </w:rPr>
        <w:t xml:space="preserve">Gaps are used by policy makers </w:t>
      </w:r>
      <w:r>
        <w:rPr>
          <w:rFonts w:ascii="Arial" w:eastAsia="Arial" w:hAnsi="Arial" w:cs="Arial"/>
          <w:color w:val="000000"/>
          <w:sz w:val="24"/>
          <w:szCs w:val="24"/>
        </w:rPr>
        <w:t xml:space="preserve">to benchmark countries, monitor changes over time, and identify the pace at which countries are closing </w:t>
      </w:r>
      <w:r w:rsidR="002D5090">
        <w:rPr>
          <w:rFonts w:ascii="Arial" w:eastAsia="Arial" w:hAnsi="Arial" w:cs="Arial"/>
          <w:color w:val="000000"/>
          <w:sz w:val="24"/>
          <w:szCs w:val="24"/>
        </w:rPr>
        <w:t xml:space="preserve">or widening </w:t>
      </w:r>
      <w:r>
        <w:rPr>
          <w:rFonts w:ascii="Arial" w:eastAsia="Arial" w:hAnsi="Arial" w:cs="Arial"/>
          <w:color w:val="000000"/>
          <w:sz w:val="24"/>
          <w:szCs w:val="24"/>
        </w:rPr>
        <w:t xml:space="preserve">gender gaps in health (1–3). </w:t>
      </w:r>
      <w:r w:rsidR="00C8263D">
        <w:rPr>
          <w:rFonts w:ascii="Arial" w:eastAsia="Arial" w:hAnsi="Arial" w:cs="Arial"/>
          <w:color w:val="000000"/>
          <w:sz w:val="24"/>
          <w:szCs w:val="24"/>
        </w:rPr>
        <w:t>Aggregate indices, such as t</w:t>
      </w:r>
      <w:r>
        <w:rPr>
          <w:rFonts w:ascii="Arial" w:eastAsia="Arial" w:hAnsi="Arial" w:cs="Arial"/>
          <w:color w:val="000000"/>
          <w:sz w:val="24"/>
          <w:szCs w:val="24"/>
        </w:rPr>
        <w:t>he World Bank Global Gender Gap Index</w:t>
      </w:r>
      <w:r w:rsidR="00C8263D">
        <w:rPr>
          <w:rFonts w:ascii="Arial" w:eastAsia="Arial" w:hAnsi="Arial" w:cs="Arial"/>
          <w:color w:val="000000"/>
          <w:sz w:val="24"/>
          <w:szCs w:val="24"/>
        </w:rPr>
        <w:t>,</w:t>
      </w:r>
      <w:r>
        <w:rPr>
          <w:rFonts w:ascii="Arial" w:eastAsia="Arial" w:hAnsi="Arial" w:cs="Arial"/>
          <w:color w:val="000000"/>
          <w:sz w:val="24"/>
          <w:szCs w:val="24"/>
        </w:rPr>
        <w:t xml:space="preserve"> measure gender equality based on gaps between women and men across health, education, economy, and politics (1). Likewise, the WHO European Health Equity Status Report initiative (</w:t>
      </w:r>
      <w:proofErr w:type="spellStart"/>
      <w:r>
        <w:rPr>
          <w:rFonts w:ascii="Arial" w:eastAsia="Arial" w:hAnsi="Arial" w:cs="Arial"/>
          <w:color w:val="000000"/>
          <w:sz w:val="24"/>
          <w:szCs w:val="24"/>
        </w:rPr>
        <w:t>HESRi</w:t>
      </w:r>
      <w:proofErr w:type="spellEnd"/>
      <w:r>
        <w:rPr>
          <w:rFonts w:ascii="Arial" w:eastAsia="Arial" w:hAnsi="Arial" w:cs="Arial"/>
          <w:color w:val="000000"/>
          <w:sz w:val="24"/>
          <w:szCs w:val="24"/>
        </w:rPr>
        <w:t>) uses gender gaps in disability-adjusted life years (DALYs) and life expectancy to implement policy action for health equity and well-being in the European Region (2). Gender gaps are also used by the Gender Equality Index to assess gender inequalities in the EU in all areas (3).</w:t>
      </w:r>
    </w:p>
    <w:p w14:paraId="00000032" w14:textId="77777777" w:rsidR="008B376E" w:rsidRDefault="008B376E">
      <w:pPr>
        <w:keepNext/>
        <w:pBdr>
          <w:top w:val="nil"/>
          <w:left w:val="nil"/>
          <w:bottom w:val="nil"/>
          <w:right w:val="nil"/>
          <w:between w:val="nil"/>
        </w:pBdr>
        <w:spacing w:after="0" w:line="360" w:lineRule="auto"/>
        <w:jc w:val="both"/>
        <w:rPr>
          <w:rFonts w:ascii="Arial" w:eastAsia="Arial" w:hAnsi="Arial" w:cs="Arial"/>
          <w:color w:val="000000"/>
          <w:sz w:val="24"/>
          <w:szCs w:val="24"/>
        </w:rPr>
      </w:pPr>
    </w:p>
    <w:p w14:paraId="00000033" w14:textId="77777777" w:rsidR="008B376E" w:rsidRDefault="00000000">
      <w:pPr>
        <w:keepNext/>
        <w:pBdr>
          <w:top w:val="nil"/>
          <w:left w:val="nil"/>
          <w:bottom w:val="nil"/>
          <w:right w:val="nil"/>
          <w:between w:val="nil"/>
        </w:pBdr>
        <w:spacing w:after="0" w:line="360" w:lineRule="auto"/>
        <w:jc w:val="both"/>
        <w:rPr>
          <w:rFonts w:ascii="Arial" w:eastAsia="Arial" w:hAnsi="Arial" w:cs="Arial"/>
          <w:color w:val="000000"/>
          <w:sz w:val="24"/>
          <w:szCs w:val="24"/>
        </w:rPr>
      </w:pPr>
      <w:r>
        <w:rPr>
          <w:rFonts w:ascii="Arial" w:eastAsia="Arial" w:hAnsi="Arial" w:cs="Arial"/>
          <w:color w:val="000000"/>
          <w:sz w:val="24"/>
          <w:szCs w:val="24"/>
        </w:rPr>
        <w:t xml:space="preserve">In research, gender gaps have also been widely used to analyze the various gender disparities in health and the so-called male–female health-survival paradox. Despite </w:t>
      </w:r>
      <w:r>
        <w:rPr>
          <w:rFonts w:ascii="Arial" w:eastAsia="Arial" w:hAnsi="Arial" w:cs="Arial"/>
          <w:sz w:val="24"/>
          <w:szCs w:val="24"/>
        </w:rPr>
        <w:t>long standing</w:t>
      </w:r>
      <w:r>
        <w:rPr>
          <w:rFonts w:ascii="Arial" w:eastAsia="Arial" w:hAnsi="Arial" w:cs="Arial"/>
          <w:color w:val="000000"/>
          <w:sz w:val="24"/>
          <w:szCs w:val="24"/>
        </w:rPr>
        <w:t xml:space="preserve"> effort from researchers worldwide, there has been </w:t>
      </w:r>
      <w:r>
        <w:rPr>
          <w:rFonts w:ascii="Arial" w:eastAsia="Arial" w:hAnsi="Arial" w:cs="Arial"/>
          <w:color w:val="000000"/>
          <w:sz w:val="24"/>
          <w:szCs w:val="24"/>
        </w:rPr>
        <w:lastRenderedPageBreak/>
        <w:t xml:space="preserve">no conclusive explanation for why, despite living longer than men, women experience poorer health for most outcomes (4–16). </w:t>
      </w:r>
    </w:p>
    <w:p w14:paraId="00000034" w14:textId="77777777" w:rsidR="008B376E" w:rsidRDefault="008B376E">
      <w:pPr>
        <w:keepNext/>
        <w:pBdr>
          <w:top w:val="nil"/>
          <w:left w:val="nil"/>
          <w:bottom w:val="nil"/>
          <w:right w:val="nil"/>
          <w:between w:val="nil"/>
        </w:pBdr>
        <w:spacing w:after="0" w:line="360" w:lineRule="auto"/>
        <w:jc w:val="both"/>
        <w:rPr>
          <w:rFonts w:ascii="Arial" w:eastAsia="Arial" w:hAnsi="Arial" w:cs="Arial"/>
          <w:color w:val="000000"/>
          <w:sz w:val="24"/>
          <w:szCs w:val="24"/>
        </w:rPr>
      </w:pPr>
    </w:p>
    <w:p w14:paraId="00000035" w14:textId="77777777" w:rsidR="008B376E" w:rsidRDefault="00000000">
      <w:pPr>
        <w:keepNext/>
        <w:pBdr>
          <w:top w:val="nil"/>
          <w:left w:val="nil"/>
          <w:bottom w:val="nil"/>
          <w:right w:val="nil"/>
          <w:between w:val="nil"/>
        </w:pBdr>
        <w:spacing w:after="0" w:line="360" w:lineRule="auto"/>
        <w:jc w:val="both"/>
        <w:rPr>
          <w:rFonts w:ascii="Arial" w:eastAsia="Arial" w:hAnsi="Arial" w:cs="Arial"/>
          <w:color w:val="000000"/>
          <w:sz w:val="24"/>
          <w:szCs w:val="24"/>
        </w:rPr>
      </w:pPr>
      <w:r>
        <w:rPr>
          <w:rFonts w:ascii="Arial" w:eastAsia="Arial" w:hAnsi="Arial" w:cs="Arial"/>
          <w:color w:val="000000"/>
          <w:sz w:val="24"/>
          <w:szCs w:val="24"/>
        </w:rPr>
        <w:t xml:space="preserve">Overall, gaps are widely used because they are an easy and straightforward way to relate the difference between two quantities. However, it can be misleading to use gender gaps as a measure that accurately captures inequality when applied to gender differences in health. In part, this is due to the complex interaction between health and mortality, which can change in ways that do not necessarily go in the same direction (17). Decomposition analyses of the contributions of mortality and disability to the gender gap in health expectancy have shown that gender differences in mortality and disability can be masked when only the total gap is analyzed (18–22). In some contexts, this effect can be substantial. A study found that while there was virtually no gender gap in health expectancy in Mexico City at ages &gt;60y this was due to the combination of a high prevalence of disability among women coupled with a small mortality advantage (22). Interpreting the small absolute gender gap in health expectancy of only 0.18y in Mexico City in this context as a metric for low inequality would ignore the higher burden of disability among women. Similarly, the substantial effects of mortality (3.1 years) and disability (-3.5 years) by gender were not captured by the small gender gap of -0.4 y in a high-income country like the Netherlands, which was the result of two strong effects working in opposite directions. For the EU10 region, decomposing the gender gap showed that higher disability in women only partially offset the effect of lower mortality (19). However, these studies focused on a specific set of countries or regions that usually share the same societal values and gender roles, mostly due to lack of comparable data and the challenging enterprise of comparative analysis on health. </w:t>
      </w:r>
    </w:p>
    <w:p w14:paraId="00000036" w14:textId="77777777" w:rsidR="008B376E" w:rsidRDefault="008B376E">
      <w:pPr>
        <w:keepNext/>
        <w:pBdr>
          <w:top w:val="nil"/>
          <w:left w:val="nil"/>
          <w:bottom w:val="nil"/>
          <w:right w:val="nil"/>
          <w:between w:val="nil"/>
        </w:pBdr>
        <w:spacing w:after="0" w:line="360" w:lineRule="auto"/>
        <w:jc w:val="both"/>
        <w:rPr>
          <w:rFonts w:ascii="Arial" w:eastAsia="Arial" w:hAnsi="Arial" w:cs="Arial"/>
          <w:color w:val="000000"/>
          <w:sz w:val="24"/>
          <w:szCs w:val="24"/>
        </w:rPr>
      </w:pPr>
    </w:p>
    <w:p w14:paraId="00000037" w14:textId="77777777" w:rsidR="008B376E" w:rsidRDefault="00000000">
      <w:pPr>
        <w:keepNext/>
        <w:pBdr>
          <w:top w:val="nil"/>
          <w:left w:val="nil"/>
          <w:bottom w:val="nil"/>
          <w:right w:val="nil"/>
          <w:between w:val="nil"/>
        </w:pBdr>
        <w:spacing w:after="0" w:line="360" w:lineRule="auto"/>
        <w:jc w:val="both"/>
        <w:rPr>
          <w:rFonts w:ascii="Arial" w:eastAsia="Arial" w:hAnsi="Arial" w:cs="Arial"/>
          <w:color w:val="000000"/>
          <w:sz w:val="24"/>
          <w:szCs w:val="24"/>
        </w:rPr>
      </w:pPr>
      <w:r>
        <w:rPr>
          <w:rFonts w:ascii="Arial" w:eastAsia="Arial" w:hAnsi="Arial" w:cs="Arial"/>
          <w:color w:val="000000"/>
          <w:sz w:val="24"/>
          <w:szCs w:val="24"/>
        </w:rPr>
        <w:t>In this paper, we take advantage of the harmonized surveys from the Gateway to Global Aging Data (23</w:t>
      </w:r>
      <w:proofErr w:type="gramStart"/>
      <w:r>
        <w:rPr>
          <w:rFonts w:ascii="Arial" w:eastAsia="Arial" w:hAnsi="Arial" w:cs="Arial"/>
          <w:color w:val="000000"/>
          <w:sz w:val="24"/>
          <w:szCs w:val="24"/>
        </w:rPr>
        <w:t>)  in</w:t>
      </w:r>
      <w:proofErr w:type="gramEnd"/>
      <w:r>
        <w:rPr>
          <w:rFonts w:ascii="Arial" w:eastAsia="Arial" w:hAnsi="Arial" w:cs="Arial"/>
          <w:color w:val="000000"/>
          <w:sz w:val="24"/>
          <w:szCs w:val="24"/>
        </w:rPr>
        <w:t xml:space="preserve"> order to estimate the gender gap in health expectancy and quantify the relative contribution of disability and mortality to gender gaps in </w:t>
      </w:r>
      <w:r>
        <w:rPr>
          <w:rFonts w:ascii="Arial" w:eastAsia="Arial" w:hAnsi="Arial" w:cs="Arial"/>
          <w:color w:val="000000"/>
          <w:sz w:val="24"/>
          <w:szCs w:val="24"/>
        </w:rPr>
        <w:lastRenderedPageBreak/>
        <w:t xml:space="preserve">health expectancy across different countries. This data resource allows for a unique opportunity to perform comparisons among identically defined health variables across countries. We focus on harmonized HRS (U.S.), ELSA (England), </w:t>
      </w:r>
      <w:proofErr w:type="spellStart"/>
      <w:r>
        <w:rPr>
          <w:rFonts w:ascii="Arial" w:eastAsia="Arial" w:hAnsi="Arial" w:cs="Arial"/>
          <w:color w:val="000000"/>
          <w:sz w:val="24"/>
          <w:szCs w:val="24"/>
        </w:rPr>
        <w:t>KLoSA</w:t>
      </w:r>
      <w:proofErr w:type="spellEnd"/>
      <w:r>
        <w:rPr>
          <w:rFonts w:ascii="Arial" w:eastAsia="Arial" w:hAnsi="Arial" w:cs="Arial"/>
          <w:color w:val="000000"/>
          <w:sz w:val="24"/>
          <w:szCs w:val="24"/>
        </w:rPr>
        <w:t xml:space="preserve"> (South Korea), CHARLS (China), LASI (India), MHAS (Mexico) and SHARE (EU Countries) due to their unique epidemiological and mortality trajectories. These countries also have diverse country-specific gender roles, which enable us to investigate the impact of interpreting the gender gap in health and mortality as a measure of inequality in different settings.</w:t>
      </w:r>
    </w:p>
    <w:p w14:paraId="00000038" w14:textId="77777777" w:rsidR="008B376E" w:rsidRDefault="008B376E">
      <w:pPr>
        <w:keepNext/>
        <w:pBdr>
          <w:top w:val="nil"/>
          <w:left w:val="nil"/>
          <w:bottom w:val="nil"/>
          <w:right w:val="nil"/>
          <w:between w:val="nil"/>
        </w:pBdr>
        <w:spacing w:after="0" w:line="360" w:lineRule="auto"/>
        <w:jc w:val="both"/>
        <w:rPr>
          <w:rFonts w:ascii="Arial" w:eastAsia="Arial" w:hAnsi="Arial" w:cs="Arial"/>
          <w:color w:val="000000"/>
          <w:sz w:val="24"/>
          <w:szCs w:val="24"/>
        </w:rPr>
      </w:pPr>
    </w:p>
    <w:p w14:paraId="00000039" w14:textId="77777777" w:rsidR="008B376E" w:rsidRDefault="00000000">
      <w:pPr>
        <w:keepNext/>
        <w:pBdr>
          <w:top w:val="nil"/>
          <w:left w:val="nil"/>
          <w:bottom w:val="nil"/>
          <w:right w:val="nil"/>
          <w:between w:val="nil"/>
        </w:pBdr>
        <w:spacing w:after="0" w:line="360" w:lineRule="auto"/>
        <w:jc w:val="both"/>
        <w:rPr>
          <w:rFonts w:ascii="Arial" w:eastAsia="Arial" w:hAnsi="Arial" w:cs="Arial"/>
          <w:color w:val="000000"/>
          <w:sz w:val="24"/>
          <w:szCs w:val="24"/>
        </w:rPr>
      </w:pPr>
      <w:r>
        <w:rPr>
          <w:rFonts w:ascii="Arial" w:eastAsia="Arial" w:hAnsi="Arial" w:cs="Arial"/>
          <w:color w:val="000000"/>
          <w:sz w:val="24"/>
          <w:szCs w:val="24"/>
        </w:rPr>
        <w:t xml:space="preserve">We estimate disability- and chronic disease-free life expectancies (DFLE and CFLE) for ages 60 and over using the Sullivan Method (24–26). For disability, we use the harmonized dummy variable constructed from a 5-item list of activities of daily living (ADLs), which include bathing, dressing, eating, getting in and out of bed, and using the toilet. For chronic doctor diagnosed diseases, we use the harmonized variables on specific chronic conditions diagnosed by a physician, which include diabetes, heart conditions, arthritis, cancer, </w:t>
      </w:r>
      <w:proofErr w:type="gramStart"/>
      <w:r>
        <w:rPr>
          <w:rFonts w:ascii="Arial" w:eastAsia="Arial" w:hAnsi="Arial" w:cs="Arial"/>
          <w:color w:val="000000"/>
          <w:sz w:val="24"/>
          <w:szCs w:val="24"/>
        </w:rPr>
        <w:t>stroke</w:t>
      </w:r>
      <w:proofErr w:type="gramEnd"/>
      <w:r>
        <w:rPr>
          <w:rFonts w:ascii="Arial" w:eastAsia="Arial" w:hAnsi="Arial" w:cs="Arial"/>
          <w:color w:val="000000"/>
          <w:sz w:val="24"/>
          <w:szCs w:val="24"/>
        </w:rPr>
        <w:t xml:space="preserve"> and lung disease. We use waves pertaining to year 2014-2015 (HRS: Wave 12; ELSA: Wave 7; SHARE: Wave 6; </w:t>
      </w:r>
      <w:proofErr w:type="spellStart"/>
      <w:r>
        <w:rPr>
          <w:rFonts w:ascii="Arial" w:eastAsia="Arial" w:hAnsi="Arial" w:cs="Arial"/>
          <w:color w:val="000000"/>
          <w:sz w:val="24"/>
          <w:szCs w:val="24"/>
        </w:rPr>
        <w:t>KLoSA</w:t>
      </w:r>
      <w:proofErr w:type="spellEnd"/>
      <w:r>
        <w:rPr>
          <w:rFonts w:ascii="Arial" w:eastAsia="Arial" w:hAnsi="Arial" w:cs="Arial"/>
          <w:color w:val="000000"/>
          <w:sz w:val="24"/>
          <w:szCs w:val="24"/>
        </w:rPr>
        <w:t xml:space="preserve">: Wave 5; CHARLS: Wave 2; and LASI Wave 1). The only exception is India, since the first wave of LASI was carried on between 2017-2019. The choice of years refers to the most recent waves for which harmonized data on health for this set of countries is available and there is concordance across surveys.  We focus on age 60 and above to be coherent towards the definition of old age across countries. While most developed countries define old age as 65, for China and Mexico it is age 60. Lastly, we apply the continuous change decomposition method (27, 28), so we can split gender differences in healthy life expectancy into mortality and disability/chronic disease effects by age (29). </w:t>
      </w:r>
    </w:p>
    <w:p w14:paraId="0000003A" w14:textId="77777777" w:rsidR="008B376E" w:rsidRDefault="008B376E">
      <w:pPr>
        <w:keepNext/>
        <w:pBdr>
          <w:top w:val="nil"/>
          <w:left w:val="nil"/>
          <w:bottom w:val="nil"/>
          <w:right w:val="nil"/>
          <w:between w:val="nil"/>
        </w:pBdr>
        <w:spacing w:after="0" w:line="360" w:lineRule="auto"/>
        <w:jc w:val="both"/>
        <w:rPr>
          <w:rFonts w:ascii="Arial" w:eastAsia="Arial" w:hAnsi="Arial" w:cs="Arial"/>
          <w:color w:val="000000"/>
          <w:sz w:val="24"/>
          <w:szCs w:val="24"/>
        </w:rPr>
      </w:pPr>
    </w:p>
    <w:p w14:paraId="0000003B" w14:textId="77777777" w:rsidR="008B376E" w:rsidRDefault="00000000">
      <w:pPr>
        <w:keepNext/>
        <w:pBdr>
          <w:top w:val="nil"/>
          <w:left w:val="nil"/>
          <w:bottom w:val="nil"/>
          <w:right w:val="nil"/>
          <w:between w:val="nil"/>
        </w:pBdr>
        <w:spacing w:after="0" w:line="360" w:lineRule="auto"/>
        <w:jc w:val="both"/>
        <w:rPr>
          <w:rFonts w:ascii="Arial" w:eastAsia="Arial" w:hAnsi="Arial" w:cs="Arial"/>
          <w:color w:val="000000"/>
          <w:sz w:val="24"/>
          <w:szCs w:val="24"/>
        </w:rPr>
      </w:pPr>
      <w:r>
        <w:rPr>
          <w:rFonts w:ascii="Arial" w:eastAsia="Arial" w:hAnsi="Arial" w:cs="Arial"/>
          <w:color w:val="000000"/>
          <w:sz w:val="24"/>
          <w:szCs w:val="24"/>
        </w:rPr>
        <w:t xml:space="preserve">We show how the gender gap in health expectancy for disability and chronic conditions varies greatly across countries and that despite being a simple and  straightforward way to perform cross-country comparisons and monitor progress, </w:t>
      </w:r>
      <w:r>
        <w:rPr>
          <w:rFonts w:ascii="Arial" w:eastAsia="Arial" w:hAnsi="Arial" w:cs="Arial"/>
          <w:color w:val="000000"/>
          <w:sz w:val="24"/>
          <w:szCs w:val="24"/>
        </w:rPr>
        <w:lastRenderedPageBreak/>
        <w:t xml:space="preserve">gender gaps may not be reflecting actual inequalities when it comes to health. Hence, it is important to take a more cautionary approach when using and </w:t>
      </w:r>
      <w:r>
        <w:rPr>
          <w:rFonts w:ascii="Arial" w:eastAsia="Arial" w:hAnsi="Arial" w:cs="Arial"/>
          <w:sz w:val="24"/>
          <w:szCs w:val="24"/>
        </w:rPr>
        <w:t>interpreting</w:t>
      </w:r>
      <w:r>
        <w:rPr>
          <w:rFonts w:ascii="Arial" w:eastAsia="Arial" w:hAnsi="Arial" w:cs="Arial"/>
          <w:color w:val="000000"/>
          <w:sz w:val="24"/>
          <w:szCs w:val="24"/>
        </w:rPr>
        <w:t xml:space="preserve"> gender gaps.</w:t>
      </w:r>
    </w:p>
    <w:p w14:paraId="0000003C" w14:textId="77777777" w:rsidR="008B376E" w:rsidRDefault="008B376E">
      <w:pPr>
        <w:keepNext/>
        <w:pBdr>
          <w:top w:val="nil"/>
          <w:left w:val="nil"/>
          <w:bottom w:val="nil"/>
          <w:right w:val="nil"/>
          <w:between w:val="nil"/>
        </w:pBdr>
        <w:spacing w:after="0" w:line="360" w:lineRule="auto"/>
        <w:jc w:val="both"/>
        <w:rPr>
          <w:rFonts w:ascii="Arial" w:eastAsia="Arial" w:hAnsi="Arial" w:cs="Arial"/>
          <w:color w:val="000000"/>
          <w:sz w:val="24"/>
          <w:szCs w:val="24"/>
        </w:rPr>
      </w:pPr>
    </w:p>
    <w:p w14:paraId="0000003D" w14:textId="77777777" w:rsidR="008B376E" w:rsidRDefault="008B376E">
      <w:pPr>
        <w:keepNext/>
        <w:pBdr>
          <w:top w:val="nil"/>
          <w:left w:val="nil"/>
          <w:bottom w:val="nil"/>
          <w:right w:val="nil"/>
          <w:between w:val="nil"/>
        </w:pBdr>
        <w:spacing w:after="0"/>
        <w:rPr>
          <w:rFonts w:ascii="Arial" w:eastAsia="Arial" w:hAnsi="Arial" w:cs="Arial"/>
          <w:b/>
          <w:color w:val="000000"/>
          <w:sz w:val="24"/>
          <w:szCs w:val="24"/>
        </w:rPr>
      </w:pPr>
    </w:p>
    <w:p w14:paraId="0000003E" w14:textId="77777777" w:rsidR="008B376E" w:rsidRDefault="00000000">
      <w:pPr>
        <w:keepNext/>
        <w:pBdr>
          <w:top w:val="nil"/>
          <w:left w:val="nil"/>
          <w:bottom w:val="nil"/>
          <w:right w:val="nil"/>
          <w:between w:val="nil"/>
        </w:pBdr>
        <w:spacing w:after="0"/>
        <w:rPr>
          <w:rFonts w:ascii="Arial" w:eastAsia="Arial" w:hAnsi="Arial" w:cs="Arial"/>
          <w:b/>
          <w:color w:val="000000"/>
          <w:sz w:val="24"/>
          <w:szCs w:val="24"/>
        </w:rPr>
      </w:pPr>
      <w:r>
        <w:rPr>
          <w:rFonts w:ascii="Arial" w:eastAsia="Arial" w:hAnsi="Arial" w:cs="Arial"/>
          <w:b/>
          <w:color w:val="000000"/>
          <w:sz w:val="24"/>
          <w:szCs w:val="24"/>
        </w:rPr>
        <w:t>Results</w:t>
      </w:r>
    </w:p>
    <w:p w14:paraId="0000003F" w14:textId="77777777" w:rsidR="008B376E" w:rsidRDefault="008B376E">
      <w:pPr>
        <w:keepNext/>
        <w:pBdr>
          <w:top w:val="nil"/>
          <w:left w:val="nil"/>
          <w:bottom w:val="nil"/>
          <w:right w:val="nil"/>
          <w:between w:val="nil"/>
        </w:pBdr>
        <w:spacing w:after="0"/>
        <w:jc w:val="both"/>
        <w:rPr>
          <w:rFonts w:ascii="Arial" w:eastAsia="Arial" w:hAnsi="Arial" w:cs="Arial"/>
          <w:color w:val="000000"/>
          <w:sz w:val="24"/>
          <w:szCs w:val="24"/>
        </w:rPr>
      </w:pPr>
    </w:p>
    <w:p w14:paraId="00000040" w14:textId="77777777" w:rsidR="008B376E" w:rsidRDefault="008B376E">
      <w:pPr>
        <w:keepNext/>
        <w:pBdr>
          <w:top w:val="nil"/>
          <w:left w:val="nil"/>
          <w:bottom w:val="nil"/>
          <w:right w:val="nil"/>
          <w:between w:val="nil"/>
        </w:pBdr>
        <w:spacing w:after="0"/>
        <w:jc w:val="both"/>
        <w:rPr>
          <w:rFonts w:ascii="Arial" w:eastAsia="Arial" w:hAnsi="Arial" w:cs="Arial"/>
          <w:color w:val="000000"/>
          <w:sz w:val="24"/>
          <w:szCs w:val="24"/>
        </w:rPr>
      </w:pPr>
    </w:p>
    <w:p w14:paraId="00000041" w14:textId="77777777" w:rsidR="008B376E" w:rsidRDefault="00000000">
      <w:pPr>
        <w:keepNext/>
        <w:pBdr>
          <w:top w:val="nil"/>
          <w:left w:val="nil"/>
          <w:bottom w:val="nil"/>
          <w:right w:val="nil"/>
          <w:between w:val="nil"/>
        </w:pBdr>
        <w:spacing w:after="0"/>
        <w:jc w:val="both"/>
        <w:rPr>
          <w:rFonts w:ascii="Arial" w:eastAsia="Arial" w:hAnsi="Arial" w:cs="Arial"/>
          <w:color w:val="000000"/>
          <w:sz w:val="24"/>
          <w:szCs w:val="24"/>
          <w:highlight w:val="yellow"/>
        </w:rPr>
      </w:pPr>
      <w:r>
        <w:rPr>
          <w:rFonts w:ascii="Arial" w:eastAsia="Arial" w:hAnsi="Arial" w:cs="Arial"/>
          <w:color w:val="000000"/>
          <w:sz w:val="24"/>
          <w:szCs w:val="24"/>
          <w:highlight w:val="yellow"/>
        </w:rPr>
        <w:t>Make a table with the variables that are significant, but not the full one. Put in the appendix</w:t>
      </w:r>
      <w:r>
        <w:rPr>
          <w:rFonts w:ascii="Arial" w:eastAsia="Arial" w:hAnsi="Arial" w:cs="Arial"/>
          <w:sz w:val="24"/>
          <w:szCs w:val="24"/>
          <w:highlight w:val="yellow"/>
        </w:rPr>
        <w:t xml:space="preserve"> the big one.</w:t>
      </w:r>
    </w:p>
    <w:p w14:paraId="00000042" w14:textId="77777777" w:rsidR="008B376E" w:rsidRDefault="008B376E">
      <w:pPr>
        <w:keepNext/>
        <w:pBdr>
          <w:top w:val="nil"/>
          <w:left w:val="nil"/>
          <w:bottom w:val="nil"/>
          <w:right w:val="nil"/>
          <w:between w:val="nil"/>
        </w:pBdr>
        <w:spacing w:after="0"/>
        <w:jc w:val="both"/>
        <w:rPr>
          <w:rFonts w:ascii="Arial" w:eastAsia="Arial" w:hAnsi="Arial" w:cs="Arial"/>
          <w:color w:val="000000"/>
          <w:sz w:val="24"/>
          <w:szCs w:val="24"/>
          <w:highlight w:val="yellow"/>
        </w:rPr>
      </w:pPr>
    </w:p>
    <w:p w14:paraId="00000043" w14:textId="77777777" w:rsidR="008B376E" w:rsidRDefault="00000000">
      <w:pPr>
        <w:keepNext/>
        <w:pBdr>
          <w:top w:val="nil"/>
          <w:left w:val="nil"/>
          <w:bottom w:val="nil"/>
          <w:right w:val="nil"/>
          <w:between w:val="nil"/>
        </w:pBdr>
        <w:spacing w:after="0"/>
        <w:jc w:val="both"/>
        <w:rPr>
          <w:rFonts w:ascii="Arial" w:eastAsia="Arial" w:hAnsi="Arial" w:cs="Arial"/>
          <w:color w:val="000000"/>
          <w:sz w:val="24"/>
          <w:szCs w:val="24"/>
          <w:highlight w:val="yellow"/>
        </w:rPr>
      </w:pPr>
      <w:r>
        <w:rPr>
          <w:rFonts w:ascii="Arial" w:eastAsia="Arial" w:hAnsi="Arial" w:cs="Arial"/>
          <w:color w:val="000000"/>
          <w:sz w:val="24"/>
          <w:szCs w:val="24"/>
          <w:highlight w:val="yellow"/>
        </w:rPr>
        <w:t>Focus on the decomposition at age 60+.</w:t>
      </w:r>
    </w:p>
    <w:p w14:paraId="00000044" w14:textId="77777777" w:rsidR="008B376E" w:rsidRDefault="008B376E">
      <w:pPr>
        <w:keepNext/>
        <w:pBdr>
          <w:top w:val="nil"/>
          <w:left w:val="nil"/>
          <w:bottom w:val="nil"/>
          <w:right w:val="nil"/>
          <w:between w:val="nil"/>
        </w:pBdr>
        <w:spacing w:after="0"/>
        <w:jc w:val="both"/>
        <w:rPr>
          <w:rFonts w:ascii="Arial" w:eastAsia="Arial" w:hAnsi="Arial" w:cs="Arial"/>
          <w:color w:val="000000"/>
          <w:sz w:val="24"/>
          <w:szCs w:val="24"/>
          <w:highlight w:val="yellow"/>
        </w:rPr>
      </w:pPr>
    </w:p>
    <w:p w14:paraId="00000045" w14:textId="77777777" w:rsidR="008B376E" w:rsidRDefault="008B376E">
      <w:pPr>
        <w:keepNext/>
        <w:pBdr>
          <w:top w:val="nil"/>
          <w:left w:val="nil"/>
          <w:bottom w:val="nil"/>
          <w:right w:val="nil"/>
          <w:between w:val="nil"/>
        </w:pBdr>
        <w:spacing w:after="0"/>
        <w:jc w:val="both"/>
        <w:rPr>
          <w:rFonts w:ascii="Arial" w:eastAsia="Arial" w:hAnsi="Arial" w:cs="Arial"/>
          <w:color w:val="000000"/>
          <w:sz w:val="24"/>
          <w:szCs w:val="24"/>
          <w:highlight w:val="yellow"/>
        </w:rPr>
      </w:pPr>
    </w:p>
    <w:p w14:paraId="00000046" w14:textId="77777777" w:rsidR="008B376E" w:rsidRDefault="00000000">
      <w:pPr>
        <w:keepNext/>
        <w:pBdr>
          <w:top w:val="nil"/>
          <w:left w:val="nil"/>
          <w:bottom w:val="nil"/>
          <w:right w:val="nil"/>
          <w:between w:val="nil"/>
        </w:pBdr>
        <w:spacing w:after="0"/>
        <w:jc w:val="both"/>
        <w:rPr>
          <w:rFonts w:ascii="Arial" w:eastAsia="Arial" w:hAnsi="Arial" w:cs="Arial"/>
          <w:color w:val="000000"/>
          <w:sz w:val="24"/>
          <w:szCs w:val="24"/>
        </w:rPr>
      </w:pPr>
      <w:r>
        <w:rPr>
          <w:rFonts w:ascii="Arial" w:eastAsia="Arial" w:hAnsi="Arial" w:cs="Arial"/>
          <w:color w:val="000000"/>
          <w:sz w:val="24"/>
          <w:szCs w:val="24"/>
          <w:highlight w:val="yellow"/>
        </w:rPr>
        <w:t>The relationship between the gender gap and other indicators of gender inequality</w:t>
      </w:r>
    </w:p>
    <w:p w14:paraId="00000047" w14:textId="77777777" w:rsidR="008B376E" w:rsidRDefault="008B376E">
      <w:pPr>
        <w:keepNext/>
        <w:pBdr>
          <w:top w:val="nil"/>
          <w:left w:val="nil"/>
          <w:bottom w:val="nil"/>
          <w:right w:val="nil"/>
          <w:between w:val="nil"/>
        </w:pBdr>
        <w:spacing w:after="0"/>
        <w:jc w:val="both"/>
        <w:rPr>
          <w:rFonts w:ascii="Arial" w:eastAsia="Arial" w:hAnsi="Arial" w:cs="Arial"/>
          <w:sz w:val="24"/>
          <w:szCs w:val="24"/>
        </w:rPr>
      </w:pPr>
    </w:p>
    <w:p w14:paraId="00000048" w14:textId="77777777" w:rsidR="008B376E" w:rsidRDefault="00000000">
      <w:pPr>
        <w:keepNext/>
        <w:pBdr>
          <w:top w:val="nil"/>
          <w:left w:val="nil"/>
          <w:bottom w:val="nil"/>
          <w:right w:val="nil"/>
          <w:between w:val="nil"/>
        </w:pBdr>
        <w:spacing w:after="0"/>
        <w:jc w:val="both"/>
        <w:rPr>
          <w:rFonts w:ascii="Arial" w:eastAsia="Arial" w:hAnsi="Arial" w:cs="Arial"/>
          <w:sz w:val="24"/>
          <w:szCs w:val="24"/>
        </w:rPr>
      </w:pPr>
      <w:r>
        <w:rPr>
          <w:rFonts w:ascii="Arial" w:eastAsia="Arial" w:hAnsi="Arial" w:cs="Arial"/>
          <w:sz w:val="24"/>
          <w:szCs w:val="24"/>
        </w:rPr>
        <w:t xml:space="preserve">Fig 1 shows the </w:t>
      </w:r>
    </w:p>
    <w:p w14:paraId="00000049" w14:textId="77777777" w:rsidR="008B376E" w:rsidRDefault="008B376E">
      <w:pPr>
        <w:keepNext/>
        <w:pBdr>
          <w:top w:val="nil"/>
          <w:left w:val="nil"/>
          <w:bottom w:val="nil"/>
          <w:right w:val="nil"/>
          <w:between w:val="nil"/>
        </w:pBdr>
        <w:spacing w:after="0"/>
        <w:jc w:val="both"/>
        <w:rPr>
          <w:rFonts w:ascii="Arial" w:eastAsia="Arial" w:hAnsi="Arial" w:cs="Arial"/>
          <w:sz w:val="24"/>
          <w:szCs w:val="24"/>
        </w:rPr>
      </w:pPr>
    </w:p>
    <w:p w14:paraId="0000004A" w14:textId="44FC25BF" w:rsidR="008B376E" w:rsidRDefault="006E427C">
      <w:pPr>
        <w:keepNext/>
        <w:pBdr>
          <w:top w:val="nil"/>
          <w:left w:val="nil"/>
          <w:bottom w:val="nil"/>
          <w:right w:val="nil"/>
          <w:between w:val="nil"/>
        </w:pBdr>
        <w:spacing w:after="0"/>
        <w:jc w:val="both"/>
        <w:rPr>
          <w:rFonts w:ascii="Arial" w:eastAsia="Arial" w:hAnsi="Arial" w:cs="Arial"/>
          <w:sz w:val="24"/>
          <w:szCs w:val="24"/>
        </w:rPr>
      </w:pPr>
      <w:r>
        <w:rPr>
          <w:rFonts w:ascii="Arial" w:eastAsia="Arial" w:hAnsi="Arial" w:cs="Arial"/>
          <w:noProof/>
          <w:sz w:val="24"/>
          <w:szCs w:val="24"/>
        </w:rPr>
        <w:drawing>
          <wp:inline distT="0" distB="0" distL="0" distR="0" wp14:anchorId="1840DE64" wp14:editId="43239EB2">
            <wp:extent cx="5486400" cy="43135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86400" cy="4313555"/>
                    </a:xfrm>
                    <a:prstGeom prst="rect">
                      <a:avLst/>
                    </a:prstGeom>
                  </pic:spPr>
                </pic:pic>
              </a:graphicData>
            </a:graphic>
          </wp:inline>
        </w:drawing>
      </w:r>
    </w:p>
    <w:p w14:paraId="0000004B" w14:textId="77777777" w:rsidR="008B376E" w:rsidRPr="001C716D" w:rsidRDefault="00000000">
      <w:pPr>
        <w:keepNext/>
        <w:spacing w:before="240" w:after="240" w:line="276" w:lineRule="auto"/>
        <w:jc w:val="both"/>
        <w:rPr>
          <w:rFonts w:ascii="Arial" w:eastAsia="Georgia" w:hAnsi="Arial" w:cs="Arial"/>
          <w:sz w:val="24"/>
          <w:szCs w:val="24"/>
          <w:highlight w:val="white"/>
        </w:rPr>
      </w:pPr>
      <w:r w:rsidRPr="001C716D">
        <w:rPr>
          <w:rFonts w:ascii="Arial" w:eastAsia="Georgia" w:hAnsi="Arial" w:cs="Arial"/>
          <w:b/>
          <w:sz w:val="24"/>
          <w:szCs w:val="24"/>
          <w:highlight w:val="white"/>
        </w:rPr>
        <w:lastRenderedPageBreak/>
        <w:t>Figure 1</w:t>
      </w:r>
      <w:r w:rsidRPr="001C716D">
        <w:rPr>
          <w:rFonts w:ascii="Arial" w:eastAsia="Georgia" w:hAnsi="Arial" w:cs="Arial"/>
          <w:sz w:val="24"/>
          <w:szCs w:val="24"/>
          <w:highlight w:val="white"/>
        </w:rPr>
        <w:t>. Prevalence of unhealthy women and men by activity of daily limitation (ADL) and doctor diagnosed chronic conditions (Chronic), by age, all countries (left panel) and selected countries (right panel).</w:t>
      </w:r>
    </w:p>
    <w:p w14:paraId="0000004C" w14:textId="77777777" w:rsidR="008B376E" w:rsidRDefault="008B376E">
      <w:pPr>
        <w:keepNext/>
        <w:pBdr>
          <w:top w:val="nil"/>
          <w:left w:val="nil"/>
          <w:bottom w:val="nil"/>
          <w:right w:val="nil"/>
          <w:between w:val="nil"/>
        </w:pBdr>
        <w:spacing w:after="0"/>
        <w:jc w:val="both"/>
        <w:rPr>
          <w:rFonts w:ascii="Arial" w:eastAsia="Arial" w:hAnsi="Arial" w:cs="Arial"/>
          <w:sz w:val="24"/>
          <w:szCs w:val="24"/>
        </w:rPr>
      </w:pPr>
    </w:p>
    <w:p w14:paraId="0000004D" w14:textId="7F4D68E3" w:rsidR="008B376E" w:rsidRDefault="008B376E">
      <w:pPr>
        <w:keepNext/>
        <w:spacing w:before="240" w:after="240" w:line="360" w:lineRule="auto"/>
        <w:jc w:val="both"/>
        <w:rPr>
          <w:rFonts w:ascii="Georgia" w:eastAsia="Georgia" w:hAnsi="Georgia" w:cs="Georgia"/>
          <w:b/>
          <w:sz w:val="24"/>
          <w:szCs w:val="24"/>
          <w:highlight w:val="white"/>
        </w:rPr>
      </w:pPr>
    </w:p>
    <w:p w14:paraId="0000004E" w14:textId="3A8172C5" w:rsidR="008B376E" w:rsidRPr="00961F0F" w:rsidRDefault="007709DB">
      <w:pPr>
        <w:keepNext/>
        <w:spacing w:before="240" w:after="240" w:line="360" w:lineRule="auto"/>
        <w:jc w:val="both"/>
        <w:rPr>
          <w:rFonts w:ascii="Arial" w:eastAsia="Georgia" w:hAnsi="Arial" w:cs="Arial"/>
          <w:b/>
          <w:sz w:val="24"/>
          <w:szCs w:val="24"/>
          <w:highlight w:val="white"/>
        </w:rPr>
      </w:pPr>
      <w:r>
        <w:rPr>
          <w:rFonts w:ascii="Arial" w:eastAsia="Georgia" w:hAnsi="Arial" w:cs="Arial"/>
          <w:b/>
          <w:noProof/>
          <w:sz w:val="24"/>
          <w:szCs w:val="24"/>
        </w:rPr>
        <w:drawing>
          <wp:inline distT="0" distB="0" distL="0" distR="0" wp14:anchorId="131CBF71" wp14:editId="6874EB5B">
            <wp:extent cx="6040124" cy="317106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045940" cy="3174118"/>
                    </a:xfrm>
                    <a:prstGeom prst="rect">
                      <a:avLst/>
                    </a:prstGeom>
                  </pic:spPr>
                </pic:pic>
              </a:graphicData>
            </a:graphic>
          </wp:inline>
        </w:drawing>
      </w:r>
    </w:p>
    <w:p w14:paraId="3242057F" w14:textId="1D86B212" w:rsidR="001C716D" w:rsidRDefault="00000000">
      <w:pPr>
        <w:keepNext/>
        <w:spacing w:before="240" w:after="240" w:line="360" w:lineRule="auto"/>
        <w:jc w:val="both"/>
        <w:rPr>
          <w:rFonts w:ascii="Arial" w:eastAsia="Georgia" w:hAnsi="Arial" w:cs="Arial"/>
          <w:sz w:val="24"/>
          <w:szCs w:val="24"/>
          <w:highlight w:val="white"/>
        </w:rPr>
      </w:pPr>
      <w:r w:rsidRPr="00961F0F">
        <w:rPr>
          <w:rFonts w:ascii="Arial" w:eastAsia="Georgia" w:hAnsi="Arial" w:cs="Arial"/>
          <w:b/>
          <w:sz w:val="24"/>
          <w:szCs w:val="24"/>
          <w:highlight w:val="white"/>
        </w:rPr>
        <w:t>Figure 2.</w:t>
      </w:r>
      <w:r w:rsidRPr="00961F0F">
        <w:rPr>
          <w:rFonts w:ascii="Arial" w:eastAsia="Georgia" w:hAnsi="Arial" w:cs="Arial"/>
          <w:sz w:val="24"/>
          <w:szCs w:val="24"/>
          <w:highlight w:val="white"/>
        </w:rPr>
        <w:t xml:space="preserve"> Decomposition of the gender gap in disability-free life expectancy (DFLE) and chronic-free life expectancy (CFLE) at ages 60+ into mortality and chronic effects by country.</w:t>
      </w:r>
    </w:p>
    <w:p w14:paraId="536A2A17" w14:textId="0CEE9896" w:rsidR="00EA6535" w:rsidRDefault="00EA6535">
      <w:pPr>
        <w:keepNext/>
        <w:spacing w:before="240" w:after="240" w:line="360" w:lineRule="auto"/>
        <w:jc w:val="both"/>
        <w:rPr>
          <w:rFonts w:ascii="Arial" w:eastAsia="Georgia" w:hAnsi="Arial" w:cs="Arial"/>
          <w:sz w:val="24"/>
          <w:szCs w:val="24"/>
          <w:highlight w:val="white"/>
        </w:rPr>
      </w:pPr>
    </w:p>
    <w:p w14:paraId="38607C13" w14:textId="43F8BA57" w:rsidR="00EA6535" w:rsidRDefault="00EA6535">
      <w:pPr>
        <w:keepNext/>
        <w:spacing w:before="240" w:after="240" w:line="360" w:lineRule="auto"/>
        <w:jc w:val="both"/>
        <w:rPr>
          <w:rFonts w:ascii="Arial" w:eastAsia="Georgia" w:hAnsi="Arial" w:cs="Arial"/>
          <w:sz w:val="24"/>
          <w:szCs w:val="24"/>
          <w:highlight w:val="white"/>
        </w:rPr>
      </w:pPr>
      <w:r>
        <w:rPr>
          <w:rFonts w:ascii="Arial" w:eastAsia="Georgia" w:hAnsi="Arial" w:cs="Arial"/>
          <w:noProof/>
          <w:sz w:val="24"/>
          <w:szCs w:val="24"/>
        </w:rPr>
        <w:lastRenderedPageBreak/>
        <w:drawing>
          <wp:inline distT="0" distB="0" distL="0" distR="0" wp14:anchorId="38116543" wp14:editId="293D9D7D">
            <wp:extent cx="6093650" cy="3129343"/>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102753" cy="3134018"/>
                    </a:xfrm>
                    <a:prstGeom prst="rect">
                      <a:avLst/>
                    </a:prstGeom>
                  </pic:spPr>
                </pic:pic>
              </a:graphicData>
            </a:graphic>
          </wp:inline>
        </w:drawing>
      </w:r>
    </w:p>
    <w:p w14:paraId="4C0AAC26" w14:textId="1BE3CAFA" w:rsidR="00EA6535" w:rsidRDefault="00EA6535" w:rsidP="00EA6535">
      <w:pPr>
        <w:keepNext/>
        <w:spacing w:before="240" w:after="240" w:line="360" w:lineRule="auto"/>
        <w:jc w:val="both"/>
        <w:rPr>
          <w:rFonts w:ascii="Arial" w:eastAsia="Georgia" w:hAnsi="Arial" w:cs="Arial"/>
          <w:sz w:val="24"/>
          <w:szCs w:val="24"/>
          <w:highlight w:val="white"/>
        </w:rPr>
      </w:pPr>
      <w:r w:rsidRPr="00961F0F">
        <w:rPr>
          <w:rFonts w:ascii="Arial" w:eastAsia="Georgia" w:hAnsi="Arial" w:cs="Arial"/>
          <w:b/>
          <w:sz w:val="24"/>
          <w:szCs w:val="24"/>
          <w:highlight w:val="white"/>
        </w:rPr>
        <w:t xml:space="preserve">Figure </w:t>
      </w:r>
      <w:r>
        <w:rPr>
          <w:rFonts w:ascii="Arial" w:eastAsia="Georgia" w:hAnsi="Arial" w:cs="Arial"/>
          <w:b/>
          <w:sz w:val="24"/>
          <w:szCs w:val="24"/>
          <w:highlight w:val="white"/>
        </w:rPr>
        <w:t>3</w:t>
      </w:r>
      <w:r w:rsidRPr="00961F0F">
        <w:rPr>
          <w:rFonts w:ascii="Arial" w:eastAsia="Georgia" w:hAnsi="Arial" w:cs="Arial"/>
          <w:b/>
          <w:sz w:val="24"/>
          <w:szCs w:val="24"/>
          <w:highlight w:val="white"/>
        </w:rPr>
        <w:t>.</w:t>
      </w:r>
      <w:r w:rsidRPr="00961F0F">
        <w:rPr>
          <w:rFonts w:ascii="Arial" w:eastAsia="Georgia" w:hAnsi="Arial" w:cs="Arial"/>
          <w:sz w:val="24"/>
          <w:szCs w:val="24"/>
          <w:highlight w:val="white"/>
        </w:rPr>
        <w:t xml:space="preserve"> Decomposition of the gender gap in disability-free life expectancy (DFLE) and chronic-free life expectancy (CFLE) at ages 60+ into mortality and chronic effects by country.</w:t>
      </w:r>
    </w:p>
    <w:p w14:paraId="4B81C260" w14:textId="77777777" w:rsidR="00EA6535" w:rsidRDefault="00EA6535">
      <w:pPr>
        <w:keepNext/>
        <w:spacing w:before="240" w:after="240" w:line="360" w:lineRule="auto"/>
        <w:jc w:val="both"/>
        <w:rPr>
          <w:rFonts w:ascii="Arial" w:eastAsia="Georgia" w:hAnsi="Arial" w:cs="Arial"/>
          <w:sz w:val="24"/>
          <w:szCs w:val="24"/>
          <w:highlight w:val="white"/>
        </w:rPr>
      </w:pPr>
    </w:p>
    <w:p w14:paraId="65F92DEC" w14:textId="3FE18FBA" w:rsidR="00C93A2F" w:rsidRPr="00CA26BF" w:rsidRDefault="00C93A2F">
      <w:pPr>
        <w:keepNext/>
        <w:spacing w:before="240" w:after="240" w:line="360" w:lineRule="auto"/>
        <w:jc w:val="both"/>
        <w:rPr>
          <w:rFonts w:ascii="Arial" w:eastAsia="Georgia" w:hAnsi="Arial" w:cs="Arial"/>
          <w:sz w:val="24"/>
          <w:szCs w:val="24"/>
          <w:highlight w:val="white"/>
        </w:rPr>
      </w:pPr>
      <w:r>
        <w:rPr>
          <w:rFonts w:ascii="Arial" w:eastAsia="Georgia" w:hAnsi="Arial" w:cs="Arial"/>
          <w:b/>
          <w:sz w:val="24"/>
          <w:szCs w:val="24"/>
          <w:highlight w:val="white"/>
        </w:rPr>
        <w:t>Table</w:t>
      </w:r>
      <w:r w:rsidRPr="00FE7042">
        <w:rPr>
          <w:rFonts w:ascii="Arial" w:eastAsia="Georgia" w:hAnsi="Arial" w:cs="Arial"/>
          <w:b/>
          <w:sz w:val="24"/>
          <w:szCs w:val="24"/>
          <w:highlight w:val="white"/>
        </w:rPr>
        <w:t xml:space="preserve"> </w:t>
      </w:r>
      <w:r>
        <w:rPr>
          <w:rFonts w:ascii="Arial" w:eastAsia="Georgia" w:hAnsi="Arial" w:cs="Arial"/>
          <w:b/>
          <w:sz w:val="24"/>
          <w:szCs w:val="24"/>
          <w:highlight w:val="white"/>
        </w:rPr>
        <w:t>1</w:t>
      </w:r>
      <w:r w:rsidRPr="00FE7042">
        <w:rPr>
          <w:rFonts w:ascii="Arial" w:eastAsia="Georgia" w:hAnsi="Arial" w:cs="Arial"/>
          <w:b/>
          <w:sz w:val="24"/>
          <w:szCs w:val="24"/>
          <w:highlight w:val="white"/>
        </w:rPr>
        <w:t>.</w:t>
      </w:r>
      <w:r w:rsidRPr="00FE7042">
        <w:rPr>
          <w:rFonts w:ascii="Arial" w:eastAsia="Georgia" w:hAnsi="Arial" w:cs="Arial"/>
          <w:sz w:val="24"/>
          <w:szCs w:val="24"/>
          <w:highlight w:val="white"/>
        </w:rPr>
        <w:t xml:space="preserve"> Decomposition of the gender gap in disability-free life expectancy (DFLE)</w:t>
      </w:r>
      <w:r>
        <w:rPr>
          <w:rFonts w:ascii="Arial" w:eastAsia="Georgia" w:hAnsi="Arial" w:cs="Arial"/>
          <w:sz w:val="24"/>
          <w:szCs w:val="24"/>
          <w:highlight w:val="white"/>
        </w:rPr>
        <w:t xml:space="preserve"> </w:t>
      </w:r>
      <w:r w:rsidRPr="00FE7042">
        <w:rPr>
          <w:rFonts w:ascii="Arial" w:eastAsia="Georgia" w:hAnsi="Arial" w:cs="Arial"/>
          <w:sz w:val="24"/>
          <w:szCs w:val="24"/>
          <w:highlight w:val="white"/>
        </w:rPr>
        <w:t xml:space="preserve">at ages 60+ into mortality and </w:t>
      </w:r>
      <w:r>
        <w:rPr>
          <w:rFonts w:ascii="Arial" w:eastAsia="Georgia" w:hAnsi="Arial" w:cs="Arial"/>
          <w:sz w:val="24"/>
          <w:szCs w:val="24"/>
          <w:highlight w:val="white"/>
        </w:rPr>
        <w:t>disability</w:t>
      </w:r>
      <w:r w:rsidRPr="00FE7042">
        <w:rPr>
          <w:rFonts w:ascii="Arial" w:eastAsia="Georgia" w:hAnsi="Arial" w:cs="Arial"/>
          <w:sz w:val="24"/>
          <w:szCs w:val="24"/>
          <w:highlight w:val="white"/>
        </w:rPr>
        <w:t xml:space="preserve"> effects by country</w:t>
      </w:r>
      <w:r>
        <w:rPr>
          <w:rFonts w:ascii="Arial" w:eastAsia="Georgia" w:hAnsi="Arial" w:cs="Arial"/>
          <w:sz w:val="24"/>
          <w:szCs w:val="24"/>
          <w:highlight w:val="white"/>
        </w:rPr>
        <w:t>, with 95% confidence intervals.</w:t>
      </w:r>
    </w:p>
    <w:tbl>
      <w:tblPr>
        <w:tblW w:w="10084" w:type="dxa"/>
        <w:tblLook w:val="04A0" w:firstRow="1" w:lastRow="0" w:firstColumn="1" w:lastColumn="0" w:noHBand="0" w:noVBand="1"/>
      </w:tblPr>
      <w:tblGrid>
        <w:gridCol w:w="1600"/>
        <w:gridCol w:w="749"/>
        <w:gridCol w:w="865"/>
        <w:gridCol w:w="1418"/>
        <w:gridCol w:w="1166"/>
        <w:gridCol w:w="1318"/>
        <w:gridCol w:w="1219"/>
        <w:gridCol w:w="1496"/>
        <w:gridCol w:w="253"/>
      </w:tblGrid>
      <w:tr w:rsidR="00F839D1" w:rsidRPr="00F839D1" w14:paraId="13838F87" w14:textId="77777777" w:rsidTr="007027B1">
        <w:trPr>
          <w:gridAfter w:val="1"/>
          <w:wAfter w:w="253" w:type="dxa"/>
          <w:trHeight w:val="235"/>
        </w:trPr>
        <w:tc>
          <w:tcPr>
            <w:tcW w:w="1600" w:type="dxa"/>
            <w:vMerge w:val="restart"/>
            <w:tcBorders>
              <w:top w:val="single" w:sz="4" w:space="0" w:color="auto"/>
              <w:left w:val="nil"/>
              <w:bottom w:val="single" w:sz="4" w:space="0" w:color="000000"/>
              <w:right w:val="nil"/>
            </w:tcBorders>
            <w:shd w:val="clear" w:color="auto" w:fill="auto"/>
            <w:noWrap/>
            <w:vAlign w:val="center"/>
            <w:hideMark/>
          </w:tcPr>
          <w:p w14:paraId="4371BE9B" w14:textId="77777777" w:rsidR="00F839D1" w:rsidRPr="00F839D1" w:rsidRDefault="00F839D1" w:rsidP="00F839D1">
            <w:pPr>
              <w:spacing w:after="0"/>
              <w:jc w:val="center"/>
              <w:rPr>
                <w:rFonts w:ascii="Arial" w:eastAsia="Times New Roman" w:hAnsi="Arial" w:cs="Arial"/>
                <w:color w:val="000000"/>
              </w:rPr>
            </w:pPr>
            <w:r w:rsidRPr="00F839D1">
              <w:rPr>
                <w:rFonts w:ascii="Arial" w:eastAsia="Times New Roman" w:hAnsi="Arial" w:cs="Arial"/>
                <w:color w:val="000000"/>
              </w:rPr>
              <w:t>Country</w:t>
            </w:r>
          </w:p>
        </w:tc>
        <w:tc>
          <w:tcPr>
            <w:tcW w:w="749" w:type="dxa"/>
            <w:vMerge w:val="restart"/>
            <w:tcBorders>
              <w:top w:val="single" w:sz="4" w:space="0" w:color="auto"/>
              <w:left w:val="nil"/>
              <w:bottom w:val="single" w:sz="4" w:space="0" w:color="000000"/>
              <w:right w:val="nil"/>
            </w:tcBorders>
            <w:shd w:val="clear" w:color="auto" w:fill="auto"/>
            <w:noWrap/>
            <w:vAlign w:val="center"/>
            <w:hideMark/>
          </w:tcPr>
          <w:p w14:paraId="7DAA2310" w14:textId="77777777" w:rsidR="00F839D1" w:rsidRPr="00F839D1" w:rsidRDefault="00F839D1" w:rsidP="00F839D1">
            <w:pPr>
              <w:spacing w:after="0"/>
              <w:jc w:val="center"/>
              <w:rPr>
                <w:rFonts w:ascii="Arial" w:eastAsia="Times New Roman" w:hAnsi="Arial" w:cs="Arial"/>
                <w:color w:val="000000"/>
              </w:rPr>
            </w:pPr>
            <w:r w:rsidRPr="00F839D1">
              <w:rPr>
                <w:rFonts w:ascii="Arial" w:eastAsia="Times New Roman" w:hAnsi="Arial" w:cs="Arial"/>
                <w:color w:val="000000"/>
              </w:rPr>
              <w:t>LE</w:t>
            </w:r>
          </w:p>
        </w:tc>
        <w:tc>
          <w:tcPr>
            <w:tcW w:w="865" w:type="dxa"/>
            <w:vMerge w:val="restart"/>
            <w:tcBorders>
              <w:top w:val="single" w:sz="4" w:space="0" w:color="auto"/>
              <w:left w:val="nil"/>
              <w:bottom w:val="single" w:sz="4" w:space="0" w:color="000000"/>
              <w:right w:val="nil"/>
            </w:tcBorders>
            <w:shd w:val="clear" w:color="auto" w:fill="auto"/>
            <w:noWrap/>
            <w:vAlign w:val="center"/>
            <w:hideMark/>
          </w:tcPr>
          <w:p w14:paraId="03100617" w14:textId="77777777" w:rsidR="00F839D1" w:rsidRPr="00F839D1" w:rsidRDefault="00F839D1" w:rsidP="00F839D1">
            <w:pPr>
              <w:spacing w:after="0"/>
              <w:jc w:val="center"/>
              <w:rPr>
                <w:rFonts w:ascii="Arial" w:eastAsia="Times New Roman" w:hAnsi="Arial" w:cs="Arial"/>
                <w:color w:val="000000"/>
              </w:rPr>
            </w:pPr>
            <w:r w:rsidRPr="00F839D1">
              <w:rPr>
                <w:rFonts w:ascii="Arial" w:eastAsia="Times New Roman" w:hAnsi="Arial" w:cs="Arial"/>
                <w:color w:val="000000"/>
              </w:rPr>
              <w:t xml:space="preserve">DFLE </w:t>
            </w:r>
          </w:p>
        </w:tc>
        <w:tc>
          <w:tcPr>
            <w:tcW w:w="1418" w:type="dxa"/>
            <w:vMerge w:val="restart"/>
            <w:tcBorders>
              <w:top w:val="single" w:sz="4" w:space="0" w:color="auto"/>
              <w:left w:val="nil"/>
              <w:bottom w:val="single" w:sz="4" w:space="0" w:color="000000"/>
              <w:right w:val="nil"/>
            </w:tcBorders>
            <w:shd w:val="clear" w:color="auto" w:fill="auto"/>
            <w:noWrap/>
            <w:vAlign w:val="center"/>
            <w:hideMark/>
          </w:tcPr>
          <w:p w14:paraId="18C65BC7" w14:textId="77777777" w:rsidR="00F839D1" w:rsidRPr="00F839D1" w:rsidRDefault="00F839D1" w:rsidP="00F839D1">
            <w:pPr>
              <w:spacing w:after="0"/>
              <w:jc w:val="center"/>
              <w:rPr>
                <w:rFonts w:ascii="Arial" w:eastAsia="Times New Roman" w:hAnsi="Arial" w:cs="Arial"/>
                <w:color w:val="000000"/>
              </w:rPr>
            </w:pPr>
            <w:r w:rsidRPr="00F839D1">
              <w:rPr>
                <w:rFonts w:ascii="Arial" w:eastAsia="Times New Roman" w:hAnsi="Arial" w:cs="Arial"/>
                <w:color w:val="000000"/>
              </w:rPr>
              <w:t>95%CI</w:t>
            </w:r>
          </w:p>
        </w:tc>
        <w:tc>
          <w:tcPr>
            <w:tcW w:w="5199" w:type="dxa"/>
            <w:gridSpan w:val="4"/>
            <w:tcBorders>
              <w:top w:val="single" w:sz="4" w:space="0" w:color="auto"/>
              <w:left w:val="nil"/>
              <w:bottom w:val="single" w:sz="4" w:space="0" w:color="auto"/>
              <w:right w:val="nil"/>
            </w:tcBorders>
            <w:shd w:val="clear" w:color="auto" w:fill="auto"/>
            <w:noWrap/>
            <w:vAlign w:val="bottom"/>
            <w:hideMark/>
          </w:tcPr>
          <w:p w14:paraId="0CBB9659" w14:textId="77777777" w:rsidR="00F839D1" w:rsidRPr="00F839D1" w:rsidRDefault="00F839D1" w:rsidP="00F839D1">
            <w:pPr>
              <w:spacing w:after="0"/>
              <w:jc w:val="center"/>
              <w:rPr>
                <w:rFonts w:ascii="Arial" w:eastAsia="Times New Roman" w:hAnsi="Arial" w:cs="Arial"/>
                <w:color w:val="000000"/>
              </w:rPr>
            </w:pPr>
            <w:r w:rsidRPr="00F839D1">
              <w:rPr>
                <w:rFonts w:ascii="Arial" w:eastAsia="Times New Roman" w:hAnsi="Arial" w:cs="Arial"/>
                <w:color w:val="000000"/>
              </w:rPr>
              <w:t>Components</w:t>
            </w:r>
          </w:p>
        </w:tc>
      </w:tr>
      <w:tr w:rsidR="00F839D1" w:rsidRPr="00F839D1" w14:paraId="7F7CA8C4" w14:textId="77777777" w:rsidTr="007027B1">
        <w:trPr>
          <w:gridAfter w:val="1"/>
          <w:wAfter w:w="253" w:type="dxa"/>
          <w:trHeight w:val="469"/>
        </w:trPr>
        <w:tc>
          <w:tcPr>
            <w:tcW w:w="1600" w:type="dxa"/>
            <w:vMerge/>
            <w:tcBorders>
              <w:top w:val="single" w:sz="4" w:space="0" w:color="auto"/>
              <w:left w:val="nil"/>
              <w:bottom w:val="single" w:sz="4" w:space="0" w:color="000000"/>
              <w:right w:val="nil"/>
            </w:tcBorders>
            <w:vAlign w:val="center"/>
            <w:hideMark/>
          </w:tcPr>
          <w:p w14:paraId="3925F48D" w14:textId="77777777" w:rsidR="00F839D1" w:rsidRPr="00F839D1" w:rsidRDefault="00F839D1" w:rsidP="00F839D1">
            <w:pPr>
              <w:spacing w:after="0"/>
              <w:rPr>
                <w:rFonts w:ascii="Arial" w:eastAsia="Times New Roman" w:hAnsi="Arial" w:cs="Arial"/>
                <w:color w:val="000000"/>
              </w:rPr>
            </w:pPr>
          </w:p>
        </w:tc>
        <w:tc>
          <w:tcPr>
            <w:tcW w:w="749" w:type="dxa"/>
            <w:vMerge/>
            <w:tcBorders>
              <w:top w:val="single" w:sz="4" w:space="0" w:color="auto"/>
              <w:left w:val="nil"/>
              <w:bottom w:val="single" w:sz="4" w:space="0" w:color="000000"/>
              <w:right w:val="nil"/>
            </w:tcBorders>
            <w:vAlign w:val="center"/>
            <w:hideMark/>
          </w:tcPr>
          <w:p w14:paraId="00239C25" w14:textId="77777777" w:rsidR="00F839D1" w:rsidRPr="00F839D1" w:rsidRDefault="00F839D1" w:rsidP="00F839D1">
            <w:pPr>
              <w:spacing w:after="0"/>
              <w:rPr>
                <w:rFonts w:ascii="Arial" w:eastAsia="Times New Roman" w:hAnsi="Arial" w:cs="Arial"/>
                <w:color w:val="000000"/>
              </w:rPr>
            </w:pPr>
          </w:p>
        </w:tc>
        <w:tc>
          <w:tcPr>
            <w:tcW w:w="865" w:type="dxa"/>
            <w:vMerge/>
            <w:tcBorders>
              <w:top w:val="single" w:sz="4" w:space="0" w:color="auto"/>
              <w:left w:val="nil"/>
              <w:bottom w:val="single" w:sz="4" w:space="0" w:color="000000"/>
              <w:right w:val="nil"/>
            </w:tcBorders>
            <w:vAlign w:val="center"/>
            <w:hideMark/>
          </w:tcPr>
          <w:p w14:paraId="7129DF86" w14:textId="77777777" w:rsidR="00F839D1" w:rsidRPr="00F839D1" w:rsidRDefault="00F839D1" w:rsidP="00F839D1">
            <w:pPr>
              <w:spacing w:after="0"/>
              <w:rPr>
                <w:rFonts w:ascii="Arial" w:eastAsia="Times New Roman" w:hAnsi="Arial" w:cs="Arial"/>
                <w:color w:val="000000"/>
              </w:rPr>
            </w:pPr>
          </w:p>
        </w:tc>
        <w:tc>
          <w:tcPr>
            <w:tcW w:w="1418" w:type="dxa"/>
            <w:vMerge/>
            <w:tcBorders>
              <w:top w:val="single" w:sz="4" w:space="0" w:color="auto"/>
              <w:left w:val="nil"/>
              <w:bottom w:val="single" w:sz="4" w:space="0" w:color="000000"/>
              <w:right w:val="nil"/>
            </w:tcBorders>
            <w:vAlign w:val="center"/>
            <w:hideMark/>
          </w:tcPr>
          <w:p w14:paraId="6E711EB3" w14:textId="77777777" w:rsidR="00F839D1" w:rsidRPr="00F839D1" w:rsidRDefault="00F839D1" w:rsidP="00F839D1">
            <w:pPr>
              <w:spacing w:after="0"/>
              <w:rPr>
                <w:rFonts w:ascii="Arial" w:eastAsia="Times New Roman" w:hAnsi="Arial" w:cs="Arial"/>
                <w:color w:val="000000"/>
              </w:rPr>
            </w:pPr>
          </w:p>
        </w:tc>
        <w:tc>
          <w:tcPr>
            <w:tcW w:w="1166" w:type="dxa"/>
            <w:vMerge w:val="restart"/>
            <w:tcBorders>
              <w:top w:val="nil"/>
              <w:left w:val="nil"/>
              <w:bottom w:val="single" w:sz="4" w:space="0" w:color="000000"/>
              <w:right w:val="nil"/>
            </w:tcBorders>
            <w:shd w:val="clear" w:color="auto" w:fill="auto"/>
            <w:noWrap/>
            <w:vAlign w:val="center"/>
            <w:hideMark/>
          </w:tcPr>
          <w:p w14:paraId="04B3AD65" w14:textId="77777777" w:rsidR="00F839D1" w:rsidRPr="00F839D1" w:rsidRDefault="00F839D1" w:rsidP="00F839D1">
            <w:pPr>
              <w:spacing w:after="0"/>
              <w:jc w:val="center"/>
              <w:rPr>
                <w:rFonts w:ascii="Arial" w:eastAsia="Times New Roman" w:hAnsi="Arial" w:cs="Arial"/>
                <w:color w:val="000000"/>
              </w:rPr>
            </w:pPr>
            <w:r w:rsidRPr="00F839D1">
              <w:rPr>
                <w:rFonts w:ascii="Arial" w:eastAsia="Times New Roman" w:hAnsi="Arial" w:cs="Arial"/>
                <w:color w:val="000000"/>
              </w:rPr>
              <w:t>Mortality</w:t>
            </w:r>
          </w:p>
        </w:tc>
        <w:tc>
          <w:tcPr>
            <w:tcW w:w="1318" w:type="dxa"/>
            <w:vMerge w:val="restart"/>
            <w:tcBorders>
              <w:top w:val="nil"/>
              <w:left w:val="nil"/>
              <w:bottom w:val="single" w:sz="4" w:space="0" w:color="000000"/>
              <w:right w:val="nil"/>
            </w:tcBorders>
            <w:shd w:val="clear" w:color="auto" w:fill="auto"/>
            <w:noWrap/>
            <w:vAlign w:val="center"/>
            <w:hideMark/>
          </w:tcPr>
          <w:p w14:paraId="7C0FB29C" w14:textId="77777777" w:rsidR="00F839D1" w:rsidRPr="00F839D1" w:rsidRDefault="00F839D1" w:rsidP="00F839D1">
            <w:pPr>
              <w:spacing w:after="0"/>
              <w:jc w:val="center"/>
              <w:rPr>
                <w:rFonts w:ascii="Arial" w:eastAsia="Times New Roman" w:hAnsi="Arial" w:cs="Arial"/>
                <w:color w:val="000000"/>
              </w:rPr>
            </w:pPr>
            <w:r w:rsidRPr="00F839D1">
              <w:rPr>
                <w:rFonts w:ascii="Arial" w:eastAsia="Times New Roman" w:hAnsi="Arial" w:cs="Arial"/>
                <w:color w:val="000000"/>
              </w:rPr>
              <w:t>95%CI</w:t>
            </w:r>
          </w:p>
        </w:tc>
        <w:tc>
          <w:tcPr>
            <w:tcW w:w="1219" w:type="dxa"/>
            <w:vMerge w:val="restart"/>
            <w:tcBorders>
              <w:top w:val="nil"/>
              <w:left w:val="nil"/>
              <w:bottom w:val="single" w:sz="4" w:space="0" w:color="000000"/>
              <w:right w:val="nil"/>
            </w:tcBorders>
            <w:shd w:val="clear" w:color="auto" w:fill="auto"/>
            <w:noWrap/>
            <w:vAlign w:val="center"/>
            <w:hideMark/>
          </w:tcPr>
          <w:p w14:paraId="01441059" w14:textId="77777777" w:rsidR="00F839D1" w:rsidRPr="00F839D1" w:rsidRDefault="00F839D1" w:rsidP="00F839D1">
            <w:pPr>
              <w:spacing w:after="0"/>
              <w:jc w:val="center"/>
              <w:rPr>
                <w:rFonts w:ascii="Arial" w:eastAsia="Times New Roman" w:hAnsi="Arial" w:cs="Arial"/>
                <w:color w:val="000000"/>
              </w:rPr>
            </w:pPr>
            <w:r w:rsidRPr="00F839D1">
              <w:rPr>
                <w:rFonts w:ascii="Arial" w:eastAsia="Times New Roman" w:hAnsi="Arial" w:cs="Arial"/>
                <w:color w:val="000000"/>
              </w:rPr>
              <w:t>Disability</w:t>
            </w:r>
          </w:p>
        </w:tc>
        <w:tc>
          <w:tcPr>
            <w:tcW w:w="1496" w:type="dxa"/>
            <w:vMerge w:val="restart"/>
            <w:tcBorders>
              <w:top w:val="nil"/>
              <w:left w:val="nil"/>
              <w:bottom w:val="single" w:sz="4" w:space="0" w:color="000000"/>
              <w:right w:val="nil"/>
            </w:tcBorders>
            <w:shd w:val="clear" w:color="auto" w:fill="auto"/>
            <w:noWrap/>
            <w:vAlign w:val="center"/>
            <w:hideMark/>
          </w:tcPr>
          <w:p w14:paraId="2B33DB9C" w14:textId="77777777" w:rsidR="00F839D1" w:rsidRPr="00F839D1" w:rsidRDefault="00F839D1" w:rsidP="00F839D1">
            <w:pPr>
              <w:spacing w:after="0"/>
              <w:jc w:val="center"/>
              <w:rPr>
                <w:rFonts w:ascii="Arial" w:eastAsia="Times New Roman" w:hAnsi="Arial" w:cs="Arial"/>
                <w:color w:val="000000"/>
              </w:rPr>
            </w:pPr>
            <w:r w:rsidRPr="00F839D1">
              <w:rPr>
                <w:rFonts w:ascii="Arial" w:eastAsia="Times New Roman" w:hAnsi="Arial" w:cs="Arial"/>
                <w:color w:val="000000"/>
              </w:rPr>
              <w:t>95%CI</w:t>
            </w:r>
          </w:p>
        </w:tc>
      </w:tr>
      <w:tr w:rsidR="00F839D1" w:rsidRPr="00F839D1" w14:paraId="1866E55F" w14:textId="77777777" w:rsidTr="007027B1">
        <w:trPr>
          <w:trHeight w:val="226"/>
        </w:trPr>
        <w:tc>
          <w:tcPr>
            <w:tcW w:w="1600" w:type="dxa"/>
            <w:vMerge/>
            <w:tcBorders>
              <w:top w:val="single" w:sz="4" w:space="0" w:color="auto"/>
              <w:left w:val="nil"/>
              <w:bottom w:val="single" w:sz="4" w:space="0" w:color="000000"/>
              <w:right w:val="nil"/>
            </w:tcBorders>
            <w:vAlign w:val="center"/>
            <w:hideMark/>
          </w:tcPr>
          <w:p w14:paraId="6C635C47" w14:textId="77777777" w:rsidR="00F839D1" w:rsidRPr="00F839D1" w:rsidRDefault="00F839D1" w:rsidP="00F839D1">
            <w:pPr>
              <w:spacing w:after="0"/>
              <w:rPr>
                <w:rFonts w:ascii="Arial" w:eastAsia="Times New Roman" w:hAnsi="Arial" w:cs="Arial"/>
                <w:color w:val="000000"/>
              </w:rPr>
            </w:pPr>
          </w:p>
        </w:tc>
        <w:tc>
          <w:tcPr>
            <w:tcW w:w="749" w:type="dxa"/>
            <w:vMerge/>
            <w:tcBorders>
              <w:top w:val="single" w:sz="4" w:space="0" w:color="auto"/>
              <w:left w:val="nil"/>
              <w:bottom w:val="single" w:sz="4" w:space="0" w:color="000000"/>
              <w:right w:val="nil"/>
            </w:tcBorders>
            <w:vAlign w:val="center"/>
            <w:hideMark/>
          </w:tcPr>
          <w:p w14:paraId="3AD7F5C5" w14:textId="77777777" w:rsidR="00F839D1" w:rsidRPr="00F839D1" w:rsidRDefault="00F839D1" w:rsidP="00F839D1">
            <w:pPr>
              <w:spacing w:after="0"/>
              <w:rPr>
                <w:rFonts w:ascii="Arial" w:eastAsia="Times New Roman" w:hAnsi="Arial" w:cs="Arial"/>
                <w:color w:val="000000"/>
              </w:rPr>
            </w:pPr>
          </w:p>
        </w:tc>
        <w:tc>
          <w:tcPr>
            <w:tcW w:w="865" w:type="dxa"/>
            <w:vMerge/>
            <w:tcBorders>
              <w:top w:val="single" w:sz="4" w:space="0" w:color="auto"/>
              <w:left w:val="nil"/>
              <w:bottom w:val="single" w:sz="4" w:space="0" w:color="000000"/>
              <w:right w:val="nil"/>
            </w:tcBorders>
            <w:vAlign w:val="center"/>
            <w:hideMark/>
          </w:tcPr>
          <w:p w14:paraId="09FC68A7" w14:textId="77777777" w:rsidR="00F839D1" w:rsidRPr="00F839D1" w:rsidRDefault="00F839D1" w:rsidP="00F839D1">
            <w:pPr>
              <w:spacing w:after="0"/>
              <w:rPr>
                <w:rFonts w:ascii="Arial" w:eastAsia="Times New Roman" w:hAnsi="Arial" w:cs="Arial"/>
                <w:color w:val="000000"/>
              </w:rPr>
            </w:pPr>
          </w:p>
        </w:tc>
        <w:tc>
          <w:tcPr>
            <w:tcW w:w="1418" w:type="dxa"/>
            <w:vMerge/>
            <w:tcBorders>
              <w:top w:val="single" w:sz="4" w:space="0" w:color="auto"/>
              <w:left w:val="nil"/>
              <w:bottom w:val="single" w:sz="4" w:space="0" w:color="000000"/>
              <w:right w:val="nil"/>
            </w:tcBorders>
            <w:vAlign w:val="center"/>
            <w:hideMark/>
          </w:tcPr>
          <w:p w14:paraId="3347793A" w14:textId="77777777" w:rsidR="00F839D1" w:rsidRPr="00F839D1" w:rsidRDefault="00F839D1" w:rsidP="00F839D1">
            <w:pPr>
              <w:spacing w:after="0"/>
              <w:rPr>
                <w:rFonts w:ascii="Arial" w:eastAsia="Times New Roman" w:hAnsi="Arial" w:cs="Arial"/>
                <w:color w:val="000000"/>
              </w:rPr>
            </w:pPr>
          </w:p>
        </w:tc>
        <w:tc>
          <w:tcPr>
            <w:tcW w:w="1166" w:type="dxa"/>
            <w:vMerge/>
            <w:tcBorders>
              <w:top w:val="nil"/>
              <w:left w:val="nil"/>
              <w:bottom w:val="single" w:sz="4" w:space="0" w:color="000000"/>
              <w:right w:val="nil"/>
            </w:tcBorders>
            <w:vAlign w:val="center"/>
            <w:hideMark/>
          </w:tcPr>
          <w:p w14:paraId="58028680" w14:textId="77777777" w:rsidR="00F839D1" w:rsidRPr="00F839D1" w:rsidRDefault="00F839D1" w:rsidP="00F839D1">
            <w:pPr>
              <w:spacing w:after="0"/>
              <w:rPr>
                <w:rFonts w:ascii="Arial" w:eastAsia="Times New Roman" w:hAnsi="Arial" w:cs="Arial"/>
                <w:color w:val="000000"/>
              </w:rPr>
            </w:pPr>
          </w:p>
        </w:tc>
        <w:tc>
          <w:tcPr>
            <w:tcW w:w="1318" w:type="dxa"/>
            <w:vMerge/>
            <w:tcBorders>
              <w:top w:val="nil"/>
              <w:left w:val="nil"/>
              <w:bottom w:val="single" w:sz="4" w:space="0" w:color="000000"/>
              <w:right w:val="nil"/>
            </w:tcBorders>
            <w:vAlign w:val="center"/>
            <w:hideMark/>
          </w:tcPr>
          <w:p w14:paraId="73EED3EF" w14:textId="77777777" w:rsidR="00F839D1" w:rsidRPr="00F839D1" w:rsidRDefault="00F839D1" w:rsidP="00F839D1">
            <w:pPr>
              <w:spacing w:after="0"/>
              <w:rPr>
                <w:rFonts w:ascii="Arial" w:eastAsia="Times New Roman" w:hAnsi="Arial" w:cs="Arial"/>
                <w:color w:val="000000"/>
              </w:rPr>
            </w:pPr>
          </w:p>
        </w:tc>
        <w:tc>
          <w:tcPr>
            <w:tcW w:w="1219" w:type="dxa"/>
            <w:vMerge/>
            <w:tcBorders>
              <w:top w:val="nil"/>
              <w:left w:val="nil"/>
              <w:bottom w:val="single" w:sz="4" w:space="0" w:color="000000"/>
              <w:right w:val="nil"/>
            </w:tcBorders>
            <w:vAlign w:val="center"/>
            <w:hideMark/>
          </w:tcPr>
          <w:p w14:paraId="2C456632" w14:textId="77777777" w:rsidR="00F839D1" w:rsidRPr="00F839D1" w:rsidRDefault="00F839D1" w:rsidP="00F839D1">
            <w:pPr>
              <w:spacing w:after="0"/>
              <w:rPr>
                <w:rFonts w:ascii="Arial" w:eastAsia="Times New Roman" w:hAnsi="Arial" w:cs="Arial"/>
                <w:color w:val="000000"/>
              </w:rPr>
            </w:pPr>
          </w:p>
        </w:tc>
        <w:tc>
          <w:tcPr>
            <w:tcW w:w="1496" w:type="dxa"/>
            <w:vMerge/>
            <w:tcBorders>
              <w:top w:val="nil"/>
              <w:left w:val="nil"/>
              <w:bottom w:val="single" w:sz="4" w:space="0" w:color="000000"/>
              <w:right w:val="nil"/>
            </w:tcBorders>
            <w:vAlign w:val="center"/>
            <w:hideMark/>
          </w:tcPr>
          <w:p w14:paraId="7D6E5511" w14:textId="77777777" w:rsidR="00F839D1" w:rsidRPr="00F839D1" w:rsidRDefault="00F839D1" w:rsidP="00F839D1">
            <w:pPr>
              <w:spacing w:after="0"/>
              <w:rPr>
                <w:rFonts w:ascii="Arial" w:eastAsia="Times New Roman" w:hAnsi="Arial" w:cs="Arial"/>
                <w:color w:val="000000"/>
              </w:rPr>
            </w:pPr>
          </w:p>
        </w:tc>
        <w:tc>
          <w:tcPr>
            <w:tcW w:w="253" w:type="dxa"/>
            <w:tcBorders>
              <w:top w:val="nil"/>
              <w:left w:val="nil"/>
              <w:bottom w:val="nil"/>
              <w:right w:val="nil"/>
            </w:tcBorders>
            <w:shd w:val="clear" w:color="auto" w:fill="auto"/>
            <w:noWrap/>
            <w:vAlign w:val="bottom"/>
            <w:hideMark/>
          </w:tcPr>
          <w:p w14:paraId="0CC26344" w14:textId="77777777" w:rsidR="00F839D1" w:rsidRPr="00F839D1" w:rsidRDefault="00F839D1" w:rsidP="00F839D1">
            <w:pPr>
              <w:spacing w:after="0"/>
              <w:jc w:val="center"/>
              <w:rPr>
                <w:rFonts w:ascii="Arial" w:eastAsia="Times New Roman" w:hAnsi="Arial" w:cs="Arial"/>
                <w:color w:val="000000"/>
              </w:rPr>
            </w:pPr>
          </w:p>
        </w:tc>
      </w:tr>
      <w:tr w:rsidR="00F839D1" w:rsidRPr="00F839D1" w14:paraId="597A0369" w14:textId="77777777" w:rsidTr="007027B1">
        <w:trPr>
          <w:trHeight w:val="226"/>
        </w:trPr>
        <w:tc>
          <w:tcPr>
            <w:tcW w:w="1600" w:type="dxa"/>
            <w:tcBorders>
              <w:top w:val="nil"/>
              <w:left w:val="nil"/>
              <w:bottom w:val="nil"/>
              <w:right w:val="nil"/>
            </w:tcBorders>
            <w:shd w:val="clear" w:color="auto" w:fill="auto"/>
            <w:noWrap/>
            <w:vAlign w:val="bottom"/>
            <w:hideMark/>
          </w:tcPr>
          <w:p w14:paraId="3E7A33CB" w14:textId="77777777" w:rsidR="00F839D1" w:rsidRPr="00F839D1" w:rsidRDefault="00F839D1" w:rsidP="00F839D1">
            <w:pPr>
              <w:spacing w:after="0"/>
              <w:rPr>
                <w:rFonts w:ascii="Arial" w:eastAsia="Times New Roman" w:hAnsi="Arial" w:cs="Arial"/>
                <w:color w:val="000000"/>
              </w:rPr>
            </w:pPr>
            <w:r w:rsidRPr="00F839D1">
              <w:rPr>
                <w:rFonts w:ascii="Arial" w:eastAsia="Times New Roman" w:hAnsi="Arial" w:cs="Arial"/>
                <w:color w:val="000000"/>
              </w:rPr>
              <w:t xml:space="preserve">US </w:t>
            </w:r>
          </w:p>
        </w:tc>
        <w:tc>
          <w:tcPr>
            <w:tcW w:w="749" w:type="dxa"/>
            <w:tcBorders>
              <w:top w:val="nil"/>
              <w:left w:val="nil"/>
              <w:bottom w:val="nil"/>
              <w:right w:val="nil"/>
            </w:tcBorders>
            <w:shd w:val="clear" w:color="auto" w:fill="auto"/>
            <w:noWrap/>
            <w:vAlign w:val="bottom"/>
            <w:hideMark/>
          </w:tcPr>
          <w:p w14:paraId="7121DB1E" w14:textId="77777777" w:rsidR="00F839D1" w:rsidRPr="00F839D1" w:rsidRDefault="00F839D1" w:rsidP="00F839D1">
            <w:pPr>
              <w:spacing w:after="0"/>
              <w:jc w:val="center"/>
              <w:rPr>
                <w:rFonts w:ascii="Arial" w:eastAsia="Times New Roman" w:hAnsi="Arial" w:cs="Arial"/>
                <w:color w:val="000000"/>
              </w:rPr>
            </w:pPr>
            <w:r w:rsidRPr="00F839D1">
              <w:rPr>
                <w:rFonts w:ascii="Arial" w:eastAsia="Times New Roman" w:hAnsi="Arial" w:cs="Arial"/>
                <w:color w:val="000000"/>
              </w:rPr>
              <w:t>2.99</w:t>
            </w:r>
          </w:p>
        </w:tc>
        <w:tc>
          <w:tcPr>
            <w:tcW w:w="865" w:type="dxa"/>
            <w:tcBorders>
              <w:top w:val="nil"/>
              <w:left w:val="nil"/>
              <w:bottom w:val="nil"/>
              <w:right w:val="nil"/>
            </w:tcBorders>
            <w:shd w:val="clear" w:color="auto" w:fill="auto"/>
            <w:noWrap/>
            <w:vAlign w:val="bottom"/>
            <w:hideMark/>
          </w:tcPr>
          <w:p w14:paraId="3AE00F13" w14:textId="77777777" w:rsidR="00F839D1" w:rsidRPr="00F839D1" w:rsidRDefault="00F839D1" w:rsidP="00F839D1">
            <w:pPr>
              <w:spacing w:after="0"/>
              <w:jc w:val="center"/>
              <w:rPr>
                <w:rFonts w:ascii="Arial" w:eastAsia="Times New Roman" w:hAnsi="Arial" w:cs="Arial"/>
                <w:color w:val="000000"/>
              </w:rPr>
            </w:pPr>
            <w:r w:rsidRPr="00F839D1">
              <w:rPr>
                <w:rFonts w:ascii="Arial" w:eastAsia="Times New Roman" w:hAnsi="Arial" w:cs="Arial"/>
                <w:color w:val="000000"/>
              </w:rPr>
              <w:t>1.63</w:t>
            </w:r>
          </w:p>
        </w:tc>
        <w:tc>
          <w:tcPr>
            <w:tcW w:w="1418" w:type="dxa"/>
            <w:tcBorders>
              <w:top w:val="nil"/>
              <w:left w:val="nil"/>
              <w:bottom w:val="nil"/>
              <w:right w:val="nil"/>
            </w:tcBorders>
            <w:shd w:val="clear" w:color="auto" w:fill="auto"/>
            <w:noWrap/>
            <w:vAlign w:val="bottom"/>
            <w:hideMark/>
          </w:tcPr>
          <w:p w14:paraId="40AF2B70" w14:textId="77777777" w:rsidR="00F839D1" w:rsidRPr="00F839D1" w:rsidRDefault="00F839D1" w:rsidP="00F839D1">
            <w:pPr>
              <w:spacing w:after="0"/>
              <w:rPr>
                <w:rFonts w:ascii="Arial" w:eastAsia="Times New Roman" w:hAnsi="Arial" w:cs="Arial"/>
                <w:color w:val="000000"/>
              </w:rPr>
            </w:pPr>
            <w:r w:rsidRPr="00F839D1">
              <w:rPr>
                <w:rFonts w:ascii="Arial" w:eastAsia="Times New Roman" w:hAnsi="Arial" w:cs="Arial"/>
                <w:color w:val="000000"/>
              </w:rPr>
              <w:t>[1.60, 1.67]</w:t>
            </w:r>
          </w:p>
        </w:tc>
        <w:tc>
          <w:tcPr>
            <w:tcW w:w="1166" w:type="dxa"/>
            <w:tcBorders>
              <w:top w:val="nil"/>
              <w:left w:val="nil"/>
              <w:bottom w:val="nil"/>
              <w:right w:val="nil"/>
            </w:tcBorders>
            <w:shd w:val="clear" w:color="auto" w:fill="auto"/>
            <w:noWrap/>
            <w:vAlign w:val="bottom"/>
            <w:hideMark/>
          </w:tcPr>
          <w:p w14:paraId="1B2231DE" w14:textId="77777777" w:rsidR="00F839D1" w:rsidRPr="00F839D1" w:rsidRDefault="00F839D1" w:rsidP="00F839D1">
            <w:pPr>
              <w:spacing w:after="0"/>
              <w:jc w:val="center"/>
              <w:rPr>
                <w:rFonts w:ascii="Arial" w:eastAsia="Times New Roman" w:hAnsi="Arial" w:cs="Arial"/>
                <w:color w:val="000000"/>
              </w:rPr>
            </w:pPr>
            <w:r w:rsidRPr="00F839D1">
              <w:rPr>
                <w:rFonts w:ascii="Arial" w:eastAsia="Times New Roman" w:hAnsi="Arial" w:cs="Arial"/>
                <w:color w:val="000000"/>
              </w:rPr>
              <w:t>2.26</w:t>
            </w:r>
          </w:p>
        </w:tc>
        <w:tc>
          <w:tcPr>
            <w:tcW w:w="1318" w:type="dxa"/>
            <w:tcBorders>
              <w:top w:val="nil"/>
              <w:left w:val="nil"/>
              <w:bottom w:val="nil"/>
              <w:right w:val="nil"/>
            </w:tcBorders>
            <w:shd w:val="clear" w:color="auto" w:fill="auto"/>
            <w:noWrap/>
            <w:vAlign w:val="bottom"/>
            <w:hideMark/>
          </w:tcPr>
          <w:p w14:paraId="09DFE4BF" w14:textId="77777777" w:rsidR="00F839D1" w:rsidRPr="00F839D1" w:rsidRDefault="00F839D1" w:rsidP="00F839D1">
            <w:pPr>
              <w:spacing w:after="0"/>
              <w:rPr>
                <w:rFonts w:ascii="Arial" w:eastAsia="Times New Roman" w:hAnsi="Arial" w:cs="Arial"/>
                <w:color w:val="000000"/>
              </w:rPr>
            </w:pPr>
            <w:r w:rsidRPr="00F839D1">
              <w:rPr>
                <w:rFonts w:ascii="Arial" w:eastAsia="Times New Roman" w:hAnsi="Arial" w:cs="Arial"/>
                <w:color w:val="000000"/>
              </w:rPr>
              <w:t>[2.18, 2.33]</w:t>
            </w:r>
          </w:p>
        </w:tc>
        <w:tc>
          <w:tcPr>
            <w:tcW w:w="1219" w:type="dxa"/>
            <w:tcBorders>
              <w:top w:val="nil"/>
              <w:left w:val="nil"/>
              <w:bottom w:val="nil"/>
              <w:right w:val="nil"/>
            </w:tcBorders>
            <w:shd w:val="clear" w:color="auto" w:fill="auto"/>
            <w:noWrap/>
            <w:vAlign w:val="bottom"/>
            <w:hideMark/>
          </w:tcPr>
          <w:p w14:paraId="6D5737B8" w14:textId="77777777" w:rsidR="00F839D1" w:rsidRPr="00F839D1" w:rsidRDefault="00F839D1" w:rsidP="00F839D1">
            <w:pPr>
              <w:spacing w:after="0"/>
              <w:jc w:val="center"/>
              <w:rPr>
                <w:rFonts w:ascii="Arial" w:eastAsia="Times New Roman" w:hAnsi="Arial" w:cs="Arial"/>
                <w:color w:val="000000"/>
              </w:rPr>
            </w:pPr>
            <w:r w:rsidRPr="00F839D1">
              <w:rPr>
                <w:rFonts w:ascii="Arial" w:eastAsia="Times New Roman" w:hAnsi="Arial" w:cs="Arial"/>
                <w:color w:val="000000"/>
              </w:rPr>
              <w:t>-0.62</w:t>
            </w:r>
          </w:p>
        </w:tc>
        <w:tc>
          <w:tcPr>
            <w:tcW w:w="1496" w:type="dxa"/>
            <w:tcBorders>
              <w:top w:val="nil"/>
              <w:left w:val="nil"/>
              <w:bottom w:val="nil"/>
              <w:right w:val="nil"/>
            </w:tcBorders>
            <w:shd w:val="clear" w:color="auto" w:fill="auto"/>
            <w:noWrap/>
            <w:vAlign w:val="bottom"/>
            <w:hideMark/>
          </w:tcPr>
          <w:p w14:paraId="460180DC" w14:textId="77777777" w:rsidR="00F839D1" w:rsidRPr="00F839D1" w:rsidRDefault="00F839D1" w:rsidP="00F839D1">
            <w:pPr>
              <w:spacing w:after="0"/>
              <w:rPr>
                <w:rFonts w:ascii="Arial" w:eastAsia="Times New Roman" w:hAnsi="Arial" w:cs="Arial"/>
                <w:color w:val="000000"/>
              </w:rPr>
            </w:pPr>
            <w:r w:rsidRPr="00F839D1">
              <w:rPr>
                <w:rFonts w:ascii="Arial" w:eastAsia="Times New Roman" w:hAnsi="Arial" w:cs="Arial"/>
                <w:color w:val="000000"/>
              </w:rPr>
              <w:t>[-0.58, -0.66]</w:t>
            </w:r>
          </w:p>
        </w:tc>
        <w:tc>
          <w:tcPr>
            <w:tcW w:w="253" w:type="dxa"/>
            <w:vAlign w:val="center"/>
            <w:hideMark/>
          </w:tcPr>
          <w:p w14:paraId="42B94ADE" w14:textId="77777777" w:rsidR="00F839D1" w:rsidRPr="00F839D1" w:rsidRDefault="00F839D1" w:rsidP="00F839D1">
            <w:pPr>
              <w:spacing w:after="0"/>
              <w:rPr>
                <w:rFonts w:ascii="Times New Roman" w:eastAsia="Times New Roman" w:hAnsi="Times New Roman" w:cs="Times New Roman"/>
                <w:sz w:val="20"/>
                <w:szCs w:val="20"/>
              </w:rPr>
            </w:pPr>
          </w:p>
        </w:tc>
      </w:tr>
      <w:tr w:rsidR="00F839D1" w:rsidRPr="00F839D1" w14:paraId="7C2EB458" w14:textId="77777777" w:rsidTr="007027B1">
        <w:trPr>
          <w:trHeight w:val="235"/>
        </w:trPr>
        <w:tc>
          <w:tcPr>
            <w:tcW w:w="1600" w:type="dxa"/>
            <w:tcBorders>
              <w:top w:val="nil"/>
              <w:left w:val="nil"/>
              <w:bottom w:val="nil"/>
              <w:right w:val="nil"/>
            </w:tcBorders>
            <w:shd w:val="clear" w:color="auto" w:fill="auto"/>
            <w:noWrap/>
            <w:vAlign w:val="bottom"/>
            <w:hideMark/>
          </w:tcPr>
          <w:p w14:paraId="38E1A80A" w14:textId="77777777" w:rsidR="00F839D1" w:rsidRPr="00F839D1" w:rsidRDefault="00F839D1" w:rsidP="00F839D1">
            <w:pPr>
              <w:spacing w:after="0"/>
              <w:rPr>
                <w:rFonts w:ascii="Arial" w:eastAsia="Times New Roman" w:hAnsi="Arial" w:cs="Arial"/>
                <w:color w:val="000000"/>
              </w:rPr>
            </w:pPr>
            <w:r w:rsidRPr="00F839D1">
              <w:rPr>
                <w:rFonts w:ascii="Arial" w:eastAsia="Times New Roman" w:hAnsi="Arial" w:cs="Arial"/>
                <w:color w:val="000000"/>
              </w:rPr>
              <w:t xml:space="preserve">China </w:t>
            </w:r>
          </w:p>
        </w:tc>
        <w:tc>
          <w:tcPr>
            <w:tcW w:w="749" w:type="dxa"/>
            <w:tcBorders>
              <w:top w:val="nil"/>
              <w:left w:val="nil"/>
              <w:bottom w:val="nil"/>
              <w:right w:val="nil"/>
            </w:tcBorders>
            <w:shd w:val="clear" w:color="auto" w:fill="auto"/>
            <w:noWrap/>
            <w:vAlign w:val="bottom"/>
            <w:hideMark/>
          </w:tcPr>
          <w:p w14:paraId="43F859C1" w14:textId="77777777" w:rsidR="00F839D1" w:rsidRPr="00F839D1" w:rsidRDefault="00F839D1" w:rsidP="00F839D1">
            <w:pPr>
              <w:spacing w:after="0"/>
              <w:jc w:val="center"/>
              <w:rPr>
                <w:rFonts w:ascii="Arial" w:eastAsia="Times New Roman" w:hAnsi="Arial" w:cs="Arial"/>
                <w:color w:val="000000"/>
              </w:rPr>
            </w:pPr>
            <w:r w:rsidRPr="00F839D1">
              <w:rPr>
                <w:rFonts w:ascii="Arial" w:eastAsia="Times New Roman" w:hAnsi="Arial" w:cs="Arial"/>
                <w:color w:val="000000"/>
              </w:rPr>
              <w:t>3.81</w:t>
            </w:r>
          </w:p>
        </w:tc>
        <w:tc>
          <w:tcPr>
            <w:tcW w:w="865" w:type="dxa"/>
            <w:tcBorders>
              <w:top w:val="nil"/>
              <w:left w:val="nil"/>
              <w:bottom w:val="nil"/>
              <w:right w:val="nil"/>
            </w:tcBorders>
            <w:shd w:val="clear" w:color="auto" w:fill="auto"/>
            <w:noWrap/>
            <w:vAlign w:val="bottom"/>
            <w:hideMark/>
          </w:tcPr>
          <w:p w14:paraId="29981DF3" w14:textId="77777777" w:rsidR="00F839D1" w:rsidRPr="00F839D1" w:rsidRDefault="00F839D1" w:rsidP="00F839D1">
            <w:pPr>
              <w:spacing w:after="0"/>
              <w:jc w:val="center"/>
              <w:rPr>
                <w:rFonts w:ascii="Arial" w:eastAsia="Times New Roman" w:hAnsi="Arial" w:cs="Arial"/>
                <w:color w:val="000000"/>
              </w:rPr>
            </w:pPr>
            <w:r w:rsidRPr="00F839D1">
              <w:rPr>
                <w:rFonts w:ascii="Arial" w:eastAsia="Times New Roman" w:hAnsi="Arial" w:cs="Arial"/>
                <w:color w:val="000000"/>
              </w:rPr>
              <w:t>0.45</w:t>
            </w:r>
          </w:p>
        </w:tc>
        <w:tc>
          <w:tcPr>
            <w:tcW w:w="1418" w:type="dxa"/>
            <w:tcBorders>
              <w:top w:val="nil"/>
              <w:left w:val="nil"/>
              <w:bottom w:val="nil"/>
              <w:right w:val="nil"/>
            </w:tcBorders>
            <w:shd w:val="clear" w:color="auto" w:fill="auto"/>
            <w:noWrap/>
            <w:vAlign w:val="bottom"/>
            <w:hideMark/>
          </w:tcPr>
          <w:p w14:paraId="4BC1CF24" w14:textId="77777777" w:rsidR="00F839D1" w:rsidRPr="00F839D1" w:rsidRDefault="00F839D1" w:rsidP="00F839D1">
            <w:pPr>
              <w:spacing w:after="0"/>
              <w:rPr>
                <w:rFonts w:ascii="Arial" w:eastAsia="Times New Roman" w:hAnsi="Arial" w:cs="Arial"/>
                <w:color w:val="000000"/>
              </w:rPr>
            </w:pPr>
            <w:r w:rsidRPr="00F839D1">
              <w:rPr>
                <w:rFonts w:ascii="Arial" w:eastAsia="Times New Roman" w:hAnsi="Arial" w:cs="Arial"/>
                <w:color w:val="000000"/>
              </w:rPr>
              <w:t>[0.37, 0.54]</w:t>
            </w:r>
          </w:p>
        </w:tc>
        <w:tc>
          <w:tcPr>
            <w:tcW w:w="1166" w:type="dxa"/>
            <w:tcBorders>
              <w:top w:val="nil"/>
              <w:left w:val="nil"/>
              <w:bottom w:val="nil"/>
              <w:right w:val="nil"/>
            </w:tcBorders>
            <w:shd w:val="clear" w:color="auto" w:fill="auto"/>
            <w:noWrap/>
            <w:vAlign w:val="bottom"/>
            <w:hideMark/>
          </w:tcPr>
          <w:p w14:paraId="65346614" w14:textId="77777777" w:rsidR="00F839D1" w:rsidRPr="00F839D1" w:rsidRDefault="00F839D1" w:rsidP="00F839D1">
            <w:pPr>
              <w:spacing w:after="0"/>
              <w:jc w:val="center"/>
              <w:rPr>
                <w:rFonts w:ascii="Arial" w:eastAsia="Times New Roman" w:hAnsi="Arial" w:cs="Arial"/>
                <w:color w:val="000000"/>
              </w:rPr>
            </w:pPr>
            <w:r w:rsidRPr="00F839D1">
              <w:rPr>
                <w:rFonts w:ascii="Arial" w:eastAsia="Times New Roman" w:hAnsi="Arial" w:cs="Arial"/>
                <w:color w:val="000000"/>
              </w:rPr>
              <w:t>2.39</w:t>
            </w:r>
          </w:p>
        </w:tc>
        <w:tc>
          <w:tcPr>
            <w:tcW w:w="1318" w:type="dxa"/>
            <w:tcBorders>
              <w:top w:val="nil"/>
              <w:left w:val="nil"/>
              <w:bottom w:val="nil"/>
              <w:right w:val="nil"/>
            </w:tcBorders>
            <w:shd w:val="clear" w:color="auto" w:fill="auto"/>
            <w:noWrap/>
            <w:vAlign w:val="bottom"/>
            <w:hideMark/>
          </w:tcPr>
          <w:p w14:paraId="263CEA7A" w14:textId="77777777" w:rsidR="00F839D1" w:rsidRPr="00F839D1" w:rsidRDefault="00F839D1" w:rsidP="00F839D1">
            <w:pPr>
              <w:spacing w:after="0"/>
              <w:rPr>
                <w:rFonts w:ascii="Arial" w:eastAsia="Times New Roman" w:hAnsi="Arial" w:cs="Arial"/>
                <w:color w:val="000000"/>
              </w:rPr>
            </w:pPr>
            <w:r w:rsidRPr="00F839D1">
              <w:rPr>
                <w:rFonts w:ascii="Arial" w:eastAsia="Times New Roman" w:hAnsi="Arial" w:cs="Arial"/>
                <w:color w:val="000000"/>
              </w:rPr>
              <w:t>[2.14, 2.64]</w:t>
            </w:r>
          </w:p>
        </w:tc>
        <w:tc>
          <w:tcPr>
            <w:tcW w:w="1219" w:type="dxa"/>
            <w:tcBorders>
              <w:top w:val="nil"/>
              <w:left w:val="nil"/>
              <w:bottom w:val="nil"/>
              <w:right w:val="nil"/>
            </w:tcBorders>
            <w:shd w:val="clear" w:color="auto" w:fill="auto"/>
            <w:noWrap/>
            <w:vAlign w:val="bottom"/>
            <w:hideMark/>
          </w:tcPr>
          <w:p w14:paraId="09FC22AA" w14:textId="77777777" w:rsidR="00F839D1" w:rsidRPr="00F839D1" w:rsidRDefault="00F839D1" w:rsidP="00F839D1">
            <w:pPr>
              <w:spacing w:after="0"/>
              <w:jc w:val="center"/>
              <w:rPr>
                <w:rFonts w:ascii="Arial" w:eastAsia="Times New Roman" w:hAnsi="Arial" w:cs="Arial"/>
                <w:color w:val="000000"/>
              </w:rPr>
            </w:pPr>
            <w:r w:rsidRPr="00F839D1">
              <w:rPr>
                <w:rFonts w:ascii="Arial" w:eastAsia="Times New Roman" w:hAnsi="Arial" w:cs="Arial"/>
                <w:color w:val="000000"/>
              </w:rPr>
              <w:t>-1.93</w:t>
            </w:r>
          </w:p>
        </w:tc>
        <w:tc>
          <w:tcPr>
            <w:tcW w:w="1496" w:type="dxa"/>
            <w:tcBorders>
              <w:top w:val="nil"/>
              <w:left w:val="nil"/>
              <w:bottom w:val="nil"/>
              <w:right w:val="nil"/>
            </w:tcBorders>
            <w:shd w:val="clear" w:color="auto" w:fill="auto"/>
            <w:noWrap/>
            <w:vAlign w:val="bottom"/>
            <w:hideMark/>
          </w:tcPr>
          <w:p w14:paraId="28CA8D28" w14:textId="77777777" w:rsidR="00F839D1" w:rsidRPr="00F839D1" w:rsidRDefault="00F839D1" w:rsidP="00F839D1">
            <w:pPr>
              <w:spacing w:after="0"/>
              <w:rPr>
                <w:rFonts w:ascii="Arial" w:eastAsia="Times New Roman" w:hAnsi="Arial" w:cs="Arial"/>
                <w:color w:val="000000"/>
              </w:rPr>
            </w:pPr>
            <w:r w:rsidRPr="00F839D1">
              <w:rPr>
                <w:rFonts w:ascii="Arial" w:eastAsia="Times New Roman" w:hAnsi="Arial" w:cs="Arial"/>
                <w:color w:val="000000"/>
              </w:rPr>
              <w:t>[-1.77, -2.10]</w:t>
            </w:r>
          </w:p>
        </w:tc>
        <w:tc>
          <w:tcPr>
            <w:tcW w:w="253" w:type="dxa"/>
            <w:vAlign w:val="center"/>
            <w:hideMark/>
          </w:tcPr>
          <w:p w14:paraId="7D95F040" w14:textId="77777777" w:rsidR="00F839D1" w:rsidRPr="00F839D1" w:rsidRDefault="00F839D1" w:rsidP="00F839D1">
            <w:pPr>
              <w:spacing w:after="0"/>
              <w:rPr>
                <w:rFonts w:ascii="Times New Roman" w:eastAsia="Times New Roman" w:hAnsi="Times New Roman" w:cs="Times New Roman"/>
                <w:sz w:val="20"/>
                <w:szCs w:val="20"/>
              </w:rPr>
            </w:pPr>
          </w:p>
        </w:tc>
      </w:tr>
      <w:tr w:rsidR="00F839D1" w:rsidRPr="00F839D1" w14:paraId="183D72A6" w14:textId="77777777" w:rsidTr="007027B1">
        <w:trPr>
          <w:trHeight w:val="226"/>
        </w:trPr>
        <w:tc>
          <w:tcPr>
            <w:tcW w:w="1600" w:type="dxa"/>
            <w:tcBorders>
              <w:top w:val="nil"/>
              <w:left w:val="nil"/>
              <w:bottom w:val="nil"/>
              <w:right w:val="nil"/>
            </w:tcBorders>
            <w:shd w:val="clear" w:color="auto" w:fill="auto"/>
            <w:noWrap/>
            <w:vAlign w:val="bottom"/>
            <w:hideMark/>
          </w:tcPr>
          <w:p w14:paraId="26C97FCB" w14:textId="77777777" w:rsidR="00F839D1" w:rsidRPr="00F839D1" w:rsidRDefault="00F839D1" w:rsidP="00F839D1">
            <w:pPr>
              <w:spacing w:after="0"/>
              <w:rPr>
                <w:rFonts w:ascii="Arial" w:eastAsia="Times New Roman" w:hAnsi="Arial" w:cs="Arial"/>
                <w:color w:val="000000"/>
              </w:rPr>
            </w:pPr>
            <w:r w:rsidRPr="00F839D1">
              <w:rPr>
                <w:rFonts w:ascii="Arial" w:eastAsia="Times New Roman" w:hAnsi="Arial" w:cs="Arial"/>
                <w:color w:val="000000"/>
              </w:rPr>
              <w:t xml:space="preserve">Mexico </w:t>
            </w:r>
          </w:p>
        </w:tc>
        <w:tc>
          <w:tcPr>
            <w:tcW w:w="749" w:type="dxa"/>
            <w:tcBorders>
              <w:top w:val="nil"/>
              <w:left w:val="nil"/>
              <w:bottom w:val="nil"/>
              <w:right w:val="nil"/>
            </w:tcBorders>
            <w:shd w:val="clear" w:color="auto" w:fill="auto"/>
            <w:noWrap/>
            <w:vAlign w:val="bottom"/>
            <w:hideMark/>
          </w:tcPr>
          <w:p w14:paraId="1B3850E9" w14:textId="77777777" w:rsidR="00F839D1" w:rsidRPr="00F839D1" w:rsidRDefault="00F839D1" w:rsidP="00F839D1">
            <w:pPr>
              <w:spacing w:after="0"/>
              <w:jc w:val="center"/>
              <w:rPr>
                <w:rFonts w:ascii="Arial" w:eastAsia="Times New Roman" w:hAnsi="Arial" w:cs="Arial"/>
                <w:color w:val="000000"/>
              </w:rPr>
            </w:pPr>
            <w:r w:rsidRPr="00F839D1">
              <w:rPr>
                <w:rFonts w:ascii="Arial" w:eastAsia="Times New Roman" w:hAnsi="Arial" w:cs="Arial"/>
                <w:color w:val="000000"/>
              </w:rPr>
              <w:t>2.64</w:t>
            </w:r>
          </w:p>
        </w:tc>
        <w:tc>
          <w:tcPr>
            <w:tcW w:w="865" w:type="dxa"/>
            <w:tcBorders>
              <w:top w:val="nil"/>
              <w:left w:val="nil"/>
              <w:bottom w:val="nil"/>
              <w:right w:val="nil"/>
            </w:tcBorders>
            <w:shd w:val="clear" w:color="auto" w:fill="auto"/>
            <w:noWrap/>
            <w:vAlign w:val="bottom"/>
            <w:hideMark/>
          </w:tcPr>
          <w:p w14:paraId="5A84BD08" w14:textId="77777777" w:rsidR="00F839D1" w:rsidRPr="00F839D1" w:rsidRDefault="00F839D1" w:rsidP="00F839D1">
            <w:pPr>
              <w:spacing w:after="0"/>
              <w:jc w:val="center"/>
              <w:rPr>
                <w:rFonts w:ascii="Arial" w:eastAsia="Times New Roman" w:hAnsi="Arial" w:cs="Arial"/>
                <w:color w:val="000000"/>
              </w:rPr>
            </w:pPr>
            <w:r w:rsidRPr="00F839D1">
              <w:rPr>
                <w:rFonts w:ascii="Arial" w:eastAsia="Times New Roman" w:hAnsi="Arial" w:cs="Arial"/>
                <w:color w:val="000000"/>
              </w:rPr>
              <w:t>0.74</w:t>
            </w:r>
          </w:p>
        </w:tc>
        <w:tc>
          <w:tcPr>
            <w:tcW w:w="1418" w:type="dxa"/>
            <w:tcBorders>
              <w:top w:val="nil"/>
              <w:left w:val="nil"/>
              <w:bottom w:val="nil"/>
              <w:right w:val="nil"/>
            </w:tcBorders>
            <w:shd w:val="clear" w:color="auto" w:fill="auto"/>
            <w:noWrap/>
            <w:vAlign w:val="bottom"/>
            <w:hideMark/>
          </w:tcPr>
          <w:p w14:paraId="3154B333" w14:textId="77777777" w:rsidR="00F839D1" w:rsidRPr="00F839D1" w:rsidRDefault="00F839D1" w:rsidP="00F839D1">
            <w:pPr>
              <w:spacing w:after="0"/>
              <w:rPr>
                <w:rFonts w:ascii="Arial" w:eastAsia="Times New Roman" w:hAnsi="Arial" w:cs="Arial"/>
                <w:color w:val="000000"/>
              </w:rPr>
            </w:pPr>
            <w:r w:rsidRPr="00F839D1">
              <w:rPr>
                <w:rFonts w:ascii="Arial" w:eastAsia="Times New Roman" w:hAnsi="Arial" w:cs="Arial"/>
                <w:color w:val="000000"/>
              </w:rPr>
              <w:t>[0.68, 0.80]</w:t>
            </w:r>
          </w:p>
        </w:tc>
        <w:tc>
          <w:tcPr>
            <w:tcW w:w="1166" w:type="dxa"/>
            <w:tcBorders>
              <w:top w:val="nil"/>
              <w:left w:val="nil"/>
              <w:bottom w:val="nil"/>
              <w:right w:val="nil"/>
            </w:tcBorders>
            <w:shd w:val="clear" w:color="auto" w:fill="auto"/>
            <w:noWrap/>
            <w:vAlign w:val="bottom"/>
            <w:hideMark/>
          </w:tcPr>
          <w:p w14:paraId="196B7675" w14:textId="77777777" w:rsidR="00F839D1" w:rsidRPr="00F839D1" w:rsidRDefault="00F839D1" w:rsidP="00F839D1">
            <w:pPr>
              <w:spacing w:after="0"/>
              <w:jc w:val="center"/>
              <w:rPr>
                <w:rFonts w:ascii="Arial" w:eastAsia="Times New Roman" w:hAnsi="Arial" w:cs="Arial"/>
                <w:color w:val="000000"/>
              </w:rPr>
            </w:pPr>
            <w:r w:rsidRPr="00F839D1">
              <w:rPr>
                <w:rFonts w:ascii="Arial" w:eastAsia="Times New Roman" w:hAnsi="Arial" w:cs="Arial"/>
                <w:color w:val="000000"/>
              </w:rPr>
              <w:t>1.91</w:t>
            </w:r>
          </w:p>
        </w:tc>
        <w:tc>
          <w:tcPr>
            <w:tcW w:w="1318" w:type="dxa"/>
            <w:tcBorders>
              <w:top w:val="nil"/>
              <w:left w:val="nil"/>
              <w:bottom w:val="nil"/>
              <w:right w:val="nil"/>
            </w:tcBorders>
            <w:shd w:val="clear" w:color="auto" w:fill="auto"/>
            <w:noWrap/>
            <w:vAlign w:val="bottom"/>
            <w:hideMark/>
          </w:tcPr>
          <w:p w14:paraId="4AAC328E" w14:textId="77777777" w:rsidR="00F839D1" w:rsidRPr="00F839D1" w:rsidRDefault="00F839D1" w:rsidP="00F839D1">
            <w:pPr>
              <w:spacing w:after="0"/>
              <w:rPr>
                <w:rFonts w:ascii="Arial" w:eastAsia="Times New Roman" w:hAnsi="Arial" w:cs="Arial"/>
                <w:color w:val="000000"/>
              </w:rPr>
            </w:pPr>
            <w:r w:rsidRPr="00F839D1">
              <w:rPr>
                <w:rFonts w:ascii="Arial" w:eastAsia="Times New Roman" w:hAnsi="Arial" w:cs="Arial"/>
                <w:color w:val="000000"/>
              </w:rPr>
              <w:t xml:space="preserve">[1.75, 2.07] </w:t>
            </w:r>
          </w:p>
        </w:tc>
        <w:tc>
          <w:tcPr>
            <w:tcW w:w="1219" w:type="dxa"/>
            <w:tcBorders>
              <w:top w:val="nil"/>
              <w:left w:val="nil"/>
              <w:bottom w:val="nil"/>
              <w:right w:val="nil"/>
            </w:tcBorders>
            <w:shd w:val="clear" w:color="auto" w:fill="auto"/>
            <w:noWrap/>
            <w:vAlign w:val="bottom"/>
            <w:hideMark/>
          </w:tcPr>
          <w:p w14:paraId="4B1C5970" w14:textId="77777777" w:rsidR="00F839D1" w:rsidRPr="00F839D1" w:rsidRDefault="00F839D1" w:rsidP="00F839D1">
            <w:pPr>
              <w:spacing w:after="0"/>
              <w:jc w:val="center"/>
              <w:rPr>
                <w:rFonts w:ascii="Arial" w:eastAsia="Times New Roman" w:hAnsi="Arial" w:cs="Arial"/>
                <w:color w:val="000000"/>
              </w:rPr>
            </w:pPr>
            <w:r w:rsidRPr="00F839D1">
              <w:rPr>
                <w:rFonts w:ascii="Arial" w:eastAsia="Times New Roman" w:hAnsi="Arial" w:cs="Arial"/>
                <w:color w:val="000000"/>
              </w:rPr>
              <w:t>-1.17</w:t>
            </w:r>
          </w:p>
        </w:tc>
        <w:tc>
          <w:tcPr>
            <w:tcW w:w="1496" w:type="dxa"/>
            <w:tcBorders>
              <w:top w:val="nil"/>
              <w:left w:val="nil"/>
              <w:bottom w:val="nil"/>
              <w:right w:val="nil"/>
            </w:tcBorders>
            <w:shd w:val="clear" w:color="auto" w:fill="auto"/>
            <w:noWrap/>
            <w:vAlign w:val="bottom"/>
            <w:hideMark/>
          </w:tcPr>
          <w:p w14:paraId="199FEE17" w14:textId="77777777" w:rsidR="00F839D1" w:rsidRPr="00F839D1" w:rsidRDefault="00F839D1" w:rsidP="00F839D1">
            <w:pPr>
              <w:spacing w:after="0"/>
              <w:rPr>
                <w:rFonts w:ascii="Arial" w:eastAsia="Times New Roman" w:hAnsi="Arial" w:cs="Arial"/>
                <w:color w:val="000000"/>
              </w:rPr>
            </w:pPr>
            <w:r w:rsidRPr="00F839D1">
              <w:rPr>
                <w:rFonts w:ascii="Arial" w:eastAsia="Times New Roman" w:hAnsi="Arial" w:cs="Arial"/>
                <w:color w:val="000000"/>
              </w:rPr>
              <w:t>[-1.07, -1.26]</w:t>
            </w:r>
          </w:p>
        </w:tc>
        <w:tc>
          <w:tcPr>
            <w:tcW w:w="253" w:type="dxa"/>
            <w:vAlign w:val="center"/>
            <w:hideMark/>
          </w:tcPr>
          <w:p w14:paraId="277D9803" w14:textId="77777777" w:rsidR="00F839D1" w:rsidRPr="00F839D1" w:rsidRDefault="00F839D1" w:rsidP="00F839D1">
            <w:pPr>
              <w:spacing w:after="0"/>
              <w:rPr>
                <w:rFonts w:ascii="Times New Roman" w:eastAsia="Times New Roman" w:hAnsi="Times New Roman" w:cs="Times New Roman"/>
                <w:sz w:val="20"/>
                <w:szCs w:val="20"/>
              </w:rPr>
            </w:pPr>
          </w:p>
        </w:tc>
      </w:tr>
      <w:tr w:rsidR="00F839D1" w:rsidRPr="00F839D1" w14:paraId="26548B20" w14:textId="77777777" w:rsidTr="007027B1">
        <w:trPr>
          <w:trHeight w:val="226"/>
        </w:trPr>
        <w:tc>
          <w:tcPr>
            <w:tcW w:w="1600" w:type="dxa"/>
            <w:tcBorders>
              <w:top w:val="nil"/>
              <w:left w:val="nil"/>
              <w:bottom w:val="nil"/>
              <w:right w:val="nil"/>
            </w:tcBorders>
            <w:shd w:val="clear" w:color="auto" w:fill="auto"/>
            <w:noWrap/>
            <w:vAlign w:val="bottom"/>
            <w:hideMark/>
          </w:tcPr>
          <w:p w14:paraId="08640FB1" w14:textId="77777777" w:rsidR="00F839D1" w:rsidRPr="00F839D1" w:rsidRDefault="00F839D1" w:rsidP="00F839D1">
            <w:pPr>
              <w:spacing w:after="0"/>
              <w:rPr>
                <w:rFonts w:ascii="Arial" w:eastAsia="Times New Roman" w:hAnsi="Arial" w:cs="Arial"/>
                <w:color w:val="000000"/>
              </w:rPr>
            </w:pPr>
            <w:r w:rsidRPr="00F839D1">
              <w:rPr>
                <w:rFonts w:ascii="Arial" w:eastAsia="Times New Roman" w:hAnsi="Arial" w:cs="Arial"/>
                <w:color w:val="000000"/>
              </w:rPr>
              <w:t xml:space="preserve">India </w:t>
            </w:r>
          </w:p>
        </w:tc>
        <w:tc>
          <w:tcPr>
            <w:tcW w:w="749" w:type="dxa"/>
            <w:tcBorders>
              <w:top w:val="nil"/>
              <w:left w:val="nil"/>
              <w:bottom w:val="nil"/>
              <w:right w:val="nil"/>
            </w:tcBorders>
            <w:shd w:val="clear" w:color="auto" w:fill="auto"/>
            <w:noWrap/>
            <w:vAlign w:val="bottom"/>
            <w:hideMark/>
          </w:tcPr>
          <w:p w14:paraId="01BAB46C" w14:textId="77777777" w:rsidR="00F839D1" w:rsidRPr="00F839D1" w:rsidRDefault="00F839D1" w:rsidP="00F839D1">
            <w:pPr>
              <w:spacing w:after="0"/>
              <w:jc w:val="center"/>
              <w:rPr>
                <w:rFonts w:ascii="Arial" w:eastAsia="Times New Roman" w:hAnsi="Arial" w:cs="Arial"/>
                <w:color w:val="000000"/>
              </w:rPr>
            </w:pPr>
            <w:r w:rsidRPr="00F839D1">
              <w:rPr>
                <w:rFonts w:ascii="Arial" w:eastAsia="Times New Roman" w:hAnsi="Arial" w:cs="Arial"/>
                <w:color w:val="000000"/>
              </w:rPr>
              <w:t>1.63</w:t>
            </w:r>
          </w:p>
        </w:tc>
        <w:tc>
          <w:tcPr>
            <w:tcW w:w="865" w:type="dxa"/>
            <w:tcBorders>
              <w:top w:val="nil"/>
              <w:left w:val="nil"/>
              <w:bottom w:val="nil"/>
              <w:right w:val="nil"/>
            </w:tcBorders>
            <w:shd w:val="clear" w:color="auto" w:fill="auto"/>
            <w:noWrap/>
            <w:vAlign w:val="bottom"/>
            <w:hideMark/>
          </w:tcPr>
          <w:p w14:paraId="72A852C5" w14:textId="77777777" w:rsidR="00F839D1" w:rsidRPr="00F839D1" w:rsidRDefault="00F839D1" w:rsidP="00F839D1">
            <w:pPr>
              <w:spacing w:after="0"/>
              <w:jc w:val="center"/>
              <w:rPr>
                <w:rFonts w:ascii="Arial" w:eastAsia="Times New Roman" w:hAnsi="Arial" w:cs="Arial"/>
                <w:color w:val="000000"/>
              </w:rPr>
            </w:pPr>
            <w:r w:rsidRPr="00F839D1">
              <w:rPr>
                <w:rFonts w:ascii="Arial" w:eastAsia="Times New Roman" w:hAnsi="Arial" w:cs="Arial"/>
                <w:color w:val="000000"/>
              </w:rPr>
              <w:t>-0.17</w:t>
            </w:r>
          </w:p>
        </w:tc>
        <w:tc>
          <w:tcPr>
            <w:tcW w:w="1418" w:type="dxa"/>
            <w:tcBorders>
              <w:top w:val="nil"/>
              <w:left w:val="nil"/>
              <w:bottom w:val="nil"/>
              <w:right w:val="nil"/>
            </w:tcBorders>
            <w:shd w:val="clear" w:color="auto" w:fill="auto"/>
            <w:noWrap/>
            <w:vAlign w:val="bottom"/>
            <w:hideMark/>
          </w:tcPr>
          <w:p w14:paraId="3E7C50F8" w14:textId="77777777" w:rsidR="00F839D1" w:rsidRPr="00F839D1" w:rsidRDefault="00F839D1" w:rsidP="00F839D1">
            <w:pPr>
              <w:spacing w:after="0"/>
              <w:rPr>
                <w:rFonts w:ascii="Arial" w:eastAsia="Times New Roman" w:hAnsi="Arial" w:cs="Arial"/>
                <w:color w:val="000000"/>
              </w:rPr>
            </w:pPr>
            <w:r w:rsidRPr="00F839D1">
              <w:rPr>
                <w:rFonts w:ascii="Arial" w:eastAsia="Times New Roman" w:hAnsi="Arial" w:cs="Arial"/>
                <w:color w:val="000000"/>
              </w:rPr>
              <w:t>[-0.22, -0.1]</w:t>
            </w:r>
          </w:p>
        </w:tc>
        <w:tc>
          <w:tcPr>
            <w:tcW w:w="1166" w:type="dxa"/>
            <w:tcBorders>
              <w:top w:val="nil"/>
              <w:left w:val="nil"/>
              <w:bottom w:val="nil"/>
              <w:right w:val="nil"/>
            </w:tcBorders>
            <w:shd w:val="clear" w:color="auto" w:fill="auto"/>
            <w:noWrap/>
            <w:vAlign w:val="bottom"/>
            <w:hideMark/>
          </w:tcPr>
          <w:p w14:paraId="423B1F2C" w14:textId="77777777" w:rsidR="00F839D1" w:rsidRPr="00F839D1" w:rsidRDefault="00F839D1" w:rsidP="00F839D1">
            <w:pPr>
              <w:spacing w:after="0"/>
              <w:jc w:val="center"/>
              <w:rPr>
                <w:rFonts w:ascii="Arial" w:eastAsia="Times New Roman" w:hAnsi="Arial" w:cs="Arial"/>
                <w:color w:val="000000"/>
              </w:rPr>
            </w:pPr>
            <w:r w:rsidRPr="00F839D1">
              <w:rPr>
                <w:rFonts w:ascii="Arial" w:eastAsia="Times New Roman" w:hAnsi="Arial" w:cs="Arial"/>
                <w:color w:val="000000"/>
              </w:rPr>
              <w:t>1.09</w:t>
            </w:r>
          </w:p>
        </w:tc>
        <w:tc>
          <w:tcPr>
            <w:tcW w:w="1318" w:type="dxa"/>
            <w:tcBorders>
              <w:top w:val="nil"/>
              <w:left w:val="nil"/>
              <w:bottom w:val="nil"/>
              <w:right w:val="nil"/>
            </w:tcBorders>
            <w:shd w:val="clear" w:color="auto" w:fill="auto"/>
            <w:noWrap/>
            <w:vAlign w:val="bottom"/>
            <w:hideMark/>
          </w:tcPr>
          <w:p w14:paraId="7127B618" w14:textId="77777777" w:rsidR="00F839D1" w:rsidRPr="00F839D1" w:rsidRDefault="00F839D1" w:rsidP="00F839D1">
            <w:pPr>
              <w:spacing w:after="0"/>
              <w:rPr>
                <w:rFonts w:ascii="Arial" w:eastAsia="Times New Roman" w:hAnsi="Arial" w:cs="Arial"/>
                <w:color w:val="000000"/>
              </w:rPr>
            </w:pPr>
            <w:r w:rsidRPr="00F839D1">
              <w:rPr>
                <w:rFonts w:ascii="Arial" w:eastAsia="Times New Roman" w:hAnsi="Arial" w:cs="Arial"/>
                <w:color w:val="000000"/>
              </w:rPr>
              <w:t>[1.05, 1.13]</w:t>
            </w:r>
          </w:p>
        </w:tc>
        <w:tc>
          <w:tcPr>
            <w:tcW w:w="1219" w:type="dxa"/>
            <w:tcBorders>
              <w:top w:val="nil"/>
              <w:left w:val="nil"/>
              <w:bottom w:val="nil"/>
              <w:right w:val="nil"/>
            </w:tcBorders>
            <w:shd w:val="clear" w:color="auto" w:fill="auto"/>
            <w:noWrap/>
            <w:vAlign w:val="bottom"/>
            <w:hideMark/>
          </w:tcPr>
          <w:p w14:paraId="1B81B221" w14:textId="77777777" w:rsidR="00F839D1" w:rsidRPr="00F839D1" w:rsidRDefault="00F839D1" w:rsidP="00F839D1">
            <w:pPr>
              <w:spacing w:after="0"/>
              <w:jc w:val="center"/>
              <w:rPr>
                <w:rFonts w:ascii="Arial" w:eastAsia="Times New Roman" w:hAnsi="Arial" w:cs="Arial"/>
                <w:color w:val="000000"/>
              </w:rPr>
            </w:pPr>
            <w:r w:rsidRPr="00F839D1">
              <w:rPr>
                <w:rFonts w:ascii="Arial" w:eastAsia="Times New Roman" w:hAnsi="Arial" w:cs="Arial"/>
                <w:color w:val="000000"/>
              </w:rPr>
              <w:t>-1.26</w:t>
            </w:r>
          </w:p>
        </w:tc>
        <w:tc>
          <w:tcPr>
            <w:tcW w:w="1496" w:type="dxa"/>
            <w:tcBorders>
              <w:top w:val="nil"/>
              <w:left w:val="nil"/>
              <w:bottom w:val="nil"/>
              <w:right w:val="nil"/>
            </w:tcBorders>
            <w:shd w:val="clear" w:color="auto" w:fill="auto"/>
            <w:noWrap/>
            <w:vAlign w:val="bottom"/>
            <w:hideMark/>
          </w:tcPr>
          <w:p w14:paraId="599B55C2" w14:textId="77777777" w:rsidR="00F839D1" w:rsidRPr="00F839D1" w:rsidRDefault="00F839D1" w:rsidP="00F839D1">
            <w:pPr>
              <w:spacing w:after="0"/>
              <w:rPr>
                <w:rFonts w:ascii="Arial" w:eastAsia="Times New Roman" w:hAnsi="Arial" w:cs="Arial"/>
                <w:color w:val="000000"/>
              </w:rPr>
            </w:pPr>
            <w:r w:rsidRPr="00F839D1">
              <w:rPr>
                <w:rFonts w:ascii="Arial" w:eastAsia="Times New Roman" w:hAnsi="Arial" w:cs="Arial"/>
                <w:color w:val="000000"/>
              </w:rPr>
              <w:t>[-1.27, -1.25]</w:t>
            </w:r>
          </w:p>
        </w:tc>
        <w:tc>
          <w:tcPr>
            <w:tcW w:w="253" w:type="dxa"/>
            <w:vAlign w:val="center"/>
            <w:hideMark/>
          </w:tcPr>
          <w:p w14:paraId="3735CF0A" w14:textId="77777777" w:rsidR="00F839D1" w:rsidRPr="00F839D1" w:rsidRDefault="00F839D1" w:rsidP="00F839D1">
            <w:pPr>
              <w:spacing w:after="0"/>
              <w:rPr>
                <w:rFonts w:ascii="Times New Roman" w:eastAsia="Times New Roman" w:hAnsi="Times New Roman" w:cs="Times New Roman"/>
                <w:sz w:val="20"/>
                <w:szCs w:val="20"/>
              </w:rPr>
            </w:pPr>
          </w:p>
        </w:tc>
      </w:tr>
      <w:tr w:rsidR="00F839D1" w:rsidRPr="00F839D1" w14:paraId="7BE66139" w14:textId="77777777" w:rsidTr="007027B1">
        <w:trPr>
          <w:trHeight w:val="226"/>
        </w:trPr>
        <w:tc>
          <w:tcPr>
            <w:tcW w:w="1600" w:type="dxa"/>
            <w:tcBorders>
              <w:top w:val="nil"/>
              <w:left w:val="nil"/>
              <w:bottom w:val="nil"/>
              <w:right w:val="nil"/>
            </w:tcBorders>
            <w:shd w:val="clear" w:color="auto" w:fill="auto"/>
            <w:noWrap/>
            <w:vAlign w:val="bottom"/>
            <w:hideMark/>
          </w:tcPr>
          <w:p w14:paraId="146A11F6" w14:textId="77777777" w:rsidR="00F839D1" w:rsidRPr="00F839D1" w:rsidRDefault="00F839D1" w:rsidP="00F839D1">
            <w:pPr>
              <w:spacing w:after="0"/>
              <w:rPr>
                <w:rFonts w:ascii="Arial" w:eastAsia="Times New Roman" w:hAnsi="Arial" w:cs="Arial"/>
                <w:color w:val="000000"/>
              </w:rPr>
            </w:pPr>
            <w:r w:rsidRPr="00F839D1">
              <w:rPr>
                <w:rFonts w:ascii="Arial" w:eastAsia="Times New Roman" w:hAnsi="Arial" w:cs="Arial"/>
                <w:color w:val="000000"/>
              </w:rPr>
              <w:t xml:space="preserve">Korea </w:t>
            </w:r>
          </w:p>
        </w:tc>
        <w:tc>
          <w:tcPr>
            <w:tcW w:w="749" w:type="dxa"/>
            <w:tcBorders>
              <w:top w:val="nil"/>
              <w:left w:val="nil"/>
              <w:bottom w:val="nil"/>
              <w:right w:val="nil"/>
            </w:tcBorders>
            <w:shd w:val="clear" w:color="auto" w:fill="auto"/>
            <w:noWrap/>
            <w:vAlign w:val="bottom"/>
            <w:hideMark/>
          </w:tcPr>
          <w:p w14:paraId="443FBAD9" w14:textId="77777777" w:rsidR="00F839D1" w:rsidRPr="00F839D1" w:rsidRDefault="00F839D1" w:rsidP="00F839D1">
            <w:pPr>
              <w:spacing w:after="0"/>
              <w:jc w:val="center"/>
              <w:rPr>
                <w:rFonts w:ascii="Arial" w:eastAsia="Times New Roman" w:hAnsi="Arial" w:cs="Arial"/>
                <w:color w:val="000000"/>
              </w:rPr>
            </w:pPr>
            <w:r w:rsidRPr="00F839D1">
              <w:rPr>
                <w:rFonts w:ascii="Arial" w:eastAsia="Times New Roman" w:hAnsi="Arial" w:cs="Arial"/>
                <w:color w:val="000000"/>
              </w:rPr>
              <w:t>5.56</w:t>
            </w:r>
          </w:p>
        </w:tc>
        <w:tc>
          <w:tcPr>
            <w:tcW w:w="865" w:type="dxa"/>
            <w:tcBorders>
              <w:top w:val="nil"/>
              <w:left w:val="nil"/>
              <w:bottom w:val="nil"/>
              <w:right w:val="nil"/>
            </w:tcBorders>
            <w:shd w:val="clear" w:color="auto" w:fill="auto"/>
            <w:noWrap/>
            <w:vAlign w:val="bottom"/>
            <w:hideMark/>
          </w:tcPr>
          <w:p w14:paraId="5BEFDE50" w14:textId="77777777" w:rsidR="00F839D1" w:rsidRPr="00F839D1" w:rsidRDefault="00F839D1" w:rsidP="00F839D1">
            <w:pPr>
              <w:spacing w:after="0"/>
              <w:jc w:val="center"/>
              <w:rPr>
                <w:rFonts w:ascii="Arial" w:eastAsia="Times New Roman" w:hAnsi="Arial" w:cs="Arial"/>
                <w:color w:val="000000"/>
              </w:rPr>
            </w:pPr>
            <w:r w:rsidRPr="00F839D1">
              <w:rPr>
                <w:rFonts w:ascii="Arial" w:eastAsia="Times New Roman" w:hAnsi="Arial" w:cs="Arial"/>
                <w:color w:val="000000"/>
              </w:rPr>
              <w:t>4.39</w:t>
            </w:r>
          </w:p>
        </w:tc>
        <w:tc>
          <w:tcPr>
            <w:tcW w:w="1418" w:type="dxa"/>
            <w:tcBorders>
              <w:top w:val="nil"/>
              <w:left w:val="nil"/>
              <w:bottom w:val="nil"/>
              <w:right w:val="nil"/>
            </w:tcBorders>
            <w:shd w:val="clear" w:color="auto" w:fill="auto"/>
            <w:noWrap/>
            <w:vAlign w:val="bottom"/>
            <w:hideMark/>
          </w:tcPr>
          <w:p w14:paraId="1C3087D8" w14:textId="77777777" w:rsidR="00F839D1" w:rsidRPr="00F839D1" w:rsidRDefault="00F839D1" w:rsidP="00F839D1">
            <w:pPr>
              <w:spacing w:after="0"/>
              <w:rPr>
                <w:rFonts w:ascii="Arial" w:eastAsia="Times New Roman" w:hAnsi="Arial" w:cs="Arial"/>
                <w:color w:val="000000"/>
              </w:rPr>
            </w:pPr>
            <w:r w:rsidRPr="00F839D1">
              <w:rPr>
                <w:rFonts w:ascii="Arial" w:eastAsia="Times New Roman" w:hAnsi="Arial" w:cs="Arial"/>
                <w:color w:val="000000"/>
              </w:rPr>
              <w:t>[4.33, 4.46]</w:t>
            </w:r>
          </w:p>
        </w:tc>
        <w:tc>
          <w:tcPr>
            <w:tcW w:w="1166" w:type="dxa"/>
            <w:tcBorders>
              <w:top w:val="nil"/>
              <w:left w:val="nil"/>
              <w:bottom w:val="nil"/>
              <w:right w:val="nil"/>
            </w:tcBorders>
            <w:shd w:val="clear" w:color="auto" w:fill="auto"/>
            <w:noWrap/>
            <w:vAlign w:val="bottom"/>
            <w:hideMark/>
          </w:tcPr>
          <w:p w14:paraId="0CD828B6" w14:textId="77777777" w:rsidR="00F839D1" w:rsidRPr="00F839D1" w:rsidRDefault="00F839D1" w:rsidP="00F839D1">
            <w:pPr>
              <w:spacing w:after="0"/>
              <w:jc w:val="center"/>
              <w:rPr>
                <w:rFonts w:ascii="Arial" w:eastAsia="Times New Roman" w:hAnsi="Arial" w:cs="Arial"/>
                <w:color w:val="000000"/>
              </w:rPr>
            </w:pPr>
            <w:r w:rsidRPr="00F839D1">
              <w:rPr>
                <w:rFonts w:ascii="Arial" w:eastAsia="Times New Roman" w:hAnsi="Arial" w:cs="Arial"/>
                <w:color w:val="000000"/>
              </w:rPr>
              <w:t>4.74</w:t>
            </w:r>
          </w:p>
        </w:tc>
        <w:tc>
          <w:tcPr>
            <w:tcW w:w="1318" w:type="dxa"/>
            <w:tcBorders>
              <w:top w:val="nil"/>
              <w:left w:val="nil"/>
              <w:bottom w:val="nil"/>
              <w:right w:val="nil"/>
            </w:tcBorders>
            <w:shd w:val="clear" w:color="auto" w:fill="auto"/>
            <w:noWrap/>
            <w:vAlign w:val="bottom"/>
            <w:hideMark/>
          </w:tcPr>
          <w:p w14:paraId="5B9E8D48" w14:textId="77777777" w:rsidR="00F839D1" w:rsidRPr="00F839D1" w:rsidRDefault="00F839D1" w:rsidP="00F839D1">
            <w:pPr>
              <w:spacing w:after="0"/>
              <w:rPr>
                <w:rFonts w:ascii="Arial" w:eastAsia="Times New Roman" w:hAnsi="Arial" w:cs="Arial"/>
                <w:color w:val="000000"/>
              </w:rPr>
            </w:pPr>
            <w:r w:rsidRPr="00F839D1">
              <w:rPr>
                <w:rFonts w:ascii="Arial" w:eastAsia="Times New Roman" w:hAnsi="Arial" w:cs="Arial"/>
                <w:color w:val="000000"/>
              </w:rPr>
              <w:t>[4.57, 4.93]</w:t>
            </w:r>
          </w:p>
        </w:tc>
        <w:tc>
          <w:tcPr>
            <w:tcW w:w="1219" w:type="dxa"/>
            <w:tcBorders>
              <w:top w:val="nil"/>
              <w:left w:val="nil"/>
              <w:bottom w:val="nil"/>
              <w:right w:val="nil"/>
            </w:tcBorders>
            <w:shd w:val="clear" w:color="auto" w:fill="auto"/>
            <w:noWrap/>
            <w:vAlign w:val="bottom"/>
            <w:hideMark/>
          </w:tcPr>
          <w:p w14:paraId="6C9EE1B7" w14:textId="77777777" w:rsidR="00F839D1" w:rsidRPr="00F839D1" w:rsidRDefault="00F839D1" w:rsidP="00F839D1">
            <w:pPr>
              <w:spacing w:after="0"/>
              <w:jc w:val="center"/>
              <w:rPr>
                <w:rFonts w:ascii="Arial" w:eastAsia="Times New Roman" w:hAnsi="Arial" w:cs="Arial"/>
                <w:color w:val="000000"/>
              </w:rPr>
            </w:pPr>
            <w:r w:rsidRPr="00F839D1">
              <w:rPr>
                <w:rFonts w:ascii="Arial" w:eastAsia="Times New Roman" w:hAnsi="Arial" w:cs="Arial"/>
                <w:color w:val="000000"/>
              </w:rPr>
              <w:t>-0.35</w:t>
            </w:r>
          </w:p>
        </w:tc>
        <w:tc>
          <w:tcPr>
            <w:tcW w:w="1496" w:type="dxa"/>
            <w:tcBorders>
              <w:top w:val="nil"/>
              <w:left w:val="nil"/>
              <w:bottom w:val="nil"/>
              <w:right w:val="nil"/>
            </w:tcBorders>
            <w:shd w:val="clear" w:color="auto" w:fill="auto"/>
            <w:noWrap/>
            <w:vAlign w:val="bottom"/>
            <w:hideMark/>
          </w:tcPr>
          <w:p w14:paraId="26460C2A" w14:textId="77777777" w:rsidR="00F839D1" w:rsidRPr="00F839D1" w:rsidRDefault="00F839D1" w:rsidP="00F839D1">
            <w:pPr>
              <w:spacing w:after="0"/>
              <w:rPr>
                <w:rFonts w:ascii="Arial" w:eastAsia="Times New Roman" w:hAnsi="Arial" w:cs="Arial"/>
                <w:color w:val="000000"/>
              </w:rPr>
            </w:pPr>
            <w:r w:rsidRPr="00F839D1">
              <w:rPr>
                <w:rFonts w:ascii="Arial" w:eastAsia="Times New Roman" w:hAnsi="Arial" w:cs="Arial"/>
                <w:color w:val="000000"/>
              </w:rPr>
              <w:t>[-0.24, -0.46]</w:t>
            </w:r>
          </w:p>
        </w:tc>
        <w:tc>
          <w:tcPr>
            <w:tcW w:w="253" w:type="dxa"/>
            <w:vAlign w:val="center"/>
            <w:hideMark/>
          </w:tcPr>
          <w:p w14:paraId="684D6346" w14:textId="77777777" w:rsidR="00F839D1" w:rsidRPr="00F839D1" w:rsidRDefault="00F839D1" w:rsidP="00F839D1">
            <w:pPr>
              <w:spacing w:after="0"/>
              <w:rPr>
                <w:rFonts w:ascii="Times New Roman" w:eastAsia="Times New Roman" w:hAnsi="Times New Roman" w:cs="Times New Roman"/>
                <w:sz w:val="20"/>
                <w:szCs w:val="20"/>
              </w:rPr>
            </w:pPr>
          </w:p>
        </w:tc>
      </w:tr>
      <w:tr w:rsidR="00F839D1" w:rsidRPr="00F839D1" w14:paraId="6FC510B0" w14:textId="77777777" w:rsidTr="007027B1">
        <w:trPr>
          <w:trHeight w:val="226"/>
        </w:trPr>
        <w:tc>
          <w:tcPr>
            <w:tcW w:w="1600" w:type="dxa"/>
            <w:tcBorders>
              <w:top w:val="nil"/>
              <w:left w:val="nil"/>
              <w:bottom w:val="nil"/>
              <w:right w:val="nil"/>
            </w:tcBorders>
            <w:shd w:val="clear" w:color="auto" w:fill="auto"/>
            <w:noWrap/>
            <w:vAlign w:val="bottom"/>
            <w:hideMark/>
          </w:tcPr>
          <w:p w14:paraId="502CBE05" w14:textId="77777777" w:rsidR="00F839D1" w:rsidRPr="00F839D1" w:rsidRDefault="00F839D1" w:rsidP="00F839D1">
            <w:pPr>
              <w:spacing w:after="0"/>
              <w:rPr>
                <w:rFonts w:ascii="Arial" w:eastAsia="Times New Roman" w:hAnsi="Arial" w:cs="Arial"/>
                <w:color w:val="000000"/>
              </w:rPr>
            </w:pPr>
            <w:r w:rsidRPr="00F839D1">
              <w:rPr>
                <w:rFonts w:ascii="Arial" w:eastAsia="Times New Roman" w:hAnsi="Arial" w:cs="Arial"/>
                <w:color w:val="000000"/>
              </w:rPr>
              <w:t xml:space="preserve">England </w:t>
            </w:r>
          </w:p>
        </w:tc>
        <w:tc>
          <w:tcPr>
            <w:tcW w:w="749" w:type="dxa"/>
            <w:tcBorders>
              <w:top w:val="nil"/>
              <w:left w:val="nil"/>
              <w:bottom w:val="nil"/>
              <w:right w:val="nil"/>
            </w:tcBorders>
            <w:shd w:val="clear" w:color="auto" w:fill="auto"/>
            <w:noWrap/>
            <w:vAlign w:val="bottom"/>
            <w:hideMark/>
          </w:tcPr>
          <w:p w14:paraId="5F829876" w14:textId="77777777" w:rsidR="00F839D1" w:rsidRPr="00F839D1" w:rsidRDefault="00F839D1" w:rsidP="00F839D1">
            <w:pPr>
              <w:spacing w:after="0"/>
              <w:jc w:val="center"/>
              <w:rPr>
                <w:rFonts w:ascii="Arial" w:eastAsia="Times New Roman" w:hAnsi="Arial" w:cs="Arial"/>
                <w:color w:val="000000"/>
              </w:rPr>
            </w:pPr>
            <w:r w:rsidRPr="00F839D1">
              <w:rPr>
                <w:rFonts w:ascii="Arial" w:eastAsia="Times New Roman" w:hAnsi="Arial" w:cs="Arial"/>
                <w:color w:val="000000"/>
              </w:rPr>
              <w:t>2.68</w:t>
            </w:r>
          </w:p>
        </w:tc>
        <w:tc>
          <w:tcPr>
            <w:tcW w:w="865" w:type="dxa"/>
            <w:tcBorders>
              <w:top w:val="nil"/>
              <w:left w:val="nil"/>
              <w:bottom w:val="nil"/>
              <w:right w:val="nil"/>
            </w:tcBorders>
            <w:shd w:val="clear" w:color="auto" w:fill="auto"/>
            <w:noWrap/>
            <w:vAlign w:val="bottom"/>
            <w:hideMark/>
          </w:tcPr>
          <w:p w14:paraId="301FCE1F" w14:textId="77777777" w:rsidR="00F839D1" w:rsidRPr="00F839D1" w:rsidRDefault="00F839D1" w:rsidP="00F839D1">
            <w:pPr>
              <w:spacing w:after="0"/>
              <w:jc w:val="center"/>
              <w:rPr>
                <w:rFonts w:ascii="Arial" w:eastAsia="Times New Roman" w:hAnsi="Arial" w:cs="Arial"/>
                <w:color w:val="000000"/>
              </w:rPr>
            </w:pPr>
            <w:r w:rsidRPr="00F839D1">
              <w:rPr>
                <w:rFonts w:ascii="Arial" w:eastAsia="Times New Roman" w:hAnsi="Arial" w:cs="Arial"/>
                <w:color w:val="000000"/>
              </w:rPr>
              <w:t>1.58</w:t>
            </w:r>
          </w:p>
        </w:tc>
        <w:tc>
          <w:tcPr>
            <w:tcW w:w="1418" w:type="dxa"/>
            <w:tcBorders>
              <w:top w:val="nil"/>
              <w:left w:val="nil"/>
              <w:bottom w:val="nil"/>
              <w:right w:val="nil"/>
            </w:tcBorders>
            <w:shd w:val="clear" w:color="auto" w:fill="auto"/>
            <w:noWrap/>
            <w:vAlign w:val="bottom"/>
            <w:hideMark/>
          </w:tcPr>
          <w:p w14:paraId="4F333A47" w14:textId="77777777" w:rsidR="00F839D1" w:rsidRPr="00F839D1" w:rsidRDefault="00F839D1" w:rsidP="00F839D1">
            <w:pPr>
              <w:spacing w:after="0"/>
              <w:rPr>
                <w:rFonts w:ascii="Arial" w:eastAsia="Times New Roman" w:hAnsi="Arial" w:cs="Arial"/>
                <w:color w:val="000000"/>
              </w:rPr>
            </w:pPr>
            <w:r w:rsidRPr="00F839D1">
              <w:rPr>
                <w:rFonts w:ascii="Arial" w:eastAsia="Times New Roman" w:hAnsi="Arial" w:cs="Arial"/>
                <w:color w:val="000000"/>
              </w:rPr>
              <w:t>[1.57, 1.60]</w:t>
            </w:r>
          </w:p>
        </w:tc>
        <w:tc>
          <w:tcPr>
            <w:tcW w:w="1166" w:type="dxa"/>
            <w:tcBorders>
              <w:top w:val="nil"/>
              <w:left w:val="nil"/>
              <w:bottom w:val="nil"/>
              <w:right w:val="nil"/>
            </w:tcBorders>
            <w:shd w:val="clear" w:color="auto" w:fill="auto"/>
            <w:noWrap/>
            <w:vAlign w:val="bottom"/>
            <w:hideMark/>
          </w:tcPr>
          <w:p w14:paraId="7B4F866A" w14:textId="77777777" w:rsidR="00F839D1" w:rsidRPr="00F839D1" w:rsidRDefault="00F839D1" w:rsidP="00F839D1">
            <w:pPr>
              <w:spacing w:after="0"/>
              <w:jc w:val="center"/>
              <w:rPr>
                <w:rFonts w:ascii="Arial" w:eastAsia="Times New Roman" w:hAnsi="Arial" w:cs="Arial"/>
                <w:color w:val="000000"/>
              </w:rPr>
            </w:pPr>
            <w:r w:rsidRPr="00F839D1">
              <w:rPr>
                <w:rFonts w:ascii="Arial" w:eastAsia="Times New Roman" w:hAnsi="Arial" w:cs="Arial"/>
                <w:color w:val="000000"/>
              </w:rPr>
              <w:t>1.86</w:t>
            </w:r>
          </w:p>
        </w:tc>
        <w:tc>
          <w:tcPr>
            <w:tcW w:w="1318" w:type="dxa"/>
            <w:tcBorders>
              <w:top w:val="nil"/>
              <w:left w:val="nil"/>
              <w:bottom w:val="nil"/>
              <w:right w:val="nil"/>
            </w:tcBorders>
            <w:shd w:val="clear" w:color="auto" w:fill="auto"/>
            <w:noWrap/>
            <w:vAlign w:val="bottom"/>
            <w:hideMark/>
          </w:tcPr>
          <w:p w14:paraId="34E47B6E" w14:textId="77777777" w:rsidR="00F839D1" w:rsidRPr="00F839D1" w:rsidRDefault="00F839D1" w:rsidP="00F839D1">
            <w:pPr>
              <w:spacing w:after="0"/>
              <w:rPr>
                <w:rFonts w:ascii="Arial" w:eastAsia="Times New Roman" w:hAnsi="Arial" w:cs="Arial"/>
                <w:color w:val="000000"/>
              </w:rPr>
            </w:pPr>
            <w:r w:rsidRPr="00F839D1">
              <w:rPr>
                <w:rFonts w:ascii="Arial" w:eastAsia="Times New Roman" w:hAnsi="Arial" w:cs="Arial"/>
                <w:color w:val="000000"/>
              </w:rPr>
              <w:t>[1.75, 1.96]</w:t>
            </w:r>
          </w:p>
        </w:tc>
        <w:tc>
          <w:tcPr>
            <w:tcW w:w="1219" w:type="dxa"/>
            <w:tcBorders>
              <w:top w:val="nil"/>
              <w:left w:val="nil"/>
              <w:bottom w:val="nil"/>
              <w:right w:val="nil"/>
            </w:tcBorders>
            <w:shd w:val="clear" w:color="auto" w:fill="auto"/>
            <w:noWrap/>
            <w:vAlign w:val="bottom"/>
            <w:hideMark/>
          </w:tcPr>
          <w:p w14:paraId="3C600C98" w14:textId="77777777" w:rsidR="00F839D1" w:rsidRPr="00F839D1" w:rsidRDefault="00F839D1" w:rsidP="00F839D1">
            <w:pPr>
              <w:spacing w:after="0"/>
              <w:jc w:val="center"/>
              <w:rPr>
                <w:rFonts w:ascii="Arial" w:eastAsia="Times New Roman" w:hAnsi="Arial" w:cs="Arial"/>
                <w:color w:val="000000"/>
              </w:rPr>
            </w:pPr>
            <w:r w:rsidRPr="00F839D1">
              <w:rPr>
                <w:rFonts w:ascii="Arial" w:eastAsia="Times New Roman" w:hAnsi="Arial" w:cs="Arial"/>
                <w:color w:val="000000"/>
              </w:rPr>
              <w:t>-0.28</w:t>
            </w:r>
          </w:p>
        </w:tc>
        <w:tc>
          <w:tcPr>
            <w:tcW w:w="1496" w:type="dxa"/>
            <w:tcBorders>
              <w:top w:val="nil"/>
              <w:left w:val="nil"/>
              <w:bottom w:val="nil"/>
              <w:right w:val="nil"/>
            </w:tcBorders>
            <w:shd w:val="clear" w:color="auto" w:fill="auto"/>
            <w:noWrap/>
            <w:vAlign w:val="bottom"/>
            <w:hideMark/>
          </w:tcPr>
          <w:p w14:paraId="4BCFF0B2" w14:textId="77777777" w:rsidR="00F839D1" w:rsidRPr="00F839D1" w:rsidRDefault="00F839D1" w:rsidP="00F839D1">
            <w:pPr>
              <w:spacing w:after="0"/>
              <w:rPr>
                <w:rFonts w:ascii="Arial" w:eastAsia="Times New Roman" w:hAnsi="Arial" w:cs="Arial"/>
                <w:color w:val="000000"/>
              </w:rPr>
            </w:pPr>
            <w:r w:rsidRPr="00F839D1">
              <w:rPr>
                <w:rFonts w:ascii="Arial" w:eastAsia="Times New Roman" w:hAnsi="Arial" w:cs="Arial"/>
                <w:color w:val="000000"/>
              </w:rPr>
              <w:t>[-0.19, -0.37]</w:t>
            </w:r>
          </w:p>
        </w:tc>
        <w:tc>
          <w:tcPr>
            <w:tcW w:w="253" w:type="dxa"/>
            <w:vAlign w:val="center"/>
            <w:hideMark/>
          </w:tcPr>
          <w:p w14:paraId="0351AF77" w14:textId="77777777" w:rsidR="00F839D1" w:rsidRPr="00F839D1" w:rsidRDefault="00F839D1" w:rsidP="00F839D1">
            <w:pPr>
              <w:spacing w:after="0"/>
              <w:rPr>
                <w:rFonts w:ascii="Times New Roman" w:eastAsia="Times New Roman" w:hAnsi="Times New Roman" w:cs="Times New Roman"/>
                <w:sz w:val="20"/>
                <w:szCs w:val="20"/>
              </w:rPr>
            </w:pPr>
          </w:p>
        </w:tc>
      </w:tr>
      <w:tr w:rsidR="00F839D1" w:rsidRPr="00F839D1" w14:paraId="67B69F16" w14:textId="77777777" w:rsidTr="007027B1">
        <w:trPr>
          <w:trHeight w:val="226"/>
        </w:trPr>
        <w:tc>
          <w:tcPr>
            <w:tcW w:w="1600" w:type="dxa"/>
            <w:tcBorders>
              <w:top w:val="nil"/>
              <w:left w:val="nil"/>
              <w:bottom w:val="nil"/>
              <w:right w:val="nil"/>
            </w:tcBorders>
            <w:shd w:val="clear" w:color="auto" w:fill="auto"/>
            <w:vAlign w:val="bottom"/>
            <w:hideMark/>
          </w:tcPr>
          <w:p w14:paraId="761E3370" w14:textId="77777777" w:rsidR="00F839D1" w:rsidRPr="00F839D1" w:rsidRDefault="00F839D1" w:rsidP="00F839D1">
            <w:pPr>
              <w:spacing w:after="0"/>
              <w:rPr>
                <w:rFonts w:ascii="Arial" w:eastAsia="Times New Roman" w:hAnsi="Arial" w:cs="Arial"/>
                <w:color w:val="000000"/>
              </w:rPr>
            </w:pPr>
            <w:r w:rsidRPr="00F839D1">
              <w:rPr>
                <w:rFonts w:ascii="Arial" w:eastAsia="Times New Roman" w:hAnsi="Arial" w:cs="Arial"/>
                <w:color w:val="000000"/>
              </w:rPr>
              <w:t xml:space="preserve">Europe </w:t>
            </w:r>
          </w:p>
        </w:tc>
        <w:tc>
          <w:tcPr>
            <w:tcW w:w="749" w:type="dxa"/>
            <w:tcBorders>
              <w:top w:val="nil"/>
              <w:left w:val="nil"/>
              <w:bottom w:val="nil"/>
              <w:right w:val="nil"/>
            </w:tcBorders>
            <w:shd w:val="clear" w:color="auto" w:fill="auto"/>
            <w:noWrap/>
            <w:vAlign w:val="bottom"/>
            <w:hideMark/>
          </w:tcPr>
          <w:p w14:paraId="7FA8380F" w14:textId="77777777" w:rsidR="00F839D1" w:rsidRPr="00F839D1" w:rsidRDefault="00F839D1" w:rsidP="00F839D1">
            <w:pPr>
              <w:spacing w:after="0"/>
              <w:rPr>
                <w:rFonts w:ascii="Arial" w:eastAsia="Times New Roman" w:hAnsi="Arial" w:cs="Arial"/>
                <w:color w:val="000000"/>
              </w:rPr>
            </w:pPr>
          </w:p>
        </w:tc>
        <w:tc>
          <w:tcPr>
            <w:tcW w:w="865" w:type="dxa"/>
            <w:tcBorders>
              <w:top w:val="nil"/>
              <w:left w:val="nil"/>
              <w:bottom w:val="nil"/>
              <w:right w:val="nil"/>
            </w:tcBorders>
            <w:shd w:val="clear" w:color="auto" w:fill="auto"/>
            <w:noWrap/>
            <w:vAlign w:val="bottom"/>
            <w:hideMark/>
          </w:tcPr>
          <w:p w14:paraId="737B98B3" w14:textId="77777777" w:rsidR="00F839D1" w:rsidRPr="00F839D1" w:rsidRDefault="00F839D1" w:rsidP="00F839D1">
            <w:pPr>
              <w:spacing w:after="0"/>
              <w:jc w:val="center"/>
              <w:rPr>
                <w:rFonts w:ascii="Times New Roman" w:eastAsia="Times New Roman" w:hAnsi="Times New Roman" w:cs="Times New Roman"/>
                <w:sz w:val="20"/>
                <w:szCs w:val="20"/>
              </w:rPr>
            </w:pPr>
          </w:p>
        </w:tc>
        <w:tc>
          <w:tcPr>
            <w:tcW w:w="1418" w:type="dxa"/>
            <w:tcBorders>
              <w:top w:val="nil"/>
              <w:left w:val="nil"/>
              <w:bottom w:val="nil"/>
              <w:right w:val="nil"/>
            </w:tcBorders>
            <w:shd w:val="clear" w:color="auto" w:fill="auto"/>
            <w:noWrap/>
            <w:vAlign w:val="bottom"/>
            <w:hideMark/>
          </w:tcPr>
          <w:p w14:paraId="679DF19A" w14:textId="77777777" w:rsidR="00F839D1" w:rsidRPr="00F839D1" w:rsidRDefault="00F839D1" w:rsidP="00F839D1">
            <w:pPr>
              <w:spacing w:after="0"/>
              <w:jc w:val="center"/>
              <w:rPr>
                <w:rFonts w:ascii="Times New Roman" w:eastAsia="Times New Roman" w:hAnsi="Times New Roman" w:cs="Times New Roman"/>
                <w:sz w:val="20"/>
                <w:szCs w:val="20"/>
              </w:rPr>
            </w:pPr>
          </w:p>
        </w:tc>
        <w:tc>
          <w:tcPr>
            <w:tcW w:w="1166" w:type="dxa"/>
            <w:tcBorders>
              <w:top w:val="nil"/>
              <w:left w:val="nil"/>
              <w:bottom w:val="nil"/>
              <w:right w:val="nil"/>
            </w:tcBorders>
            <w:shd w:val="clear" w:color="auto" w:fill="auto"/>
            <w:noWrap/>
            <w:vAlign w:val="bottom"/>
            <w:hideMark/>
          </w:tcPr>
          <w:p w14:paraId="314A9469" w14:textId="77777777" w:rsidR="00F839D1" w:rsidRPr="00F839D1" w:rsidRDefault="00F839D1" w:rsidP="00F839D1">
            <w:pPr>
              <w:spacing w:after="0"/>
              <w:jc w:val="center"/>
              <w:rPr>
                <w:rFonts w:ascii="Times New Roman" w:eastAsia="Times New Roman" w:hAnsi="Times New Roman" w:cs="Times New Roman"/>
                <w:sz w:val="20"/>
                <w:szCs w:val="20"/>
              </w:rPr>
            </w:pPr>
          </w:p>
        </w:tc>
        <w:tc>
          <w:tcPr>
            <w:tcW w:w="1318" w:type="dxa"/>
            <w:tcBorders>
              <w:top w:val="nil"/>
              <w:left w:val="nil"/>
              <w:bottom w:val="nil"/>
              <w:right w:val="nil"/>
            </w:tcBorders>
            <w:shd w:val="clear" w:color="auto" w:fill="auto"/>
            <w:noWrap/>
            <w:vAlign w:val="bottom"/>
            <w:hideMark/>
          </w:tcPr>
          <w:p w14:paraId="152C5677" w14:textId="77777777" w:rsidR="00F839D1" w:rsidRPr="00F839D1" w:rsidRDefault="00F839D1" w:rsidP="00F839D1">
            <w:pPr>
              <w:spacing w:after="0"/>
              <w:jc w:val="center"/>
              <w:rPr>
                <w:rFonts w:ascii="Times New Roman" w:eastAsia="Times New Roman" w:hAnsi="Times New Roman" w:cs="Times New Roman"/>
                <w:sz w:val="20"/>
                <w:szCs w:val="20"/>
              </w:rPr>
            </w:pPr>
          </w:p>
        </w:tc>
        <w:tc>
          <w:tcPr>
            <w:tcW w:w="1219" w:type="dxa"/>
            <w:tcBorders>
              <w:top w:val="nil"/>
              <w:left w:val="nil"/>
              <w:bottom w:val="nil"/>
              <w:right w:val="nil"/>
            </w:tcBorders>
            <w:shd w:val="clear" w:color="auto" w:fill="auto"/>
            <w:noWrap/>
            <w:vAlign w:val="bottom"/>
            <w:hideMark/>
          </w:tcPr>
          <w:p w14:paraId="60FDD04C" w14:textId="77777777" w:rsidR="00F839D1" w:rsidRPr="00F839D1" w:rsidRDefault="00F839D1" w:rsidP="00F839D1">
            <w:pPr>
              <w:spacing w:after="0"/>
              <w:jc w:val="center"/>
              <w:rPr>
                <w:rFonts w:ascii="Times New Roman" w:eastAsia="Times New Roman" w:hAnsi="Times New Roman" w:cs="Times New Roman"/>
                <w:sz w:val="20"/>
                <w:szCs w:val="20"/>
              </w:rPr>
            </w:pPr>
          </w:p>
        </w:tc>
        <w:tc>
          <w:tcPr>
            <w:tcW w:w="1496" w:type="dxa"/>
            <w:tcBorders>
              <w:top w:val="nil"/>
              <w:left w:val="nil"/>
              <w:bottom w:val="nil"/>
              <w:right w:val="nil"/>
            </w:tcBorders>
            <w:shd w:val="clear" w:color="auto" w:fill="auto"/>
            <w:noWrap/>
            <w:vAlign w:val="bottom"/>
            <w:hideMark/>
          </w:tcPr>
          <w:p w14:paraId="042CCEE0" w14:textId="77777777" w:rsidR="00F839D1" w:rsidRPr="00F839D1" w:rsidRDefault="00F839D1" w:rsidP="00F839D1">
            <w:pPr>
              <w:spacing w:after="0"/>
              <w:jc w:val="center"/>
              <w:rPr>
                <w:rFonts w:ascii="Times New Roman" w:eastAsia="Times New Roman" w:hAnsi="Times New Roman" w:cs="Times New Roman"/>
                <w:sz w:val="20"/>
                <w:szCs w:val="20"/>
              </w:rPr>
            </w:pPr>
          </w:p>
        </w:tc>
        <w:tc>
          <w:tcPr>
            <w:tcW w:w="253" w:type="dxa"/>
            <w:vAlign w:val="center"/>
            <w:hideMark/>
          </w:tcPr>
          <w:p w14:paraId="460923FE" w14:textId="77777777" w:rsidR="00F839D1" w:rsidRPr="00F839D1" w:rsidRDefault="00F839D1" w:rsidP="00F839D1">
            <w:pPr>
              <w:spacing w:after="0"/>
              <w:rPr>
                <w:rFonts w:ascii="Times New Roman" w:eastAsia="Times New Roman" w:hAnsi="Times New Roman" w:cs="Times New Roman"/>
                <w:sz w:val="20"/>
                <w:szCs w:val="20"/>
              </w:rPr>
            </w:pPr>
          </w:p>
        </w:tc>
      </w:tr>
      <w:tr w:rsidR="00F839D1" w:rsidRPr="00F839D1" w14:paraId="09E86670" w14:textId="77777777" w:rsidTr="007027B1">
        <w:trPr>
          <w:trHeight w:val="235"/>
        </w:trPr>
        <w:tc>
          <w:tcPr>
            <w:tcW w:w="1600" w:type="dxa"/>
            <w:tcBorders>
              <w:top w:val="nil"/>
              <w:left w:val="nil"/>
              <w:bottom w:val="nil"/>
              <w:right w:val="nil"/>
            </w:tcBorders>
            <w:shd w:val="clear" w:color="auto" w:fill="auto"/>
            <w:noWrap/>
            <w:vAlign w:val="bottom"/>
            <w:hideMark/>
          </w:tcPr>
          <w:p w14:paraId="64020AB2" w14:textId="77777777" w:rsidR="00F839D1" w:rsidRPr="00F839D1" w:rsidRDefault="00F839D1" w:rsidP="00F839D1">
            <w:pPr>
              <w:spacing w:after="0"/>
              <w:jc w:val="right"/>
              <w:rPr>
                <w:rFonts w:ascii="Arial" w:eastAsia="Times New Roman" w:hAnsi="Arial" w:cs="Arial"/>
                <w:color w:val="000000"/>
              </w:rPr>
            </w:pPr>
            <w:r w:rsidRPr="00F839D1">
              <w:rPr>
                <w:rFonts w:ascii="Arial" w:eastAsia="Times New Roman" w:hAnsi="Arial" w:cs="Arial"/>
                <w:color w:val="000000"/>
              </w:rPr>
              <w:t xml:space="preserve"> (</w:t>
            </w:r>
            <w:r w:rsidRPr="00F839D1">
              <w:rPr>
                <w:rFonts w:ascii="Arial" w:eastAsia="Times New Roman" w:hAnsi="Arial" w:cs="Arial"/>
                <w:i/>
                <w:iCs/>
                <w:color w:val="000000"/>
              </w:rPr>
              <w:t>Pooled</w:t>
            </w:r>
            <w:r w:rsidRPr="00F839D1">
              <w:rPr>
                <w:rFonts w:ascii="Arial" w:eastAsia="Times New Roman" w:hAnsi="Arial" w:cs="Arial"/>
                <w:color w:val="000000"/>
              </w:rPr>
              <w:t>)</w:t>
            </w:r>
          </w:p>
        </w:tc>
        <w:tc>
          <w:tcPr>
            <w:tcW w:w="749" w:type="dxa"/>
            <w:tcBorders>
              <w:top w:val="nil"/>
              <w:left w:val="nil"/>
              <w:bottom w:val="nil"/>
              <w:right w:val="nil"/>
            </w:tcBorders>
            <w:shd w:val="clear" w:color="auto" w:fill="auto"/>
            <w:noWrap/>
            <w:vAlign w:val="bottom"/>
            <w:hideMark/>
          </w:tcPr>
          <w:p w14:paraId="3D614A99" w14:textId="77777777" w:rsidR="00F839D1" w:rsidRPr="00F839D1" w:rsidRDefault="00F839D1" w:rsidP="00F839D1">
            <w:pPr>
              <w:spacing w:after="0"/>
              <w:jc w:val="center"/>
              <w:rPr>
                <w:rFonts w:ascii="Arial" w:eastAsia="Times New Roman" w:hAnsi="Arial" w:cs="Arial"/>
                <w:color w:val="000000"/>
              </w:rPr>
            </w:pPr>
            <w:r w:rsidRPr="00F839D1">
              <w:rPr>
                <w:rFonts w:ascii="Arial" w:eastAsia="Times New Roman" w:hAnsi="Arial" w:cs="Arial"/>
                <w:color w:val="000000"/>
              </w:rPr>
              <w:t>4.15</w:t>
            </w:r>
          </w:p>
        </w:tc>
        <w:tc>
          <w:tcPr>
            <w:tcW w:w="865" w:type="dxa"/>
            <w:tcBorders>
              <w:top w:val="nil"/>
              <w:left w:val="nil"/>
              <w:bottom w:val="nil"/>
              <w:right w:val="nil"/>
            </w:tcBorders>
            <w:shd w:val="clear" w:color="auto" w:fill="auto"/>
            <w:noWrap/>
            <w:vAlign w:val="bottom"/>
            <w:hideMark/>
          </w:tcPr>
          <w:p w14:paraId="587793B1" w14:textId="77777777" w:rsidR="00F839D1" w:rsidRPr="00F839D1" w:rsidRDefault="00F839D1" w:rsidP="00F839D1">
            <w:pPr>
              <w:spacing w:after="0"/>
              <w:jc w:val="center"/>
              <w:rPr>
                <w:rFonts w:ascii="Arial" w:eastAsia="Times New Roman" w:hAnsi="Arial" w:cs="Arial"/>
                <w:color w:val="000000"/>
              </w:rPr>
            </w:pPr>
            <w:r w:rsidRPr="00F839D1">
              <w:rPr>
                <w:rFonts w:ascii="Arial" w:eastAsia="Times New Roman" w:hAnsi="Arial" w:cs="Arial"/>
                <w:color w:val="000000"/>
              </w:rPr>
              <w:t>2.45</w:t>
            </w:r>
          </w:p>
        </w:tc>
        <w:tc>
          <w:tcPr>
            <w:tcW w:w="1418" w:type="dxa"/>
            <w:tcBorders>
              <w:top w:val="nil"/>
              <w:left w:val="nil"/>
              <w:bottom w:val="nil"/>
              <w:right w:val="nil"/>
            </w:tcBorders>
            <w:shd w:val="clear" w:color="auto" w:fill="auto"/>
            <w:noWrap/>
            <w:vAlign w:val="bottom"/>
            <w:hideMark/>
          </w:tcPr>
          <w:p w14:paraId="7E69CB68" w14:textId="77777777" w:rsidR="00F839D1" w:rsidRPr="00F839D1" w:rsidRDefault="00F839D1" w:rsidP="00F839D1">
            <w:pPr>
              <w:spacing w:after="0"/>
              <w:rPr>
                <w:rFonts w:ascii="Arial" w:eastAsia="Times New Roman" w:hAnsi="Arial" w:cs="Arial"/>
                <w:color w:val="000000"/>
              </w:rPr>
            </w:pPr>
            <w:r w:rsidRPr="00F839D1">
              <w:rPr>
                <w:rFonts w:ascii="Arial" w:eastAsia="Times New Roman" w:hAnsi="Arial" w:cs="Arial"/>
                <w:color w:val="000000"/>
              </w:rPr>
              <w:t>[2.39, 2.50]</w:t>
            </w:r>
          </w:p>
        </w:tc>
        <w:tc>
          <w:tcPr>
            <w:tcW w:w="1166" w:type="dxa"/>
            <w:tcBorders>
              <w:top w:val="nil"/>
              <w:left w:val="nil"/>
              <w:bottom w:val="nil"/>
              <w:right w:val="nil"/>
            </w:tcBorders>
            <w:shd w:val="clear" w:color="auto" w:fill="auto"/>
            <w:noWrap/>
            <w:vAlign w:val="bottom"/>
            <w:hideMark/>
          </w:tcPr>
          <w:p w14:paraId="3BAD5A61" w14:textId="77777777" w:rsidR="00F839D1" w:rsidRPr="00F839D1" w:rsidRDefault="00F839D1" w:rsidP="00F839D1">
            <w:pPr>
              <w:spacing w:after="0"/>
              <w:jc w:val="center"/>
              <w:rPr>
                <w:rFonts w:ascii="Arial" w:eastAsia="Times New Roman" w:hAnsi="Arial" w:cs="Arial"/>
                <w:color w:val="000000"/>
              </w:rPr>
            </w:pPr>
            <w:r w:rsidRPr="00F839D1">
              <w:rPr>
                <w:rFonts w:ascii="Arial" w:eastAsia="Times New Roman" w:hAnsi="Arial" w:cs="Arial"/>
                <w:color w:val="000000"/>
              </w:rPr>
              <w:t>3.09</w:t>
            </w:r>
          </w:p>
        </w:tc>
        <w:tc>
          <w:tcPr>
            <w:tcW w:w="1318" w:type="dxa"/>
            <w:tcBorders>
              <w:top w:val="nil"/>
              <w:left w:val="nil"/>
              <w:bottom w:val="nil"/>
              <w:right w:val="nil"/>
            </w:tcBorders>
            <w:shd w:val="clear" w:color="auto" w:fill="auto"/>
            <w:noWrap/>
            <w:vAlign w:val="bottom"/>
            <w:hideMark/>
          </w:tcPr>
          <w:p w14:paraId="04710FFC" w14:textId="77777777" w:rsidR="00F839D1" w:rsidRPr="00F839D1" w:rsidRDefault="00F839D1" w:rsidP="00F839D1">
            <w:pPr>
              <w:spacing w:after="0"/>
              <w:rPr>
                <w:rFonts w:ascii="Arial" w:eastAsia="Times New Roman" w:hAnsi="Arial" w:cs="Arial"/>
                <w:color w:val="000000"/>
              </w:rPr>
            </w:pPr>
            <w:r w:rsidRPr="00F839D1">
              <w:rPr>
                <w:rFonts w:ascii="Arial" w:eastAsia="Times New Roman" w:hAnsi="Arial" w:cs="Arial"/>
                <w:color w:val="000000"/>
              </w:rPr>
              <w:t>[3.00, 3.17]</w:t>
            </w:r>
          </w:p>
        </w:tc>
        <w:tc>
          <w:tcPr>
            <w:tcW w:w="1219" w:type="dxa"/>
            <w:tcBorders>
              <w:top w:val="nil"/>
              <w:left w:val="nil"/>
              <w:bottom w:val="nil"/>
              <w:right w:val="nil"/>
            </w:tcBorders>
            <w:shd w:val="clear" w:color="auto" w:fill="auto"/>
            <w:noWrap/>
            <w:vAlign w:val="bottom"/>
            <w:hideMark/>
          </w:tcPr>
          <w:p w14:paraId="007EFABC" w14:textId="77777777" w:rsidR="00F839D1" w:rsidRPr="00F839D1" w:rsidRDefault="00F839D1" w:rsidP="00F839D1">
            <w:pPr>
              <w:spacing w:after="0"/>
              <w:jc w:val="center"/>
              <w:rPr>
                <w:rFonts w:ascii="Arial" w:eastAsia="Times New Roman" w:hAnsi="Arial" w:cs="Arial"/>
                <w:color w:val="000000"/>
              </w:rPr>
            </w:pPr>
            <w:r w:rsidRPr="00F839D1">
              <w:rPr>
                <w:rFonts w:ascii="Arial" w:eastAsia="Times New Roman" w:hAnsi="Arial" w:cs="Arial"/>
                <w:color w:val="000000"/>
              </w:rPr>
              <w:t>-0.64</w:t>
            </w:r>
          </w:p>
        </w:tc>
        <w:tc>
          <w:tcPr>
            <w:tcW w:w="1496" w:type="dxa"/>
            <w:tcBorders>
              <w:top w:val="nil"/>
              <w:left w:val="nil"/>
              <w:bottom w:val="nil"/>
              <w:right w:val="nil"/>
            </w:tcBorders>
            <w:shd w:val="clear" w:color="auto" w:fill="auto"/>
            <w:noWrap/>
            <w:vAlign w:val="bottom"/>
            <w:hideMark/>
          </w:tcPr>
          <w:p w14:paraId="2265BD04" w14:textId="77777777" w:rsidR="00F839D1" w:rsidRPr="00F839D1" w:rsidRDefault="00F839D1" w:rsidP="00F839D1">
            <w:pPr>
              <w:spacing w:after="0"/>
              <w:rPr>
                <w:rFonts w:ascii="Arial" w:eastAsia="Times New Roman" w:hAnsi="Arial" w:cs="Arial"/>
                <w:color w:val="000000"/>
              </w:rPr>
            </w:pPr>
            <w:r w:rsidRPr="00F839D1">
              <w:rPr>
                <w:rFonts w:ascii="Arial" w:eastAsia="Times New Roman" w:hAnsi="Arial" w:cs="Arial"/>
                <w:color w:val="000000"/>
              </w:rPr>
              <w:t>[-0.60, -0.67]</w:t>
            </w:r>
          </w:p>
        </w:tc>
        <w:tc>
          <w:tcPr>
            <w:tcW w:w="253" w:type="dxa"/>
            <w:vAlign w:val="center"/>
            <w:hideMark/>
          </w:tcPr>
          <w:p w14:paraId="3410F734" w14:textId="77777777" w:rsidR="00F839D1" w:rsidRPr="00F839D1" w:rsidRDefault="00F839D1" w:rsidP="00F839D1">
            <w:pPr>
              <w:spacing w:after="0"/>
              <w:rPr>
                <w:rFonts w:ascii="Times New Roman" w:eastAsia="Times New Roman" w:hAnsi="Times New Roman" w:cs="Times New Roman"/>
                <w:sz w:val="20"/>
                <w:szCs w:val="20"/>
              </w:rPr>
            </w:pPr>
          </w:p>
        </w:tc>
      </w:tr>
      <w:tr w:rsidR="00F839D1" w:rsidRPr="00F839D1" w14:paraId="7E37A5AC" w14:textId="77777777" w:rsidTr="007027B1">
        <w:trPr>
          <w:trHeight w:val="226"/>
        </w:trPr>
        <w:tc>
          <w:tcPr>
            <w:tcW w:w="1600" w:type="dxa"/>
            <w:tcBorders>
              <w:top w:val="nil"/>
              <w:left w:val="nil"/>
              <w:bottom w:val="nil"/>
              <w:right w:val="nil"/>
            </w:tcBorders>
            <w:shd w:val="clear" w:color="auto" w:fill="auto"/>
            <w:noWrap/>
            <w:vAlign w:val="bottom"/>
            <w:hideMark/>
          </w:tcPr>
          <w:p w14:paraId="33AE9F08" w14:textId="77777777" w:rsidR="00F839D1" w:rsidRPr="00F839D1" w:rsidRDefault="00F839D1" w:rsidP="00F839D1">
            <w:pPr>
              <w:spacing w:after="0"/>
              <w:jc w:val="right"/>
              <w:rPr>
                <w:rFonts w:ascii="Arial" w:eastAsia="Times New Roman" w:hAnsi="Arial" w:cs="Arial"/>
                <w:color w:val="000000"/>
              </w:rPr>
            </w:pPr>
            <w:r w:rsidRPr="00F839D1">
              <w:rPr>
                <w:rFonts w:ascii="Arial" w:eastAsia="Times New Roman" w:hAnsi="Arial" w:cs="Arial"/>
                <w:color w:val="000000"/>
              </w:rPr>
              <w:t>Austria</w:t>
            </w:r>
          </w:p>
        </w:tc>
        <w:tc>
          <w:tcPr>
            <w:tcW w:w="749" w:type="dxa"/>
            <w:tcBorders>
              <w:top w:val="nil"/>
              <w:left w:val="nil"/>
              <w:bottom w:val="nil"/>
              <w:right w:val="nil"/>
            </w:tcBorders>
            <w:shd w:val="clear" w:color="auto" w:fill="auto"/>
            <w:noWrap/>
            <w:vAlign w:val="bottom"/>
            <w:hideMark/>
          </w:tcPr>
          <w:p w14:paraId="4D17CAE9" w14:textId="77777777" w:rsidR="00F839D1" w:rsidRPr="00F839D1" w:rsidRDefault="00F839D1" w:rsidP="00F839D1">
            <w:pPr>
              <w:spacing w:after="0"/>
              <w:jc w:val="center"/>
              <w:rPr>
                <w:rFonts w:ascii="Arial" w:eastAsia="Times New Roman" w:hAnsi="Arial" w:cs="Arial"/>
                <w:color w:val="000000"/>
              </w:rPr>
            </w:pPr>
            <w:r w:rsidRPr="00F839D1">
              <w:rPr>
                <w:rFonts w:ascii="Arial" w:eastAsia="Times New Roman" w:hAnsi="Arial" w:cs="Arial"/>
                <w:color w:val="000000"/>
              </w:rPr>
              <w:t>3.70</w:t>
            </w:r>
          </w:p>
        </w:tc>
        <w:tc>
          <w:tcPr>
            <w:tcW w:w="865" w:type="dxa"/>
            <w:tcBorders>
              <w:top w:val="nil"/>
              <w:left w:val="nil"/>
              <w:bottom w:val="nil"/>
              <w:right w:val="nil"/>
            </w:tcBorders>
            <w:shd w:val="clear" w:color="auto" w:fill="auto"/>
            <w:noWrap/>
            <w:vAlign w:val="bottom"/>
            <w:hideMark/>
          </w:tcPr>
          <w:p w14:paraId="24D03C67" w14:textId="77777777" w:rsidR="00F839D1" w:rsidRPr="00F839D1" w:rsidRDefault="00F839D1" w:rsidP="00F839D1">
            <w:pPr>
              <w:spacing w:after="0"/>
              <w:jc w:val="center"/>
              <w:rPr>
                <w:rFonts w:ascii="Arial" w:eastAsia="Times New Roman" w:hAnsi="Arial" w:cs="Arial"/>
                <w:color w:val="000000"/>
              </w:rPr>
            </w:pPr>
            <w:r w:rsidRPr="00F839D1">
              <w:rPr>
                <w:rFonts w:ascii="Arial" w:eastAsia="Times New Roman" w:hAnsi="Arial" w:cs="Arial"/>
                <w:color w:val="000000"/>
              </w:rPr>
              <w:t>2.09</w:t>
            </w:r>
          </w:p>
        </w:tc>
        <w:tc>
          <w:tcPr>
            <w:tcW w:w="1418" w:type="dxa"/>
            <w:tcBorders>
              <w:top w:val="nil"/>
              <w:left w:val="nil"/>
              <w:bottom w:val="nil"/>
              <w:right w:val="nil"/>
            </w:tcBorders>
            <w:shd w:val="clear" w:color="auto" w:fill="auto"/>
            <w:noWrap/>
            <w:vAlign w:val="bottom"/>
            <w:hideMark/>
          </w:tcPr>
          <w:p w14:paraId="63A9FEDA" w14:textId="77777777" w:rsidR="00F839D1" w:rsidRPr="00F839D1" w:rsidRDefault="00F839D1" w:rsidP="00F839D1">
            <w:pPr>
              <w:spacing w:after="0"/>
              <w:rPr>
                <w:rFonts w:ascii="Arial" w:eastAsia="Times New Roman" w:hAnsi="Arial" w:cs="Arial"/>
                <w:color w:val="000000"/>
              </w:rPr>
            </w:pPr>
            <w:r w:rsidRPr="00F839D1">
              <w:rPr>
                <w:rFonts w:ascii="Arial" w:eastAsia="Times New Roman" w:hAnsi="Arial" w:cs="Arial"/>
                <w:color w:val="000000"/>
              </w:rPr>
              <w:t>[2.04, 2.14]</w:t>
            </w:r>
          </w:p>
        </w:tc>
        <w:tc>
          <w:tcPr>
            <w:tcW w:w="1166" w:type="dxa"/>
            <w:tcBorders>
              <w:top w:val="nil"/>
              <w:left w:val="nil"/>
              <w:bottom w:val="nil"/>
              <w:right w:val="nil"/>
            </w:tcBorders>
            <w:shd w:val="clear" w:color="auto" w:fill="auto"/>
            <w:noWrap/>
            <w:vAlign w:val="bottom"/>
            <w:hideMark/>
          </w:tcPr>
          <w:p w14:paraId="0BA2DD52" w14:textId="77777777" w:rsidR="00F839D1" w:rsidRPr="00F839D1" w:rsidRDefault="00F839D1" w:rsidP="00F839D1">
            <w:pPr>
              <w:spacing w:after="0"/>
              <w:jc w:val="center"/>
              <w:rPr>
                <w:rFonts w:ascii="Arial" w:eastAsia="Times New Roman" w:hAnsi="Arial" w:cs="Arial"/>
                <w:color w:val="000000"/>
              </w:rPr>
            </w:pPr>
            <w:r w:rsidRPr="00F839D1">
              <w:rPr>
                <w:rFonts w:ascii="Arial" w:eastAsia="Times New Roman" w:hAnsi="Arial" w:cs="Arial"/>
                <w:color w:val="000000"/>
              </w:rPr>
              <w:t>2.72</w:t>
            </w:r>
          </w:p>
        </w:tc>
        <w:tc>
          <w:tcPr>
            <w:tcW w:w="1318" w:type="dxa"/>
            <w:tcBorders>
              <w:top w:val="nil"/>
              <w:left w:val="nil"/>
              <w:bottom w:val="nil"/>
              <w:right w:val="nil"/>
            </w:tcBorders>
            <w:shd w:val="clear" w:color="auto" w:fill="auto"/>
            <w:noWrap/>
            <w:vAlign w:val="bottom"/>
            <w:hideMark/>
          </w:tcPr>
          <w:p w14:paraId="02114A64" w14:textId="77777777" w:rsidR="00F839D1" w:rsidRPr="00F839D1" w:rsidRDefault="00F839D1" w:rsidP="00F839D1">
            <w:pPr>
              <w:spacing w:after="0"/>
              <w:rPr>
                <w:rFonts w:ascii="Arial" w:eastAsia="Times New Roman" w:hAnsi="Arial" w:cs="Arial"/>
                <w:color w:val="000000"/>
              </w:rPr>
            </w:pPr>
            <w:r w:rsidRPr="00F839D1">
              <w:rPr>
                <w:rFonts w:ascii="Arial" w:eastAsia="Times New Roman" w:hAnsi="Arial" w:cs="Arial"/>
                <w:color w:val="000000"/>
              </w:rPr>
              <w:t>[2.52, 2.93]</w:t>
            </w:r>
          </w:p>
        </w:tc>
        <w:tc>
          <w:tcPr>
            <w:tcW w:w="1219" w:type="dxa"/>
            <w:tcBorders>
              <w:top w:val="nil"/>
              <w:left w:val="nil"/>
              <w:bottom w:val="nil"/>
              <w:right w:val="nil"/>
            </w:tcBorders>
            <w:shd w:val="clear" w:color="auto" w:fill="auto"/>
            <w:noWrap/>
            <w:vAlign w:val="bottom"/>
            <w:hideMark/>
          </w:tcPr>
          <w:p w14:paraId="6C5F8942" w14:textId="77777777" w:rsidR="00F839D1" w:rsidRPr="00F839D1" w:rsidRDefault="00F839D1" w:rsidP="00F839D1">
            <w:pPr>
              <w:spacing w:after="0"/>
              <w:jc w:val="center"/>
              <w:rPr>
                <w:rFonts w:ascii="Arial" w:eastAsia="Times New Roman" w:hAnsi="Arial" w:cs="Arial"/>
                <w:color w:val="000000"/>
              </w:rPr>
            </w:pPr>
            <w:r w:rsidRPr="00F839D1">
              <w:rPr>
                <w:rFonts w:ascii="Arial" w:eastAsia="Times New Roman" w:hAnsi="Arial" w:cs="Arial"/>
                <w:color w:val="000000"/>
              </w:rPr>
              <w:t>-0.63</w:t>
            </w:r>
          </w:p>
        </w:tc>
        <w:tc>
          <w:tcPr>
            <w:tcW w:w="1496" w:type="dxa"/>
            <w:tcBorders>
              <w:top w:val="nil"/>
              <w:left w:val="nil"/>
              <w:bottom w:val="nil"/>
              <w:right w:val="nil"/>
            </w:tcBorders>
            <w:shd w:val="clear" w:color="auto" w:fill="auto"/>
            <w:noWrap/>
            <w:vAlign w:val="bottom"/>
            <w:hideMark/>
          </w:tcPr>
          <w:p w14:paraId="2821AC41" w14:textId="77777777" w:rsidR="00F839D1" w:rsidRPr="00F839D1" w:rsidRDefault="00F839D1" w:rsidP="00F839D1">
            <w:pPr>
              <w:spacing w:after="0"/>
              <w:rPr>
                <w:rFonts w:ascii="Arial" w:eastAsia="Times New Roman" w:hAnsi="Arial" w:cs="Arial"/>
                <w:color w:val="000000"/>
              </w:rPr>
            </w:pPr>
            <w:r w:rsidRPr="00F839D1">
              <w:rPr>
                <w:rFonts w:ascii="Arial" w:eastAsia="Times New Roman" w:hAnsi="Arial" w:cs="Arial"/>
                <w:color w:val="000000"/>
              </w:rPr>
              <w:t>[-0.48, -0.79]</w:t>
            </w:r>
          </w:p>
        </w:tc>
        <w:tc>
          <w:tcPr>
            <w:tcW w:w="253" w:type="dxa"/>
            <w:vAlign w:val="center"/>
            <w:hideMark/>
          </w:tcPr>
          <w:p w14:paraId="2EDA0D29" w14:textId="77777777" w:rsidR="00F839D1" w:rsidRPr="00F839D1" w:rsidRDefault="00F839D1" w:rsidP="00F839D1">
            <w:pPr>
              <w:spacing w:after="0"/>
              <w:rPr>
                <w:rFonts w:ascii="Times New Roman" w:eastAsia="Times New Roman" w:hAnsi="Times New Roman" w:cs="Times New Roman"/>
                <w:sz w:val="20"/>
                <w:szCs w:val="20"/>
              </w:rPr>
            </w:pPr>
          </w:p>
        </w:tc>
      </w:tr>
      <w:tr w:rsidR="00F839D1" w:rsidRPr="00F839D1" w14:paraId="042D729F" w14:textId="77777777" w:rsidTr="007027B1">
        <w:trPr>
          <w:trHeight w:val="226"/>
        </w:trPr>
        <w:tc>
          <w:tcPr>
            <w:tcW w:w="1600" w:type="dxa"/>
            <w:tcBorders>
              <w:top w:val="nil"/>
              <w:left w:val="nil"/>
              <w:bottom w:val="nil"/>
              <w:right w:val="nil"/>
            </w:tcBorders>
            <w:shd w:val="clear" w:color="auto" w:fill="auto"/>
            <w:noWrap/>
            <w:vAlign w:val="bottom"/>
            <w:hideMark/>
          </w:tcPr>
          <w:p w14:paraId="37DBB823" w14:textId="77777777" w:rsidR="00F839D1" w:rsidRPr="00F839D1" w:rsidRDefault="00F839D1" w:rsidP="00F839D1">
            <w:pPr>
              <w:spacing w:after="0"/>
              <w:jc w:val="right"/>
              <w:rPr>
                <w:rFonts w:ascii="Arial" w:eastAsia="Times New Roman" w:hAnsi="Arial" w:cs="Arial"/>
                <w:color w:val="000000"/>
              </w:rPr>
            </w:pPr>
            <w:r w:rsidRPr="00F839D1">
              <w:rPr>
                <w:rFonts w:ascii="Arial" w:eastAsia="Times New Roman" w:hAnsi="Arial" w:cs="Arial"/>
                <w:color w:val="000000"/>
              </w:rPr>
              <w:t>Belgium</w:t>
            </w:r>
          </w:p>
        </w:tc>
        <w:tc>
          <w:tcPr>
            <w:tcW w:w="749" w:type="dxa"/>
            <w:tcBorders>
              <w:top w:val="nil"/>
              <w:left w:val="nil"/>
              <w:bottom w:val="nil"/>
              <w:right w:val="nil"/>
            </w:tcBorders>
            <w:shd w:val="clear" w:color="auto" w:fill="auto"/>
            <w:noWrap/>
            <w:vAlign w:val="bottom"/>
            <w:hideMark/>
          </w:tcPr>
          <w:p w14:paraId="0333EBEA" w14:textId="77777777" w:rsidR="00F839D1" w:rsidRPr="00F839D1" w:rsidRDefault="00F839D1" w:rsidP="00F839D1">
            <w:pPr>
              <w:spacing w:after="0"/>
              <w:jc w:val="center"/>
              <w:rPr>
                <w:rFonts w:ascii="Arial" w:eastAsia="Times New Roman" w:hAnsi="Arial" w:cs="Arial"/>
                <w:color w:val="000000"/>
              </w:rPr>
            </w:pPr>
            <w:r w:rsidRPr="00F839D1">
              <w:rPr>
                <w:rFonts w:ascii="Arial" w:eastAsia="Times New Roman" w:hAnsi="Arial" w:cs="Arial"/>
                <w:color w:val="000000"/>
              </w:rPr>
              <w:t>3.53</w:t>
            </w:r>
          </w:p>
        </w:tc>
        <w:tc>
          <w:tcPr>
            <w:tcW w:w="865" w:type="dxa"/>
            <w:tcBorders>
              <w:top w:val="nil"/>
              <w:left w:val="nil"/>
              <w:bottom w:val="nil"/>
              <w:right w:val="nil"/>
            </w:tcBorders>
            <w:shd w:val="clear" w:color="auto" w:fill="auto"/>
            <w:noWrap/>
            <w:vAlign w:val="bottom"/>
            <w:hideMark/>
          </w:tcPr>
          <w:p w14:paraId="79EE1146" w14:textId="77777777" w:rsidR="00F839D1" w:rsidRPr="00F839D1" w:rsidRDefault="00F839D1" w:rsidP="00F839D1">
            <w:pPr>
              <w:spacing w:after="0"/>
              <w:jc w:val="center"/>
              <w:rPr>
                <w:rFonts w:ascii="Arial" w:eastAsia="Times New Roman" w:hAnsi="Arial" w:cs="Arial"/>
                <w:color w:val="000000"/>
              </w:rPr>
            </w:pPr>
            <w:r w:rsidRPr="00F839D1">
              <w:rPr>
                <w:rFonts w:ascii="Arial" w:eastAsia="Times New Roman" w:hAnsi="Arial" w:cs="Arial"/>
                <w:color w:val="000000"/>
              </w:rPr>
              <w:t>1.12</w:t>
            </w:r>
          </w:p>
        </w:tc>
        <w:tc>
          <w:tcPr>
            <w:tcW w:w="1418" w:type="dxa"/>
            <w:tcBorders>
              <w:top w:val="nil"/>
              <w:left w:val="nil"/>
              <w:bottom w:val="nil"/>
              <w:right w:val="nil"/>
            </w:tcBorders>
            <w:shd w:val="clear" w:color="auto" w:fill="auto"/>
            <w:noWrap/>
            <w:vAlign w:val="bottom"/>
            <w:hideMark/>
          </w:tcPr>
          <w:p w14:paraId="3D199D26" w14:textId="77777777" w:rsidR="00F839D1" w:rsidRPr="00F839D1" w:rsidRDefault="00F839D1" w:rsidP="00F839D1">
            <w:pPr>
              <w:spacing w:after="0"/>
              <w:rPr>
                <w:rFonts w:ascii="Arial" w:eastAsia="Times New Roman" w:hAnsi="Arial" w:cs="Arial"/>
                <w:color w:val="000000"/>
              </w:rPr>
            </w:pPr>
            <w:r w:rsidRPr="00F839D1">
              <w:rPr>
                <w:rFonts w:ascii="Arial" w:eastAsia="Times New Roman" w:hAnsi="Arial" w:cs="Arial"/>
                <w:color w:val="000000"/>
              </w:rPr>
              <w:t>[1.06, 1.17]</w:t>
            </w:r>
          </w:p>
        </w:tc>
        <w:tc>
          <w:tcPr>
            <w:tcW w:w="1166" w:type="dxa"/>
            <w:tcBorders>
              <w:top w:val="nil"/>
              <w:left w:val="nil"/>
              <w:bottom w:val="nil"/>
              <w:right w:val="nil"/>
            </w:tcBorders>
            <w:shd w:val="clear" w:color="auto" w:fill="auto"/>
            <w:noWrap/>
            <w:vAlign w:val="bottom"/>
            <w:hideMark/>
          </w:tcPr>
          <w:p w14:paraId="1AAE88CF" w14:textId="77777777" w:rsidR="00F839D1" w:rsidRPr="00F839D1" w:rsidRDefault="00F839D1" w:rsidP="00F839D1">
            <w:pPr>
              <w:spacing w:after="0"/>
              <w:jc w:val="center"/>
              <w:rPr>
                <w:rFonts w:ascii="Arial" w:eastAsia="Times New Roman" w:hAnsi="Arial" w:cs="Arial"/>
                <w:color w:val="000000"/>
              </w:rPr>
            </w:pPr>
            <w:r w:rsidRPr="00F839D1">
              <w:rPr>
                <w:rFonts w:ascii="Arial" w:eastAsia="Times New Roman" w:hAnsi="Arial" w:cs="Arial"/>
                <w:color w:val="000000"/>
              </w:rPr>
              <w:t>2.46</w:t>
            </w:r>
          </w:p>
        </w:tc>
        <w:tc>
          <w:tcPr>
            <w:tcW w:w="1318" w:type="dxa"/>
            <w:tcBorders>
              <w:top w:val="nil"/>
              <w:left w:val="nil"/>
              <w:bottom w:val="nil"/>
              <w:right w:val="nil"/>
            </w:tcBorders>
            <w:shd w:val="clear" w:color="auto" w:fill="auto"/>
            <w:noWrap/>
            <w:vAlign w:val="bottom"/>
            <w:hideMark/>
          </w:tcPr>
          <w:p w14:paraId="34C3240C" w14:textId="77777777" w:rsidR="00F839D1" w:rsidRPr="00F839D1" w:rsidRDefault="00F839D1" w:rsidP="00F839D1">
            <w:pPr>
              <w:spacing w:after="0"/>
              <w:rPr>
                <w:rFonts w:ascii="Arial" w:eastAsia="Times New Roman" w:hAnsi="Arial" w:cs="Arial"/>
                <w:color w:val="000000"/>
              </w:rPr>
            </w:pPr>
            <w:r w:rsidRPr="00F839D1">
              <w:rPr>
                <w:rFonts w:ascii="Arial" w:eastAsia="Times New Roman" w:hAnsi="Arial" w:cs="Arial"/>
                <w:color w:val="000000"/>
              </w:rPr>
              <w:t>[2.30, 2.62]</w:t>
            </w:r>
          </w:p>
        </w:tc>
        <w:tc>
          <w:tcPr>
            <w:tcW w:w="1219" w:type="dxa"/>
            <w:tcBorders>
              <w:top w:val="nil"/>
              <w:left w:val="nil"/>
              <w:bottom w:val="nil"/>
              <w:right w:val="nil"/>
            </w:tcBorders>
            <w:shd w:val="clear" w:color="auto" w:fill="auto"/>
            <w:noWrap/>
            <w:vAlign w:val="bottom"/>
            <w:hideMark/>
          </w:tcPr>
          <w:p w14:paraId="3D4AB8B3" w14:textId="77777777" w:rsidR="00F839D1" w:rsidRPr="00F839D1" w:rsidRDefault="00F839D1" w:rsidP="00F839D1">
            <w:pPr>
              <w:spacing w:after="0"/>
              <w:jc w:val="center"/>
              <w:rPr>
                <w:rFonts w:ascii="Arial" w:eastAsia="Times New Roman" w:hAnsi="Arial" w:cs="Arial"/>
                <w:color w:val="000000"/>
              </w:rPr>
            </w:pPr>
            <w:r w:rsidRPr="00F839D1">
              <w:rPr>
                <w:rFonts w:ascii="Arial" w:eastAsia="Times New Roman" w:hAnsi="Arial" w:cs="Arial"/>
                <w:color w:val="000000"/>
              </w:rPr>
              <w:t>-1.34</w:t>
            </w:r>
          </w:p>
        </w:tc>
        <w:tc>
          <w:tcPr>
            <w:tcW w:w="1496" w:type="dxa"/>
            <w:tcBorders>
              <w:top w:val="nil"/>
              <w:left w:val="nil"/>
              <w:bottom w:val="nil"/>
              <w:right w:val="nil"/>
            </w:tcBorders>
            <w:shd w:val="clear" w:color="auto" w:fill="auto"/>
            <w:noWrap/>
            <w:vAlign w:val="bottom"/>
            <w:hideMark/>
          </w:tcPr>
          <w:p w14:paraId="769C8AC8" w14:textId="77777777" w:rsidR="00F839D1" w:rsidRPr="00F839D1" w:rsidRDefault="00F839D1" w:rsidP="00F839D1">
            <w:pPr>
              <w:spacing w:after="0"/>
              <w:rPr>
                <w:rFonts w:ascii="Arial" w:eastAsia="Times New Roman" w:hAnsi="Arial" w:cs="Arial"/>
                <w:color w:val="000000"/>
              </w:rPr>
            </w:pPr>
            <w:r w:rsidRPr="00F839D1">
              <w:rPr>
                <w:rFonts w:ascii="Arial" w:eastAsia="Times New Roman" w:hAnsi="Arial" w:cs="Arial"/>
                <w:color w:val="000000"/>
              </w:rPr>
              <w:t>[-1.24, -1.45]</w:t>
            </w:r>
          </w:p>
        </w:tc>
        <w:tc>
          <w:tcPr>
            <w:tcW w:w="253" w:type="dxa"/>
            <w:vAlign w:val="center"/>
            <w:hideMark/>
          </w:tcPr>
          <w:p w14:paraId="6E85201A" w14:textId="77777777" w:rsidR="00F839D1" w:rsidRPr="00F839D1" w:rsidRDefault="00F839D1" w:rsidP="00F839D1">
            <w:pPr>
              <w:spacing w:after="0"/>
              <w:rPr>
                <w:rFonts w:ascii="Times New Roman" w:eastAsia="Times New Roman" w:hAnsi="Times New Roman" w:cs="Times New Roman"/>
                <w:sz w:val="20"/>
                <w:szCs w:val="20"/>
              </w:rPr>
            </w:pPr>
          </w:p>
        </w:tc>
      </w:tr>
      <w:tr w:rsidR="00F839D1" w:rsidRPr="00F839D1" w14:paraId="7AEB94BA" w14:textId="77777777" w:rsidTr="007027B1">
        <w:trPr>
          <w:trHeight w:val="226"/>
        </w:trPr>
        <w:tc>
          <w:tcPr>
            <w:tcW w:w="1600" w:type="dxa"/>
            <w:tcBorders>
              <w:top w:val="nil"/>
              <w:left w:val="nil"/>
              <w:bottom w:val="nil"/>
              <w:right w:val="nil"/>
            </w:tcBorders>
            <w:shd w:val="clear" w:color="auto" w:fill="auto"/>
            <w:noWrap/>
            <w:vAlign w:val="bottom"/>
            <w:hideMark/>
          </w:tcPr>
          <w:p w14:paraId="5E92E3E6" w14:textId="77777777" w:rsidR="00F839D1" w:rsidRPr="00F839D1" w:rsidRDefault="00F839D1" w:rsidP="00F839D1">
            <w:pPr>
              <w:spacing w:after="0"/>
              <w:jc w:val="right"/>
              <w:rPr>
                <w:rFonts w:ascii="Arial" w:eastAsia="Times New Roman" w:hAnsi="Arial" w:cs="Arial"/>
                <w:color w:val="000000"/>
              </w:rPr>
            </w:pPr>
            <w:r w:rsidRPr="00F839D1">
              <w:rPr>
                <w:rFonts w:ascii="Arial" w:eastAsia="Times New Roman" w:hAnsi="Arial" w:cs="Arial"/>
                <w:color w:val="000000"/>
              </w:rPr>
              <w:lastRenderedPageBreak/>
              <w:t>Croatia</w:t>
            </w:r>
          </w:p>
        </w:tc>
        <w:tc>
          <w:tcPr>
            <w:tcW w:w="749" w:type="dxa"/>
            <w:tcBorders>
              <w:top w:val="nil"/>
              <w:left w:val="nil"/>
              <w:bottom w:val="nil"/>
              <w:right w:val="nil"/>
            </w:tcBorders>
            <w:shd w:val="clear" w:color="auto" w:fill="auto"/>
            <w:noWrap/>
            <w:vAlign w:val="bottom"/>
            <w:hideMark/>
          </w:tcPr>
          <w:p w14:paraId="443DD9DA" w14:textId="77777777" w:rsidR="00F839D1" w:rsidRPr="00F839D1" w:rsidRDefault="00F839D1" w:rsidP="00F839D1">
            <w:pPr>
              <w:spacing w:after="0"/>
              <w:jc w:val="center"/>
              <w:rPr>
                <w:rFonts w:ascii="Arial" w:eastAsia="Times New Roman" w:hAnsi="Arial" w:cs="Arial"/>
                <w:color w:val="000000"/>
              </w:rPr>
            </w:pPr>
            <w:r w:rsidRPr="00F839D1">
              <w:rPr>
                <w:rFonts w:ascii="Arial" w:eastAsia="Times New Roman" w:hAnsi="Arial" w:cs="Arial"/>
                <w:color w:val="000000"/>
              </w:rPr>
              <w:t>4.28</w:t>
            </w:r>
          </w:p>
        </w:tc>
        <w:tc>
          <w:tcPr>
            <w:tcW w:w="865" w:type="dxa"/>
            <w:tcBorders>
              <w:top w:val="nil"/>
              <w:left w:val="nil"/>
              <w:bottom w:val="nil"/>
              <w:right w:val="nil"/>
            </w:tcBorders>
            <w:shd w:val="clear" w:color="auto" w:fill="auto"/>
            <w:noWrap/>
            <w:vAlign w:val="bottom"/>
            <w:hideMark/>
          </w:tcPr>
          <w:p w14:paraId="13DB5E3C" w14:textId="77777777" w:rsidR="00F839D1" w:rsidRPr="00F839D1" w:rsidRDefault="00F839D1" w:rsidP="00F839D1">
            <w:pPr>
              <w:spacing w:after="0"/>
              <w:jc w:val="center"/>
              <w:rPr>
                <w:rFonts w:ascii="Arial" w:eastAsia="Times New Roman" w:hAnsi="Arial" w:cs="Arial"/>
                <w:color w:val="000000"/>
              </w:rPr>
            </w:pPr>
            <w:r w:rsidRPr="00F839D1">
              <w:rPr>
                <w:rFonts w:ascii="Arial" w:eastAsia="Times New Roman" w:hAnsi="Arial" w:cs="Arial"/>
                <w:color w:val="000000"/>
              </w:rPr>
              <w:t>2.12</w:t>
            </w:r>
          </w:p>
        </w:tc>
        <w:tc>
          <w:tcPr>
            <w:tcW w:w="1418" w:type="dxa"/>
            <w:tcBorders>
              <w:top w:val="nil"/>
              <w:left w:val="nil"/>
              <w:bottom w:val="nil"/>
              <w:right w:val="nil"/>
            </w:tcBorders>
            <w:shd w:val="clear" w:color="auto" w:fill="auto"/>
            <w:noWrap/>
            <w:vAlign w:val="bottom"/>
            <w:hideMark/>
          </w:tcPr>
          <w:p w14:paraId="61BAD5B3" w14:textId="77777777" w:rsidR="00F839D1" w:rsidRPr="00F839D1" w:rsidRDefault="00F839D1" w:rsidP="00F839D1">
            <w:pPr>
              <w:spacing w:after="0"/>
              <w:rPr>
                <w:rFonts w:ascii="Arial" w:eastAsia="Times New Roman" w:hAnsi="Arial" w:cs="Arial"/>
                <w:color w:val="000000"/>
              </w:rPr>
            </w:pPr>
            <w:r w:rsidRPr="00F839D1">
              <w:rPr>
                <w:rFonts w:ascii="Arial" w:eastAsia="Times New Roman" w:hAnsi="Arial" w:cs="Arial"/>
                <w:color w:val="000000"/>
              </w:rPr>
              <w:t>[1.62, 2.63]</w:t>
            </w:r>
          </w:p>
        </w:tc>
        <w:tc>
          <w:tcPr>
            <w:tcW w:w="1166" w:type="dxa"/>
            <w:tcBorders>
              <w:top w:val="nil"/>
              <w:left w:val="nil"/>
              <w:bottom w:val="nil"/>
              <w:right w:val="nil"/>
            </w:tcBorders>
            <w:shd w:val="clear" w:color="auto" w:fill="auto"/>
            <w:noWrap/>
            <w:vAlign w:val="bottom"/>
            <w:hideMark/>
          </w:tcPr>
          <w:p w14:paraId="57A50CD1" w14:textId="77777777" w:rsidR="00F839D1" w:rsidRPr="00F839D1" w:rsidRDefault="00F839D1" w:rsidP="00F839D1">
            <w:pPr>
              <w:spacing w:after="0"/>
              <w:jc w:val="center"/>
              <w:rPr>
                <w:rFonts w:ascii="Arial" w:eastAsia="Times New Roman" w:hAnsi="Arial" w:cs="Arial"/>
                <w:color w:val="000000"/>
              </w:rPr>
            </w:pPr>
            <w:r w:rsidRPr="00F839D1">
              <w:rPr>
                <w:rFonts w:ascii="Arial" w:eastAsia="Times New Roman" w:hAnsi="Arial" w:cs="Arial"/>
                <w:color w:val="000000"/>
              </w:rPr>
              <w:t>3.30</w:t>
            </w:r>
          </w:p>
        </w:tc>
        <w:tc>
          <w:tcPr>
            <w:tcW w:w="1318" w:type="dxa"/>
            <w:tcBorders>
              <w:top w:val="nil"/>
              <w:left w:val="nil"/>
              <w:bottom w:val="nil"/>
              <w:right w:val="nil"/>
            </w:tcBorders>
            <w:shd w:val="clear" w:color="auto" w:fill="auto"/>
            <w:noWrap/>
            <w:vAlign w:val="bottom"/>
            <w:hideMark/>
          </w:tcPr>
          <w:p w14:paraId="71E99121" w14:textId="77777777" w:rsidR="00F839D1" w:rsidRPr="00F839D1" w:rsidRDefault="00F839D1" w:rsidP="00F839D1">
            <w:pPr>
              <w:spacing w:after="0"/>
              <w:rPr>
                <w:rFonts w:ascii="Arial" w:eastAsia="Times New Roman" w:hAnsi="Arial" w:cs="Arial"/>
                <w:color w:val="000000"/>
              </w:rPr>
            </w:pPr>
            <w:r w:rsidRPr="00F839D1">
              <w:rPr>
                <w:rFonts w:ascii="Arial" w:eastAsia="Times New Roman" w:hAnsi="Arial" w:cs="Arial"/>
                <w:color w:val="000000"/>
              </w:rPr>
              <w:t>[2.98, 3.62]</w:t>
            </w:r>
          </w:p>
        </w:tc>
        <w:tc>
          <w:tcPr>
            <w:tcW w:w="1219" w:type="dxa"/>
            <w:tcBorders>
              <w:top w:val="nil"/>
              <w:left w:val="nil"/>
              <w:bottom w:val="nil"/>
              <w:right w:val="nil"/>
            </w:tcBorders>
            <w:shd w:val="clear" w:color="auto" w:fill="auto"/>
            <w:noWrap/>
            <w:vAlign w:val="bottom"/>
            <w:hideMark/>
          </w:tcPr>
          <w:p w14:paraId="28718BB6" w14:textId="77777777" w:rsidR="00F839D1" w:rsidRPr="00F839D1" w:rsidRDefault="00F839D1" w:rsidP="00F839D1">
            <w:pPr>
              <w:spacing w:after="0"/>
              <w:jc w:val="center"/>
              <w:rPr>
                <w:rFonts w:ascii="Arial" w:eastAsia="Times New Roman" w:hAnsi="Arial" w:cs="Arial"/>
                <w:color w:val="000000"/>
              </w:rPr>
            </w:pPr>
            <w:r w:rsidRPr="00F839D1">
              <w:rPr>
                <w:rFonts w:ascii="Arial" w:eastAsia="Times New Roman" w:hAnsi="Arial" w:cs="Arial"/>
                <w:color w:val="000000"/>
              </w:rPr>
              <w:t>-1.18</w:t>
            </w:r>
          </w:p>
        </w:tc>
        <w:tc>
          <w:tcPr>
            <w:tcW w:w="1496" w:type="dxa"/>
            <w:tcBorders>
              <w:top w:val="nil"/>
              <w:left w:val="nil"/>
              <w:bottom w:val="nil"/>
              <w:right w:val="nil"/>
            </w:tcBorders>
            <w:shd w:val="clear" w:color="auto" w:fill="auto"/>
            <w:noWrap/>
            <w:vAlign w:val="bottom"/>
            <w:hideMark/>
          </w:tcPr>
          <w:p w14:paraId="27098E2D" w14:textId="77777777" w:rsidR="00F839D1" w:rsidRPr="00F839D1" w:rsidRDefault="00F839D1" w:rsidP="00F839D1">
            <w:pPr>
              <w:spacing w:after="0"/>
              <w:rPr>
                <w:rFonts w:ascii="Arial" w:eastAsia="Times New Roman" w:hAnsi="Arial" w:cs="Arial"/>
                <w:color w:val="000000"/>
              </w:rPr>
            </w:pPr>
            <w:r w:rsidRPr="00F839D1">
              <w:rPr>
                <w:rFonts w:ascii="Arial" w:eastAsia="Times New Roman" w:hAnsi="Arial" w:cs="Arial"/>
                <w:color w:val="000000"/>
              </w:rPr>
              <w:t>[-1.36, -0.99]</w:t>
            </w:r>
          </w:p>
        </w:tc>
        <w:tc>
          <w:tcPr>
            <w:tcW w:w="253" w:type="dxa"/>
            <w:vAlign w:val="center"/>
            <w:hideMark/>
          </w:tcPr>
          <w:p w14:paraId="34A00BA5" w14:textId="77777777" w:rsidR="00F839D1" w:rsidRPr="00F839D1" w:rsidRDefault="00F839D1" w:rsidP="00F839D1">
            <w:pPr>
              <w:spacing w:after="0"/>
              <w:rPr>
                <w:rFonts w:ascii="Times New Roman" w:eastAsia="Times New Roman" w:hAnsi="Times New Roman" w:cs="Times New Roman"/>
                <w:sz w:val="20"/>
                <w:szCs w:val="20"/>
              </w:rPr>
            </w:pPr>
          </w:p>
        </w:tc>
      </w:tr>
      <w:tr w:rsidR="00F839D1" w:rsidRPr="00F839D1" w14:paraId="4C947B4D" w14:textId="77777777" w:rsidTr="007027B1">
        <w:trPr>
          <w:trHeight w:val="226"/>
        </w:trPr>
        <w:tc>
          <w:tcPr>
            <w:tcW w:w="1600" w:type="dxa"/>
            <w:tcBorders>
              <w:top w:val="nil"/>
              <w:left w:val="nil"/>
              <w:bottom w:val="nil"/>
              <w:right w:val="nil"/>
            </w:tcBorders>
            <w:shd w:val="clear" w:color="auto" w:fill="auto"/>
            <w:noWrap/>
            <w:vAlign w:val="bottom"/>
            <w:hideMark/>
          </w:tcPr>
          <w:p w14:paraId="3AB590F7" w14:textId="77777777" w:rsidR="00F839D1" w:rsidRPr="00F839D1" w:rsidRDefault="00F839D1" w:rsidP="00F839D1">
            <w:pPr>
              <w:spacing w:after="0"/>
              <w:jc w:val="right"/>
              <w:rPr>
                <w:rFonts w:ascii="Arial" w:eastAsia="Times New Roman" w:hAnsi="Arial" w:cs="Arial"/>
                <w:color w:val="000000"/>
              </w:rPr>
            </w:pPr>
            <w:r w:rsidRPr="00F839D1">
              <w:rPr>
                <w:rFonts w:ascii="Arial" w:eastAsia="Times New Roman" w:hAnsi="Arial" w:cs="Arial"/>
                <w:color w:val="000000"/>
              </w:rPr>
              <w:t>Czechia</w:t>
            </w:r>
          </w:p>
        </w:tc>
        <w:tc>
          <w:tcPr>
            <w:tcW w:w="749" w:type="dxa"/>
            <w:tcBorders>
              <w:top w:val="nil"/>
              <w:left w:val="nil"/>
              <w:bottom w:val="nil"/>
              <w:right w:val="nil"/>
            </w:tcBorders>
            <w:shd w:val="clear" w:color="auto" w:fill="auto"/>
            <w:noWrap/>
            <w:vAlign w:val="center"/>
            <w:hideMark/>
          </w:tcPr>
          <w:p w14:paraId="6287350F" w14:textId="77777777" w:rsidR="00F839D1" w:rsidRPr="00F839D1" w:rsidRDefault="00F839D1" w:rsidP="00F839D1">
            <w:pPr>
              <w:spacing w:after="0"/>
              <w:jc w:val="center"/>
              <w:rPr>
                <w:rFonts w:ascii="Arial" w:eastAsia="Times New Roman" w:hAnsi="Arial" w:cs="Arial"/>
                <w:color w:val="000000"/>
              </w:rPr>
            </w:pPr>
            <w:r w:rsidRPr="00F839D1">
              <w:rPr>
                <w:rFonts w:ascii="Arial" w:eastAsia="Times New Roman" w:hAnsi="Arial" w:cs="Arial"/>
                <w:color w:val="000000"/>
              </w:rPr>
              <w:t>4.17</w:t>
            </w:r>
          </w:p>
        </w:tc>
        <w:tc>
          <w:tcPr>
            <w:tcW w:w="865" w:type="dxa"/>
            <w:tcBorders>
              <w:top w:val="nil"/>
              <w:left w:val="nil"/>
              <w:bottom w:val="nil"/>
              <w:right w:val="nil"/>
            </w:tcBorders>
            <w:shd w:val="clear" w:color="auto" w:fill="auto"/>
            <w:noWrap/>
            <w:vAlign w:val="center"/>
            <w:hideMark/>
          </w:tcPr>
          <w:p w14:paraId="780B7EC6" w14:textId="77777777" w:rsidR="00F839D1" w:rsidRPr="00F839D1" w:rsidRDefault="00F839D1" w:rsidP="00F839D1">
            <w:pPr>
              <w:spacing w:after="0"/>
              <w:jc w:val="center"/>
              <w:rPr>
                <w:rFonts w:ascii="Arial" w:eastAsia="Times New Roman" w:hAnsi="Arial" w:cs="Arial"/>
                <w:color w:val="000000"/>
              </w:rPr>
            </w:pPr>
            <w:r w:rsidRPr="00F839D1">
              <w:rPr>
                <w:rFonts w:ascii="Arial" w:eastAsia="Times New Roman" w:hAnsi="Arial" w:cs="Arial"/>
                <w:color w:val="000000"/>
              </w:rPr>
              <w:t>2.74</w:t>
            </w:r>
          </w:p>
        </w:tc>
        <w:tc>
          <w:tcPr>
            <w:tcW w:w="1418" w:type="dxa"/>
            <w:tcBorders>
              <w:top w:val="nil"/>
              <w:left w:val="nil"/>
              <w:bottom w:val="nil"/>
              <w:right w:val="nil"/>
            </w:tcBorders>
            <w:shd w:val="clear" w:color="auto" w:fill="auto"/>
            <w:noWrap/>
            <w:vAlign w:val="bottom"/>
            <w:hideMark/>
          </w:tcPr>
          <w:p w14:paraId="6C0B7B92" w14:textId="77777777" w:rsidR="00F839D1" w:rsidRPr="00F839D1" w:rsidRDefault="00F839D1" w:rsidP="00F839D1">
            <w:pPr>
              <w:spacing w:after="0"/>
              <w:rPr>
                <w:rFonts w:ascii="Arial" w:eastAsia="Times New Roman" w:hAnsi="Arial" w:cs="Arial"/>
                <w:color w:val="000000"/>
              </w:rPr>
            </w:pPr>
            <w:r w:rsidRPr="00F839D1">
              <w:rPr>
                <w:rFonts w:ascii="Arial" w:eastAsia="Times New Roman" w:hAnsi="Arial" w:cs="Arial"/>
                <w:color w:val="000000"/>
              </w:rPr>
              <w:t>[2.63, 2.85]</w:t>
            </w:r>
          </w:p>
        </w:tc>
        <w:tc>
          <w:tcPr>
            <w:tcW w:w="1166" w:type="dxa"/>
            <w:tcBorders>
              <w:top w:val="nil"/>
              <w:left w:val="nil"/>
              <w:bottom w:val="nil"/>
              <w:right w:val="nil"/>
            </w:tcBorders>
            <w:shd w:val="clear" w:color="auto" w:fill="auto"/>
            <w:noWrap/>
            <w:vAlign w:val="center"/>
            <w:hideMark/>
          </w:tcPr>
          <w:p w14:paraId="0F9083CE" w14:textId="77777777" w:rsidR="00F839D1" w:rsidRPr="00F839D1" w:rsidRDefault="00F839D1" w:rsidP="00F839D1">
            <w:pPr>
              <w:spacing w:after="0"/>
              <w:jc w:val="center"/>
              <w:rPr>
                <w:rFonts w:ascii="Arial" w:eastAsia="Times New Roman" w:hAnsi="Arial" w:cs="Arial"/>
                <w:color w:val="000000"/>
              </w:rPr>
            </w:pPr>
            <w:r w:rsidRPr="00F839D1">
              <w:rPr>
                <w:rFonts w:ascii="Arial" w:eastAsia="Times New Roman" w:hAnsi="Arial" w:cs="Arial"/>
                <w:color w:val="000000"/>
              </w:rPr>
              <w:t>3.18</w:t>
            </w:r>
          </w:p>
        </w:tc>
        <w:tc>
          <w:tcPr>
            <w:tcW w:w="1318" w:type="dxa"/>
            <w:tcBorders>
              <w:top w:val="nil"/>
              <w:left w:val="nil"/>
              <w:bottom w:val="nil"/>
              <w:right w:val="nil"/>
            </w:tcBorders>
            <w:shd w:val="clear" w:color="auto" w:fill="auto"/>
            <w:noWrap/>
            <w:vAlign w:val="center"/>
            <w:hideMark/>
          </w:tcPr>
          <w:p w14:paraId="361D41BD" w14:textId="77777777" w:rsidR="00F839D1" w:rsidRPr="00F839D1" w:rsidRDefault="00F839D1" w:rsidP="00F839D1">
            <w:pPr>
              <w:spacing w:after="0"/>
              <w:rPr>
                <w:rFonts w:ascii="Arial" w:eastAsia="Times New Roman" w:hAnsi="Arial" w:cs="Arial"/>
                <w:color w:val="000000"/>
              </w:rPr>
            </w:pPr>
            <w:r w:rsidRPr="00F839D1">
              <w:rPr>
                <w:rFonts w:ascii="Arial" w:eastAsia="Times New Roman" w:hAnsi="Arial" w:cs="Arial"/>
                <w:color w:val="000000"/>
              </w:rPr>
              <w:t>[2.94, 3.41]</w:t>
            </w:r>
          </w:p>
        </w:tc>
        <w:tc>
          <w:tcPr>
            <w:tcW w:w="1219" w:type="dxa"/>
            <w:tcBorders>
              <w:top w:val="nil"/>
              <w:left w:val="nil"/>
              <w:bottom w:val="nil"/>
              <w:right w:val="nil"/>
            </w:tcBorders>
            <w:shd w:val="clear" w:color="auto" w:fill="auto"/>
            <w:noWrap/>
            <w:vAlign w:val="center"/>
            <w:hideMark/>
          </w:tcPr>
          <w:p w14:paraId="1B6FC994" w14:textId="77777777" w:rsidR="00F839D1" w:rsidRPr="00F839D1" w:rsidRDefault="00F839D1" w:rsidP="00F839D1">
            <w:pPr>
              <w:spacing w:after="0"/>
              <w:jc w:val="center"/>
              <w:rPr>
                <w:rFonts w:ascii="Arial" w:eastAsia="Times New Roman" w:hAnsi="Arial" w:cs="Arial"/>
                <w:color w:val="000000"/>
              </w:rPr>
            </w:pPr>
            <w:r w:rsidRPr="00F839D1">
              <w:rPr>
                <w:rFonts w:ascii="Arial" w:eastAsia="Times New Roman" w:hAnsi="Arial" w:cs="Arial"/>
                <w:color w:val="000000"/>
              </w:rPr>
              <w:t>-0.44</w:t>
            </w:r>
          </w:p>
        </w:tc>
        <w:tc>
          <w:tcPr>
            <w:tcW w:w="1496" w:type="dxa"/>
            <w:tcBorders>
              <w:top w:val="nil"/>
              <w:left w:val="nil"/>
              <w:bottom w:val="nil"/>
              <w:right w:val="nil"/>
            </w:tcBorders>
            <w:shd w:val="clear" w:color="auto" w:fill="auto"/>
            <w:noWrap/>
            <w:vAlign w:val="bottom"/>
            <w:hideMark/>
          </w:tcPr>
          <w:p w14:paraId="2A94E50B" w14:textId="77777777" w:rsidR="00F839D1" w:rsidRPr="00F839D1" w:rsidRDefault="00F839D1" w:rsidP="00F839D1">
            <w:pPr>
              <w:spacing w:after="0"/>
              <w:rPr>
                <w:rFonts w:ascii="Arial" w:eastAsia="Times New Roman" w:hAnsi="Arial" w:cs="Arial"/>
                <w:color w:val="000000"/>
              </w:rPr>
            </w:pPr>
            <w:r w:rsidRPr="00F839D1">
              <w:rPr>
                <w:rFonts w:ascii="Arial" w:eastAsia="Times New Roman" w:hAnsi="Arial" w:cs="Arial"/>
                <w:color w:val="000000"/>
              </w:rPr>
              <w:t>[-0.31, -0.56]</w:t>
            </w:r>
          </w:p>
        </w:tc>
        <w:tc>
          <w:tcPr>
            <w:tcW w:w="253" w:type="dxa"/>
            <w:vAlign w:val="center"/>
            <w:hideMark/>
          </w:tcPr>
          <w:p w14:paraId="2D23AC44" w14:textId="77777777" w:rsidR="00F839D1" w:rsidRPr="00F839D1" w:rsidRDefault="00F839D1" w:rsidP="00F839D1">
            <w:pPr>
              <w:spacing w:after="0"/>
              <w:rPr>
                <w:rFonts w:ascii="Times New Roman" w:eastAsia="Times New Roman" w:hAnsi="Times New Roman" w:cs="Times New Roman"/>
                <w:sz w:val="20"/>
                <w:szCs w:val="20"/>
              </w:rPr>
            </w:pPr>
          </w:p>
        </w:tc>
      </w:tr>
      <w:tr w:rsidR="00F839D1" w:rsidRPr="00F839D1" w14:paraId="53C5F0D9" w14:textId="77777777" w:rsidTr="007027B1">
        <w:trPr>
          <w:trHeight w:val="226"/>
        </w:trPr>
        <w:tc>
          <w:tcPr>
            <w:tcW w:w="1600" w:type="dxa"/>
            <w:tcBorders>
              <w:top w:val="nil"/>
              <w:left w:val="nil"/>
              <w:bottom w:val="nil"/>
              <w:right w:val="nil"/>
            </w:tcBorders>
            <w:shd w:val="clear" w:color="auto" w:fill="auto"/>
            <w:noWrap/>
            <w:vAlign w:val="bottom"/>
            <w:hideMark/>
          </w:tcPr>
          <w:p w14:paraId="774B2790" w14:textId="77777777" w:rsidR="00F839D1" w:rsidRPr="00F839D1" w:rsidRDefault="00F839D1" w:rsidP="00F839D1">
            <w:pPr>
              <w:spacing w:after="0"/>
              <w:jc w:val="right"/>
              <w:rPr>
                <w:rFonts w:ascii="Arial" w:eastAsia="Times New Roman" w:hAnsi="Arial" w:cs="Arial"/>
                <w:color w:val="000000"/>
              </w:rPr>
            </w:pPr>
            <w:r w:rsidRPr="00F839D1">
              <w:rPr>
                <w:rFonts w:ascii="Arial" w:eastAsia="Times New Roman" w:hAnsi="Arial" w:cs="Arial"/>
                <w:color w:val="000000"/>
              </w:rPr>
              <w:t>Denmark</w:t>
            </w:r>
          </w:p>
        </w:tc>
        <w:tc>
          <w:tcPr>
            <w:tcW w:w="749" w:type="dxa"/>
            <w:tcBorders>
              <w:top w:val="nil"/>
              <w:left w:val="nil"/>
              <w:bottom w:val="nil"/>
              <w:right w:val="nil"/>
            </w:tcBorders>
            <w:shd w:val="clear" w:color="auto" w:fill="auto"/>
            <w:noWrap/>
            <w:vAlign w:val="bottom"/>
            <w:hideMark/>
          </w:tcPr>
          <w:p w14:paraId="1939C36A" w14:textId="77777777" w:rsidR="00F839D1" w:rsidRPr="00F839D1" w:rsidRDefault="00F839D1" w:rsidP="00F839D1">
            <w:pPr>
              <w:spacing w:after="0"/>
              <w:jc w:val="center"/>
              <w:rPr>
                <w:rFonts w:ascii="Arial" w:eastAsia="Times New Roman" w:hAnsi="Arial" w:cs="Arial"/>
                <w:color w:val="000000"/>
              </w:rPr>
            </w:pPr>
            <w:r w:rsidRPr="00F839D1">
              <w:rPr>
                <w:rFonts w:ascii="Arial" w:eastAsia="Times New Roman" w:hAnsi="Arial" w:cs="Arial"/>
                <w:color w:val="000000"/>
              </w:rPr>
              <w:t>2.99</w:t>
            </w:r>
          </w:p>
        </w:tc>
        <w:tc>
          <w:tcPr>
            <w:tcW w:w="865" w:type="dxa"/>
            <w:tcBorders>
              <w:top w:val="nil"/>
              <w:left w:val="nil"/>
              <w:bottom w:val="nil"/>
              <w:right w:val="nil"/>
            </w:tcBorders>
            <w:shd w:val="clear" w:color="auto" w:fill="auto"/>
            <w:noWrap/>
            <w:vAlign w:val="bottom"/>
            <w:hideMark/>
          </w:tcPr>
          <w:p w14:paraId="580A75F9" w14:textId="77777777" w:rsidR="00F839D1" w:rsidRPr="00F839D1" w:rsidRDefault="00F839D1" w:rsidP="00F839D1">
            <w:pPr>
              <w:spacing w:after="0"/>
              <w:jc w:val="center"/>
              <w:rPr>
                <w:rFonts w:ascii="Arial" w:eastAsia="Times New Roman" w:hAnsi="Arial" w:cs="Arial"/>
                <w:color w:val="000000"/>
              </w:rPr>
            </w:pPr>
            <w:r w:rsidRPr="00F839D1">
              <w:rPr>
                <w:rFonts w:ascii="Arial" w:eastAsia="Times New Roman" w:hAnsi="Arial" w:cs="Arial"/>
                <w:color w:val="000000"/>
              </w:rPr>
              <w:t>3.01</w:t>
            </w:r>
          </w:p>
        </w:tc>
        <w:tc>
          <w:tcPr>
            <w:tcW w:w="1418" w:type="dxa"/>
            <w:tcBorders>
              <w:top w:val="nil"/>
              <w:left w:val="nil"/>
              <w:bottom w:val="nil"/>
              <w:right w:val="nil"/>
            </w:tcBorders>
            <w:shd w:val="clear" w:color="auto" w:fill="auto"/>
            <w:noWrap/>
            <w:vAlign w:val="bottom"/>
            <w:hideMark/>
          </w:tcPr>
          <w:p w14:paraId="245CC1B4" w14:textId="77777777" w:rsidR="00F839D1" w:rsidRPr="00F839D1" w:rsidRDefault="00F839D1" w:rsidP="00F839D1">
            <w:pPr>
              <w:spacing w:after="0"/>
              <w:rPr>
                <w:rFonts w:ascii="Arial" w:eastAsia="Times New Roman" w:hAnsi="Arial" w:cs="Arial"/>
                <w:color w:val="000000"/>
              </w:rPr>
            </w:pPr>
            <w:r w:rsidRPr="00F839D1">
              <w:rPr>
                <w:rFonts w:ascii="Arial" w:eastAsia="Times New Roman" w:hAnsi="Arial" w:cs="Arial"/>
                <w:color w:val="000000"/>
              </w:rPr>
              <w:t>[2.19, 3.84]</w:t>
            </w:r>
          </w:p>
        </w:tc>
        <w:tc>
          <w:tcPr>
            <w:tcW w:w="1166" w:type="dxa"/>
            <w:tcBorders>
              <w:top w:val="nil"/>
              <w:left w:val="nil"/>
              <w:bottom w:val="nil"/>
              <w:right w:val="nil"/>
            </w:tcBorders>
            <w:shd w:val="clear" w:color="auto" w:fill="auto"/>
            <w:noWrap/>
            <w:vAlign w:val="bottom"/>
            <w:hideMark/>
          </w:tcPr>
          <w:p w14:paraId="157FCD9E" w14:textId="77777777" w:rsidR="00F839D1" w:rsidRPr="00F839D1" w:rsidRDefault="00F839D1" w:rsidP="00F839D1">
            <w:pPr>
              <w:spacing w:after="0"/>
              <w:jc w:val="center"/>
              <w:rPr>
                <w:rFonts w:ascii="Arial" w:eastAsia="Times New Roman" w:hAnsi="Arial" w:cs="Arial"/>
                <w:color w:val="000000"/>
              </w:rPr>
            </w:pPr>
            <w:r w:rsidRPr="00F839D1">
              <w:rPr>
                <w:rFonts w:ascii="Arial" w:eastAsia="Times New Roman" w:hAnsi="Arial" w:cs="Arial"/>
                <w:color w:val="000000"/>
              </w:rPr>
              <w:t>2.39</w:t>
            </w:r>
          </w:p>
        </w:tc>
        <w:tc>
          <w:tcPr>
            <w:tcW w:w="1318" w:type="dxa"/>
            <w:tcBorders>
              <w:top w:val="nil"/>
              <w:left w:val="nil"/>
              <w:bottom w:val="nil"/>
              <w:right w:val="nil"/>
            </w:tcBorders>
            <w:shd w:val="clear" w:color="auto" w:fill="auto"/>
            <w:noWrap/>
            <w:vAlign w:val="bottom"/>
            <w:hideMark/>
          </w:tcPr>
          <w:p w14:paraId="62FFD4DA" w14:textId="77777777" w:rsidR="00F839D1" w:rsidRPr="00F839D1" w:rsidRDefault="00F839D1" w:rsidP="00F839D1">
            <w:pPr>
              <w:spacing w:after="0"/>
              <w:rPr>
                <w:rFonts w:ascii="Arial" w:eastAsia="Times New Roman" w:hAnsi="Arial" w:cs="Arial"/>
                <w:color w:val="000000"/>
              </w:rPr>
            </w:pPr>
            <w:r w:rsidRPr="00F839D1">
              <w:rPr>
                <w:rFonts w:ascii="Arial" w:eastAsia="Times New Roman" w:hAnsi="Arial" w:cs="Arial"/>
                <w:color w:val="000000"/>
              </w:rPr>
              <w:t>[2.13, 2.65]</w:t>
            </w:r>
          </w:p>
        </w:tc>
        <w:tc>
          <w:tcPr>
            <w:tcW w:w="1219" w:type="dxa"/>
            <w:tcBorders>
              <w:top w:val="nil"/>
              <w:left w:val="nil"/>
              <w:bottom w:val="nil"/>
              <w:right w:val="nil"/>
            </w:tcBorders>
            <w:shd w:val="clear" w:color="auto" w:fill="auto"/>
            <w:noWrap/>
            <w:vAlign w:val="bottom"/>
            <w:hideMark/>
          </w:tcPr>
          <w:p w14:paraId="0B95A0B7" w14:textId="77777777" w:rsidR="00F839D1" w:rsidRPr="00F839D1" w:rsidRDefault="00F839D1" w:rsidP="00F839D1">
            <w:pPr>
              <w:spacing w:after="0"/>
              <w:jc w:val="center"/>
              <w:rPr>
                <w:rFonts w:ascii="Arial" w:eastAsia="Times New Roman" w:hAnsi="Arial" w:cs="Arial"/>
                <w:color w:val="000000"/>
              </w:rPr>
            </w:pPr>
            <w:r w:rsidRPr="00F839D1">
              <w:rPr>
                <w:rFonts w:ascii="Arial" w:eastAsia="Times New Roman" w:hAnsi="Arial" w:cs="Arial"/>
                <w:color w:val="000000"/>
              </w:rPr>
              <w:t>0.62</w:t>
            </w:r>
          </w:p>
        </w:tc>
        <w:tc>
          <w:tcPr>
            <w:tcW w:w="1496" w:type="dxa"/>
            <w:tcBorders>
              <w:top w:val="nil"/>
              <w:left w:val="nil"/>
              <w:bottom w:val="nil"/>
              <w:right w:val="nil"/>
            </w:tcBorders>
            <w:shd w:val="clear" w:color="auto" w:fill="auto"/>
            <w:noWrap/>
            <w:vAlign w:val="bottom"/>
            <w:hideMark/>
          </w:tcPr>
          <w:p w14:paraId="06434714" w14:textId="77777777" w:rsidR="00F839D1" w:rsidRPr="00F839D1" w:rsidRDefault="00F839D1" w:rsidP="00F839D1">
            <w:pPr>
              <w:spacing w:after="0"/>
              <w:rPr>
                <w:rFonts w:ascii="Arial" w:eastAsia="Times New Roman" w:hAnsi="Arial" w:cs="Arial"/>
                <w:color w:val="000000"/>
              </w:rPr>
            </w:pPr>
            <w:r w:rsidRPr="00F839D1">
              <w:rPr>
                <w:rFonts w:ascii="Arial" w:eastAsia="Times New Roman" w:hAnsi="Arial" w:cs="Arial"/>
                <w:color w:val="000000"/>
              </w:rPr>
              <w:t>[1.71</w:t>
            </w:r>
            <w:proofErr w:type="gramStart"/>
            <w:r w:rsidRPr="00F839D1">
              <w:rPr>
                <w:rFonts w:ascii="Arial" w:eastAsia="Times New Roman" w:hAnsi="Arial" w:cs="Arial"/>
                <w:color w:val="000000"/>
              </w:rPr>
              <w:t>,  -</w:t>
            </w:r>
            <w:proofErr w:type="gramEnd"/>
            <w:r w:rsidRPr="00F839D1">
              <w:rPr>
                <w:rFonts w:ascii="Arial" w:eastAsia="Times New Roman" w:hAnsi="Arial" w:cs="Arial"/>
                <w:color w:val="000000"/>
              </w:rPr>
              <w:t>0.46]</w:t>
            </w:r>
          </w:p>
        </w:tc>
        <w:tc>
          <w:tcPr>
            <w:tcW w:w="253" w:type="dxa"/>
            <w:vAlign w:val="center"/>
            <w:hideMark/>
          </w:tcPr>
          <w:p w14:paraId="5E0A7F63" w14:textId="77777777" w:rsidR="00F839D1" w:rsidRPr="00F839D1" w:rsidRDefault="00F839D1" w:rsidP="00F839D1">
            <w:pPr>
              <w:spacing w:after="0"/>
              <w:rPr>
                <w:rFonts w:ascii="Times New Roman" w:eastAsia="Times New Roman" w:hAnsi="Times New Roman" w:cs="Times New Roman"/>
                <w:sz w:val="20"/>
                <w:szCs w:val="20"/>
              </w:rPr>
            </w:pPr>
          </w:p>
        </w:tc>
      </w:tr>
      <w:tr w:rsidR="00F839D1" w:rsidRPr="00F839D1" w14:paraId="69BE10B6" w14:textId="77777777" w:rsidTr="007027B1">
        <w:trPr>
          <w:trHeight w:val="226"/>
        </w:trPr>
        <w:tc>
          <w:tcPr>
            <w:tcW w:w="1600" w:type="dxa"/>
            <w:tcBorders>
              <w:top w:val="nil"/>
              <w:left w:val="nil"/>
              <w:bottom w:val="nil"/>
              <w:right w:val="nil"/>
            </w:tcBorders>
            <w:shd w:val="clear" w:color="auto" w:fill="auto"/>
            <w:noWrap/>
            <w:vAlign w:val="bottom"/>
            <w:hideMark/>
          </w:tcPr>
          <w:p w14:paraId="6BB5A6A5" w14:textId="77777777" w:rsidR="00F839D1" w:rsidRPr="00F839D1" w:rsidRDefault="00F839D1" w:rsidP="00F839D1">
            <w:pPr>
              <w:spacing w:after="0"/>
              <w:jc w:val="right"/>
              <w:rPr>
                <w:rFonts w:ascii="Arial" w:eastAsia="Times New Roman" w:hAnsi="Arial" w:cs="Arial"/>
                <w:color w:val="000000"/>
              </w:rPr>
            </w:pPr>
            <w:r w:rsidRPr="00F839D1">
              <w:rPr>
                <w:rFonts w:ascii="Arial" w:eastAsia="Times New Roman" w:hAnsi="Arial" w:cs="Arial"/>
                <w:color w:val="000000"/>
              </w:rPr>
              <w:t>Estonia</w:t>
            </w:r>
          </w:p>
        </w:tc>
        <w:tc>
          <w:tcPr>
            <w:tcW w:w="749" w:type="dxa"/>
            <w:tcBorders>
              <w:top w:val="nil"/>
              <w:left w:val="nil"/>
              <w:bottom w:val="nil"/>
              <w:right w:val="nil"/>
            </w:tcBorders>
            <w:shd w:val="clear" w:color="auto" w:fill="auto"/>
            <w:noWrap/>
            <w:vAlign w:val="bottom"/>
            <w:hideMark/>
          </w:tcPr>
          <w:p w14:paraId="32C704C6" w14:textId="77777777" w:rsidR="00F839D1" w:rsidRPr="00F839D1" w:rsidRDefault="00F839D1" w:rsidP="00F839D1">
            <w:pPr>
              <w:spacing w:after="0"/>
              <w:jc w:val="center"/>
              <w:rPr>
                <w:rFonts w:ascii="Arial" w:eastAsia="Times New Roman" w:hAnsi="Arial" w:cs="Arial"/>
                <w:color w:val="000000"/>
              </w:rPr>
            </w:pPr>
            <w:r w:rsidRPr="00F839D1">
              <w:rPr>
                <w:rFonts w:ascii="Arial" w:eastAsia="Times New Roman" w:hAnsi="Arial" w:cs="Arial"/>
                <w:color w:val="000000"/>
              </w:rPr>
              <w:t>5.65</w:t>
            </w:r>
          </w:p>
        </w:tc>
        <w:tc>
          <w:tcPr>
            <w:tcW w:w="865" w:type="dxa"/>
            <w:tcBorders>
              <w:top w:val="nil"/>
              <w:left w:val="nil"/>
              <w:bottom w:val="nil"/>
              <w:right w:val="nil"/>
            </w:tcBorders>
            <w:shd w:val="clear" w:color="auto" w:fill="auto"/>
            <w:noWrap/>
            <w:vAlign w:val="bottom"/>
            <w:hideMark/>
          </w:tcPr>
          <w:p w14:paraId="180EEB16" w14:textId="77777777" w:rsidR="00F839D1" w:rsidRPr="00F839D1" w:rsidRDefault="00F839D1" w:rsidP="00F839D1">
            <w:pPr>
              <w:spacing w:after="0"/>
              <w:jc w:val="center"/>
              <w:rPr>
                <w:rFonts w:ascii="Arial" w:eastAsia="Times New Roman" w:hAnsi="Arial" w:cs="Arial"/>
                <w:color w:val="000000"/>
              </w:rPr>
            </w:pPr>
            <w:r w:rsidRPr="00F839D1">
              <w:rPr>
                <w:rFonts w:ascii="Arial" w:eastAsia="Times New Roman" w:hAnsi="Arial" w:cs="Arial"/>
                <w:color w:val="000000"/>
              </w:rPr>
              <w:t>3.51</w:t>
            </w:r>
          </w:p>
        </w:tc>
        <w:tc>
          <w:tcPr>
            <w:tcW w:w="1418" w:type="dxa"/>
            <w:tcBorders>
              <w:top w:val="nil"/>
              <w:left w:val="nil"/>
              <w:bottom w:val="nil"/>
              <w:right w:val="nil"/>
            </w:tcBorders>
            <w:shd w:val="clear" w:color="auto" w:fill="auto"/>
            <w:noWrap/>
            <w:vAlign w:val="bottom"/>
            <w:hideMark/>
          </w:tcPr>
          <w:p w14:paraId="0F5D6597" w14:textId="77777777" w:rsidR="00F839D1" w:rsidRPr="00F839D1" w:rsidRDefault="00F839D1" w:rsidP="00F839D1">
            <w:pPr>
              <w:spacing w:after="0"/>
              <w:rPr>
                <w:rFonts w:ascii="Arial" w:eastAsia="Times New Roman" w:hAnsi="Arial" w:cs="Arial"/>
                <w:color w:val="000000"/>
              </w:rPr>
            </w:pPr>
            <w:r w:rsidRPr="00F839D1">
              <w:rPr>
                <w:rFonts w:ascii="Arial" w:eastAsia="Times New Roman" w:hAnsi="Arial" w:cs="Arial"/>
                <w:color w:val="000000"/>
              </w:rPr>
              <w:t>[3.38, 3.65]</w:t>
            </w:r>
          </w:p>
        </w:tc>
        <w:tc>
          <w:tcPr>
            <w:tcW w:w="1166" w:type="dxa"/>
            <w:tcBorders>
              <w:top w:val="nil"/>
              <w:left w:val="nil"/>
              <w:bottom w:val="nil"/>
              <w:right w:val="nil"/>
            </w:tcBorders>
            <w:shd w:val="clear" w:color="auto" w:fill="auto"/>
            <w:noWrap/>
            <w:vAlign w:val="bottom"/>
            <w:hideMark/>
          </w:tcPr>
          <w:p w14:paraId="0D0F06FC" w14:textId="77777777" w:rsidR="00F839D1" w:rsidRPr="00F839D1" w:rsidRDefault="00F839D1" w:rsidP="00F839D1">
            <w:pPr>
              <w:spacing w:after="0"/>
              <w:jc w:val="center"/>
              <w:rPr>
                <w:rFonts w:ascii="Arial" w:eastAsia="Times New Roman" w:hAnsi="Arial" w:cs="Arial"/>
                <w:color w:val="000000"/>
              </w:rPr>
            </w:pPr>
            <w:r w:rsidRPr="00F839D1">
              <w:rPr>
                <w:rFonts w:ascii="Arial" w:eastAsia="Times New Roman" w:hAnsi="Arial" w:cs="Arial"/>
                <w:color w:val="000000"/>
              </w:rPr>
              <w:t>4.26</w:t>
            </w:r>
          </w:p>
        </w:tc>
        <w:tc>
          <w:tcPr>
            <w:tcW w:w="1318" w:type="dxa"/>
            <w:tcBorders>
              <w:top w:val="nil"/>
              <w:left w:val="nil"/>
              <w:bottom w:val="nil"/>
              <w:right w:val="nil"/>
            </w:tcBorders>
            <w:shd w:val="clear" w:color="auto" w:fill="auto"/>
            <w:noWrap/>
            <w:vAlign w:val="bottom"/>
            <w:hideMark/>
          </w:tcPr>
          <w:p w14:paraId="148B9CB5" w14:textId="77777777" w:rsidR="00F839D1" w:rsidRPr="00F839D1" w:rsidRDefault="00F839D1" w:rsidP="00F839D1">
            <w:pPr>
              <w:spacing w:after="0"/>
              <w:rPr>
                <w:rFonts w:ascii="Arial" w:eastAsia="Times New Roman" w:hAnsi="Arial" w:cs="Arial"/>
                <w:color w:val="000000"/>
              </w:rPr>
            </w:pPr>
            <w:r w:rsidRPr="00F839D1">
              <w:rPr>
                <w:rFonts w:ascii="Arial" w:eastAsia="Times New Roman" w:hAnsi="Arial" w:cs="Arial"/>
                <w:color w:val="000000"/>
              </w:rPr>
              <w:t>[4.03, 4.49]</w:t>
            </w:r>
          </w:p>
        </w:tc>
        <w:tc>
          <w:tcPr>
            <w:tcW w:w="1219" w:type="dxa"/>
            <w:tcBorders>
              <w:top w:val="nil"/>
              <w:left w:val="nil"/>
              <w:bottom w:val="nil"/>
              <w:right w:val="nil"/>
            </w:tcBorders>
            <w:shd w:val="clear" w:color="auto" w:fill="auto"/>
            <w:noWrap/>
            <w:vAlign w:val="bottom"/>
            <w:hideMark/>
          </w:tcPr>
          <w:p w14:paraId="4B079735" w14:textId="77777777" w:rsidR="00F839D1" w:rsidRPr="00F839D1" w:rsidRDefault="00F839D1" w:rsidP="00F839D1">
            <w:pPr>
              <w:spacing w:after="0"/>
              <w:jc w:val="center"/>
              <w:rPr>
                <w:rFonts w:ascii="Arial" w:eastAsia="Times New Roman" w:hAnsi="Arial" w:cs="Arial"/>
                <w:color w:val="000000"/>
              </w:rPr>
            </w:pPr>
            <w:r w:rsidRPr="00F839D1">
              <w:rPr>
                <w:rFonts w:ascii="Arial" w:eastAsia="Times New Roman" w:hAnsi="Arial" w:cs="Arial"/>
                <w:color w:val="000000"/>
              </w:rPr>
              <w:t>-0.75</w:t>
            </w:r>
          </w:p>
        </w:tc>
        <w:tc>
          <w:tcPr>
            <w:tcW w:w="1496" w:type="dxa"/>
            <w:tcBorders>
              <w:top w:val="nil"/>
              <w:left w:val="nil"/>
              <w:bottom w:val="nil"/>
              <w:right w:val="nil"/>
            </w:tcBorders>
            <w:shd w:val="clear" w:color="auto" w:fill="auto"/>
            <w:noWrap/>
            <w:vAlign w:val="bottom"/>
            <w:hideMark/>
          </w:tcPr>
          <w:p w14:paraId="7D40A2B8" w14:textId="77777777" w:rsidR="00F839D1" w:rsidRPr="00F839D1" w:rsidRDefault="00F839D1" w:rsidP="00F839D1">
            <w:pPr>
              <w:spacing w:after="0"/>
              <w:rPr>
                <w:rFonts w:ascii="Arial" w:eastAsia="Times New Roman" w:hAnsi="Arial" w:cs="Arial"/>
                <w:color w:val="000000"/>
              </w:rPr>
            </w:pPr>
            <w:r w:rsidRPr="00F839D1">
              <w:rPr>
                <w:rFonts w:ascii="Arial" w:eastAsia="Times New Roman" w:hAnsi="Arial" w:cs="Arial"/>
                <w:color w:val="000000"/>
              </w:rPr>
              <w:t>[-0.65, -0.85]</w:t>
            </w:r>
          </w:p>
        </w:tc>
        <w:tc>
          <w:tcPr>
            <w:tcW w:w="253" w:type="dxa"/>
            <w:vAlign w:val="center"/>
            <w:hideMark/>
          </w:tcPr>
          <w:p w14:paraId="33AF5E36" w14:textId="77777777" w:rsidR="00F839D1" w:rsidRPr="00F839D1" w:rsidRDefault="00F839D1" w:rsidP="00F839D1">
            <w:pPr>
              <w:spacing w:after="0"/>
              <w:rPr>
                <w:rFonts w:ascii="Times New Roman" w:eastAsia="Times New Roman" w:hAnsi="Times New Roman" w:cs="Times New Roman"/>
                <w:sz w:val="20"/>
                <w:szCs w:val="20"/>
              </w:rPr>
            </w:pPr>
          </w:p>
        </w:tc>
      </w:tr>
      <w:tr w:rsidR="00F839D1" w:rsidRPr="00F839D1" w14:paraId="7449AE45" w14:textId="77777777" w:rsidTr="007027B1">
        <w:trPr>
          <w:trHeight w:val="226"/>
        </w:trPr>
        <w:tc>
          <w:tcPr>
            <w:tcW w:w="1600" w:type="dxa"/>
            <w:tcBorders>
              <w:top w:val="nil"/>
              <w:left w:val="nil"/>
              <w:bottom w:val="nil"/>
              <w:right w:val="nil"/>
            </w:tcBorders>
            <w:shd w:val="clear" w:color="auto" w:fill="auto"/>
            <w:noWrap/>
            <w:vAlign w:val="bottom"/>
            <w:hideMark/>
          </w:tcPr>
          <w:p w14:paraId="3B9400D1" w14:textId="77777777" w:rsidR="00F839D1" w:rsidRPr="00F839D1" w:rsidRDefault="00F839D1" w:rsidP="00F839D1">
            <w:pPr>
              <w:spacing w:after="0"/>
              <w:jc w:val="right"/>
              <w:rPr>
                <w:rFonts w:ascii="Arial" w:eastAsia="Times New Roman" w:hAnsi="Arial" w:cs="Arial"/>
                <w:color w:val="000000"/>
              </w:rPr>
            </w:pPr>
            <w:r w:rsidRPr="00F839D1">
              <w:rPr>
                <w:rFonts w:ascii="Arial" w:eastAsia="Times New Roman" w:hAnsi="Arial" w:cs="Arial"/>
                <w:color w:val="000000"/>
              </w:rPr>
              <w:t>France</w:t>
            </w:r>
          </w:p>
        </w:tc>
        <w:tc>
          <w:tcPr>
            <w:tcW w:w="749" w:type="dxa"/>
            <w:tcBorders>
              <w:top w:val="nil"/>
              <w:left w:val="nil"/>
              <w:bottom w:val="nil"/>
              <w:right w:val="nil"/>
            </w:tcBorders>
            <w:shd w:val="clear" w:color="auto" w:fill="auto"/>
            <w:noWrap/>
            <w:vAlign w:val="bottom"/>
            <w:hideMark/>
          </w:tcPr>
          <w:p w14:paraId="37F01E94" w14:textId="77777777" w:rsidR="00F839D1" w:rsidRPr="00F839D1" w:rsidRDefault="00F839D1" w:rsidP="00F839D1">
            <w:pPr>
              <w:spacing w:after="0"/>
              <w:jc w:val="center"/>
              <w:rPr>
                <w:rFonts w:ascii="Arial" w:eastAsia="Times New Roman" w:hAnsi="Arial" w:cs="Arial"/>
                <w:color w:val="000000"/>
              </w:rPr>
            </w:pPr>
            <w:r w:rsidRPr="00F839D1">
              <w:rPr>
                <w:rFonts w:ascii="Arial" w:eastAsia="Times New Roman" w:hAnsi="Arial" w:cs="Arial"/>
                <w:color w:val="000000"/>
              </w:rPr>
              <w:t>4.53</w:t>
            </w:r>
          </w:p>
        </w:tc>
        <w:tc>
          <w:tcPr>
            <w:tcW w:w="865" w:type="dxa"/>
            <w:tcBorders>
              <w:top w:val="nil"/>
              <w:left w:val="nil"/>
              <w:bottom w:val="nil"/>
              <w:right w:val="nil"/>
            </w:tcBorders>
            <w:shd w:val="clear" w:color="auto" w:fill="auto"/>
            <w:noWrap/>
            <w:vAlign w:val="bottom"/>
            <w:hideMark/>
          </w:tcPr>
          <w:p w14:paraId="11D1E6A4" w14:textId="77777777" w:rsidR="00F839D1" w:rsidRPr="00F839D1" w:rsidRDefault="00F839D1" w:rsidP="00F839D1">
            <w:pPr>
              <w:spacing w:after="0"/>
              <w:jc w:val="center"/>
              <w:rPr>
                <w:rFonts w:ascii="Arial" w:eastAsia="Times New Roman" w:hAnsi="Arial" w:cs="Arial"/>
                <w:color w:val="000000"/>
              </w:rPr>
            </w:pPr>
            <w:r w:rsidRPr="00F839D1">
              <w:rPr>
                <w:rFonts w:ascii="Arial" w:eastAsia="Times New Roman" w:hAnsi="Arial" w:cs="Arial"/>
                <w:color w:val="000000"/>
              </w:rPr>
              <w:t>2.91</w:t>
            </w:r>
          </w:p>
        </w:tc>
        <w:tc>
          <w:tcPr>
            <w:tcW w:w="1418" w:type="dxa"/>
            <w:tcBorders>
              <w:top w:val="nil"/>
              <w:left w:val="nil"/>
              <w:bottom w:val="nil"/>
              <w:right w:val="nil"/>
            </w:tcBorders>
            <w:shd w:val="clear" w:color="auto" w:fill="auto"/>
            <w:noWrap/>
            <w:vAlign w:val="bottom"/>
            <w:hideMark/>
          </w:tcPr>
          <w:p w14:paraId="3C89D102" w14:textId="77777777" w:rsidR="00F839D1" w:rsidRPr="00F839D1" w:rsidRDefault="00F839D1" w:rsidP="00F839D1">
            <w:pPr>
              <w:spacing w:after="0"/>
              <w:rPr>
                <w:rFonts w:ascii="Arial" w:eastAsia="Times New Roman" w:hAnsi="Arial" w:cs="Arial"/>
                <w:color w:val="000000"/>
              </w:rPr>
            </w:pPr>
            <w:r w:rsidRPr="00F839D1">
              <w:rPr>
                <w:rFonts w:ascii="Arial" w:eastAsia="Times New Roman" w:hAnsi="Arial" w:cs="Arial"/>
                <w:color w:val="000000"/>
              </w:rPr>
              <w:t>[2.80, 3.02]</w:t>
            </w:r>
          </w:p>
        </w:tc>
        <w:tc>
          <w:tcPr>
            <w:tcW w:w="1166" w:type="dxa"/>
            <w:tcBorders>
              <w:top w:val="nil"/>
              <w:left w:val="nil"/>
              <w:bottom w:val="nil"/>
              <w:right w:val="nil"/>
            </w:tcBorders>
            <w:shd w:val="clear" w:color="auto" w:fill="auto"/>
            <w:noWrap/>
            <w:vAlign w:val="bottom"/>
            <w:hideMark/>
          </w:tcPr>
          <w:p w14:paraId="0E2412BF" w14:textId="77777777" w:rsidR="00F839D1" w:rsidRPr="00F839D1" w:rsidRDefault="00F839D1" w:rsidP="00F839D1">
            <w:pPr>
              <w:spacing w:after="0"/>
              <w:jc w:val="center"/>
              <w:rPr>
                <w:rFonts w:ascii="Arial" w:eastAsia="Times New Roman" w:hAnsi="Arial" w:cs="Arial"/>
                <w:color w:val="000000"/>
              </w:rPr>
            </w:pPr>
            <w:r w:rsidRPr="00F839D1">
              <w:rPr>
                <w:rFonts w:ascii="Arial" w:eastAsia="Times New Roman" w:hAnsi="Arial" w:cs="Arial"/>
                <w:color w:val="000000"/>
              </w:rPr>
              <w:t>3.11</w:t>
            </w:r>
          </w:p>
        </w:tc>
        <w:tc>
          <w:tcPr>
            <w:tcW w:w="1318" w:type="dxa"/>
            <w:tcBorders>
              <w:top w:val="nil"/>
              <w:left w:val="nil"/>
              <w:bottom w:val="nil"/>
              <w:right w:val="nil"/>
            </w:tcBorders>
            <w:shd w:val="clear" w:color="auto" w:fill="auto"/>
            <w:noWrap/>
            <w:vAlign w:val="bottom"/>
            <w:hideMark/>
          </w:tcPr>
          <w:p w14:paraId="18EFD4C6" w14:textId="77777777" w:rsidR="00F839D1" w:rsidRPr="00F839D1" w:rsidRDefault="00F839D1" w:rsidP="00F839D1">
            <w:pPr>
              <w:spacing w:after="0"/>
              <w:rPr>
                <w:rFonts w:ascii="Arial" w:eastAsia="Times New Roman" w:hAnsi="Arial" w:cs="Arial"/>
                <w:color w:val="000000"/>
              </w:rPr>
            </w:pPr>
            <w:r w:rsidRPr="00F839D1">
              <w:rPr>
                <w:rFonts w:ascii="Arial" w:eastAsia="Times New Roman" w:hAnsi="Arial" w:cs="Arial"/>
                <w:color w:val="000000"/>
              </w:rPr>
              <w:t>[2.87, 3.35]</w:t>
            </w:r>
          </w:p>
        </w:tc>
        <w:tc>
          <w:tcPr>
            <w:tcW w:w="1219" w:type="dxa"/>
            <w:tcBorders>
              <w:top w:val="nil"/>
              <w:left w:val="nil"/>
              <w:bottom w:val="nil"/>
              <w:right w:val="nil"/>
            </w:tcBorders>
            <w:shd w:val="clear" w:color="auto" w:fill="auto"/>
            <w:noWrap/>
            <w:vAlign w:val="bottom"/>
            <w:hideMark/>
          </w:tcPr>
          <w:p w14:paraId="43C269ED" w14:textId="77777777" w:rsidR="00F839D1" w:rsidRPr="00F839D1" w:rsidRDefault="00F839D1" w:rsidP="00F839D1">
            <w:pPr>
              <w:spacing w:after="0"/>
              <w:jc w:val="center"/>
              <w:rPr>
                <w:rFonts w:ascii="Arial" w:eastAsia="Times New Roman" w:hAnsi="Arial" w:cs="Arial"/>
                <w:color w:val="000000"/>
              </w:rPr>
            </w:pPr>
            <w:r w:rsidRPr="00F839D1">
              <w:rPr>
                <w:rFonts w:ascii="Arial" w:eastAsia="Times New Roman" w:hAnsi="Arial" w:cs="Arial"/>
                <w:color w:val="000000"/>
              </w:rPr>
              <w:t>-0.20</w:t>
            </w:r>
          </w:p>
        </w:tc>
        <w:tc>
          <w:tcPr>
            <w:tcW w:w="1496" w:type="dxa"/>
            <w:tcBorders>
              <w:top w:val="nil"/>
              <w:left w:val="nil"/>
              <w:bottom w:val="nil"/>
              <w:right w:val="nil"/>
            </w:tcBorders>
            <w:shd w:val="clear" w:color="auto" w:fill="auto"/>
            <w:noWrap/>
            <w:vAlign w:val="bottom"/>
            <w:hideMark/>
          </w:tcPr>
          <w:p w14:paraId="14667334" w14:textId="77777777" w:rsidR="00F839D1" w:rsidRPr="00F839D1" w:rsidRDefault="00F839D1" w:rsidP="00F839D1">
            <w:pPr>
              <w:spacing w:after="0"/>
              <w:rPr>
                <w:rFonts w:ascii="Arial" w:eastAsia="Times New Roman" w:hAnsi="Arial" w:cs="Arial"/>
                <w:color w:val="000000"/>
              </w:rPr>
            </w:pPr>
            <w:r w:rsidRPr="00F839D1">
              <w:rPr>
                <w:rFonts w:ascii="Arial" w:eastAsia="Times New Roman" w:hAnsi="Arial" w:cs="Arial"/>
                <w:color w:val="000000"/>
              </w:rPr>
              <w:t>[-0.06, -0.33]</w:t>
            </w:r>
          </w:p>
        </w:tc>
        <w:tc>
          <w:tcPr>
            <w:tcW w:w="253" w:type="dxa"/>
            <w:vAlign w:val="center"/>
            <w:hideMark/>
          </w:tcPr>
          <w:p w14:paraId="395E5E05" w14:textId="77777777" w:rsidR="00F839D1" w:rsidRPr="00F839D1" w:rsidRDefault="00F839D1" w:rsidP="00F839D1">
            <w:pPr>
              <w:spacing w:after="0"/>
              <w:rPr>
                <w:rFonts w:ascii="Times New Roman" w:eastAsia="Times New Roman" w:hAnsi="Times New Roman" w:cs="Times New Roman"/>
                <w:sz w:val="20"/>
                <w:szCs w:val="20"/>
              </w:rPr>
            </w:pPr>
          </w:p>
        </w:tc>
      </w:tr>
      <w:tr w:rsidR="00F839D1" w:rsidRPr="00F839D1" w14:paraId="13ECE119" w14:textId="77777777" w:rsidTr="007027B1">
        <w:trPr>
          <w:trHeight w:val="226"/>
        </w:trPr>
        <w:tc>
          <w:tcPr>
            <w:tcW w:w="1600" w:type="dxa"/>
            <w:tcBorders>
              <w:top w:val="nil"/>
              <w:left w:val="nil"/>
              <w:bottom w:val="nil"/>
              <w:right w:val="nil"/>
            </w:tcBorders>
            <w:shd w:val="clear" w:color="auto" w:fill="auto"/>
            <w:noWrap/>
            <w:vAlign w:val="bottom"/>
            <w:hideMark/>
          </w:tcPr>
          <w:p w14:paraId="49AF7FB5" w14:textId="77777777" w:rsidR="00F839D1" w:rsidRPr="00F839D1" w:rsidRDefault="00F839D1" w:rsidP="00F839D1">
            <w:pPr>
              <w:spacing w:after="0"/>
              <w:jc w:val="right"/>
              <w:rPr>
                <w:rFonts w:ascii="Arial" w:eastAsia="Times New Roman" w:hAnsi="Arial" w:cs="Arial"/>
                <w:color w:val="000000"/>
              </w:rPr>
            </w:pPr>
            <w:r w:rsidRPr="00F839D1">
              <w:rPr>
                <w:rFonts w:ascii="Arial" w:eastAsia="Times New Roman" w:hAnsi="Arial" w:cs="Arial"/>
                <w:color w:val="000000"/>
              </w:rPr>
              <w:t>Germany</w:t>
            </w:r>
          </w:p>
        </w:tc>
        <w:tc>
          <w:tcPr>
            <w:tcW w:w="749" w:type="dxa"/>
            <w:tcBorders>
              <w:top w:val="nil"/>
              <w:left w:val="nil"/>
              <w:bottom w:val="nil"/>
              <w:right w:val="nil"/>
            </w:tcBorders>
            <w:shd w:val="clear" w:color="auto" w:fill="auto"/>
            <w:noWrap/>
            <w:vAlign w:val="bottom"/>
            <w:hideMark/>
          </w:tcPr>
          <w:p w14:paraId="6CC3194B" w14:textId="77777777" w:rsidR="00F839D1" w:rsidRPr="00F839D1" w:rsidRDefault="00F839D1" w:rsidP="00F839D1">
            <w:pPr>
              <w:spacing w:after="0"/>
              <w:jc w:val="center"/>
              <w:rPr>
                <w:rFonts w:ascii="Arial" w:eastAsia="Times New Roman" w:hAnsi="Arial" w:cs="Arial"/>
                <w:color w:val="000000"/>
              </w:rPr>
            </w:pPr>
            <w:r w:rsidRPr="00F839D1">
              <w:rPr>
                <w:rFonts w:ascii="Arial" w:eastAsia="Times New Roman" w:hAnsi="Arial" w:cs="Arial"/>
                <w:color w:val="000000"/>
              </w:rPr>
              <w:t>3.64</w:t>
            </w:r>
          </w:p>
        </w:tc>
        <w:tc>
          <w:tcPr>
            <w:tcW w:w="865" w:type="dxa"/>
            <w:tcBorders>
              <w:top w:val="nil"/>
              <w:left w:val="nil"/>
              <w:bottom w:val="nil"/>
              <w:right w:val="nil"/>
            </w:tcBorders>
            <w:shd w:val="clear" w:color="auto" w:fill="auto"/>
            <w:noWrap/>
            <w:vAlign w:val="bottom"/>
            <w:hideMark/>
          </w:tcPr>
          <w:p w14:paraId="13AE4A95" w14:textId="77777777" w:rsidR="00F839D1" w:rsidRPr="00F839D1" w:rsidRDefault="00F839D1" w:rsidP="00F839D1">
            <w:pPr>
              <w:spacing w:after="0"/>
              <w:jc w:val="center"/>
              <w:rPr>
                <w:rFonts w:ascii="Arial" w:eastAsia="Times New Roman" w:hAnsi="Arial" w:cs="Arial"/>
                <w:color w:val="000000"/>
              </w:rPr>
            </w:pPr>
            <w:r w:rsidRPr="00F839D1">
              <w:rPr>
                <w:rFonts w:ascii="Arial" w:eastAsia="Times New Roman" w:hAnsi="Arial" w:cs="Arial"/>
                <w:color w:val="000000"/>
              </w:rPr>
              <w:t>2.38</w:t>
            </w:r>
          </w:p>
        </w:tc>
        <w:tc>
          <w:tcPr>
            <w:tcW w:w="1418" w:type="dxa"/>
            <w:tcBorders>
              <w:top w:val="nil"/>
              <w:left w:val="nil"/>
              <w:bottom w:val="nil"/>
              <w:right w:val="nil"/>
            </w:tcBorders>
            <w:shd w:val="clear" w:color="auto" w:fill="auto"/>
            <w:noWrap/>
            <w:vAlign w:val="bottom"/>
            <w:hideMark/>
          </w:tcPr>
          <w:p w14:paraId="2070052E" w14:textId="77777777" w:rsidR="00F839D1" w:rsidRPr="00F839D1" w:rsidRDefault="00F839D1" w:rsidP="00F839D1">
            <w:pPr>
              <w:spacing w:after="0"/>
              <w:rPr>
                <w:rFonts w:ascii="Arial" w:eastAsia="Times New Roman" w:hAnsi="Arial" w:cs="Arial"/>
                <w:color w:val="000000"/>
              </w:rPr>
            </w:pPr>
            <w:r w:rsidRPr="00F839D1">
              <w:rPr>
                <w:rFonts w:ascii="Arial" w:eastAsia="Times New Roman" w:hAnsi="Arial" w:cs="Arial"/>
                <w:color w:val="000000"/>
              </w:rPr>
              <w:t>[2.16, 2.61]</w:t>
            </w:r>
          </w:p>
        </w:tc>
        <w:tc>
          <w:tcPr>
            <w:tcW w:w="1166" w:type="dxa"/>
            <w:tcBorders>
              <w:top w:val="nil"/>
              <w:left w:val="nil"/>
              <w:bottom w:val="nil"/>
              <w:right w:val="nil"/>
            </w:tcBorders>
            <w:shd w:val="clear" w:color="auto" w:fill="auto"/>
            <w:noWrap/>
            <w:vAlign w:val="bottom"/>
            <w:hideMark/>
          </w:tcPr>
          <w:p w14:paraId="04838164" w14:textId="77777777" w:rsidR="00F839D1" w:rsidRPr="00F839D1" w:rsidRDefault="00F839D1" w:rsidP="00F839D1">
            <w:pPr>
              <w:spacing w:after="0"/>
              <w:jc w:val="center"/>
              <w:rPr>
                <w:rFonts w:ascii="Arial" w:eastAsia="Times New Roman" w:hAnsi="Arial" w:cs="Arial"/>
                <w:color w:val="000000"/>
              </w:rPr>
            </w:pPr>
            <w:r w:rsidRPr="00F839D1">
              <w:rPr>
                <w:rFonts w:ascii="Arial" w:eastAsia="Times New Roman" w:hAnsi="Arial" w:cs="Arial"/>
                <w:color w:val="000000"/>
              </w:rPr>
              <w:t>2.72</w:t>
            </w:r>
          </w:p>
        </w:tc>
        <w:tc>
          <w:tcPr>
            <w:tcW w:w="1318" w:type="dxa"/>
            <w:tcBorders>
              <w:top w:val="nil"/>
              <w:left w:val="nil"/>
              <w:bottom w:val="nil"/>
              <w:right w:val="nil"/>
            </w:tcBorders>
            <w:shd w:val="clear" w:color="auto" w:fill="auto"/>
            <w:noWrap/>
            <w:vAlign w:val="bottom"/>
            <w:hideMark/>
          </w:tcPr>
          <w:p w14:paraId="44079E56" w14:textId="77777777" w:rsidR="00F839D1" w:rsidRPr="00F839D1" w:rsidRDefault="00F839D1" w:rsidP="00F839D1">
            <w:pPr>
              <w:spacing w:after="0"/>
              <w:rPr>
                <w:rFonts w:ascii="Arial" w:eastAsia="Times New Roman" w:hAnsi="Arial" w:cs="Arial"/>
                <w:color w:val="000000"/>
              </w:rPr>
            </w:pPr>
            <w:r w:rsidRPr="00F839D1">
              <w:rPr>
                <w:rFonts w:ascii="Arial" w:eastAsia="Times New Roman" w:hAnsi="Arial" w:cs="Arial"/>
                <w:color w:val="000000"/>
              </w:rPr>
              <w:t>[2.51, 2.93]</w:t>
            </w:r>
          </w:p>
        </w:tc>
        <w:tc>
          <w:tcPr>
            <w:tcW w:w="1219" w:type="dxa"/>
            <w:tcBorders>
              <w:top w:val="nil"/>
              <w:left w:val="nil"/>
              <w:bottom w:val="nil"/>
              <w:right w:val="nil"/>
            </w:tcBorders>
            <w:shd w:val="clear" w:color="auto" w:fill="auto"/>
            <w:noWrap/>
            <w:vAlign w:val="bottom"/>
            <w:hideMark/>
          </w:tcPr>
          <w:p w14:paraId="73522E3E" w14:textId="77777777" w:rsidR="00F839D1" w:rsidRPr="00F839D1" w:rsidRDefault="00F839D1" w:rsidP="00F839D1">
            <w:pPr>
              <w:spacing w:after="0"/>
              <w:jc w:val="center"/>
              <w:rPr>
                <w:rFonts w:ascii="Arial" w:eastAsia="Times New Roman" w:hAnsi="Arial" w:cs="Arial"/>
                <w:color w:val="000000"/>
              </w:rPr>
            </w:pPr>
            <w:r w:rsidRPr="00F839D1">
              <w:rPr>
                <w:rFonts w:ascii="Arial" w:eastAsia="Times New Roman" w:hAnsi="Arial" w:cs="Arial"/>
                <w:color w:val="000000"/>
              </w:rPr>
              <w:t>-0.34</w:t>
            </w:r>
          </w:p>
        </w:tc>
        <w:tc>
          <w:tcPr>
            <w:tcW w:w="1496" w:type="dxa"/>
            <w:tcBorders>
              <w:top w:val="nil"/>
              <w:left w:val="nil"/>
              <w:bottom w:val="nil"/>
              <w:right w:val="nil"/>
            </w:tcBorders>
            <w:shd w:val="clear" w:color="auto" w:fill="auto"/>
            <w:noWrap/>
            <w:vAlign w:val="bottom"/>
            <w:hideMark/>
          </w:tcPr>
          <w:p w14:paraId="32C4FB08" w14:textId="77777777" w:rsidR="00F839D1" w:rsidRPr="00F839D1" w:rsidRDefault="00F839D1" w:rsidP="00F839D1">
            <w:pPr>
              <w:spacing w:after="0"/>
              <w:rPr>
                <w:rFonts w:ascii="Arial" w:eastAsia="Times New Roman" w:hAnsi="Arial" w:cs="Arial"/>
                <w:color w:val="000000"/>
              </w:rPr>
            </w:pPr>
            <w:r w:rsidRPr="00F839D1">
              <w:rPr>
                <w:rFonts w:ascii="Arial" w:eastAsia="Times New Roman" w:hAnsi="Arial" w:cs="Arial"/>
                <w:color w:val="000000"/>
              </w:rPr>
              <w:t>[-0.35, -0.32]</w:t>
            </w:r>
          </w:p>
        </w:tc>
        <w:tc>
          <w:tcPr>
            <w:tcW w:w="253" w:type="dxa"/>
            <w:vAlign w:val="center"/>
            <w:hideMark/>
          </w:tcPr>
          <w:p w14:paraId="49DF3B25" w14:textId="77777777" w:rsidR="00F839D1" w:rsidRPr="00F839D1" w:rsidRDefault="00F839D1" w:rsidP="00F839D1">
            <w:pPr>
              <w:spacing w:after="0"/>
              <w:rPr>
                <w:rFonts w:ascii="Times New Roman" w:eastAsia="Times New Roman" w:hAnsi="Times New Roman" w:cs="Times New Roman"/>
                <w:sz w:val="20"/>
                <w:szCs w:val="20"/>
              </w:rPr>
            </w:pPr>
          </w:p>
        </w:tc>
      </w:tr>
      <w:tr w:rsidR="00F839D1" w:rsidRPr="00F839D1" w14:paraId="17BA000D" w14:textId="77777777" w:rsidTr="007027B1">
        <w:trPr>
          <w:trHeight w:val="226"/>
        </w:trPr>
        <w:tc>
          <w:tcPr>
            <w:tcW w:w="1600" w:type="dxa"/>
            <w:tcBorders>
              <w:top w:val="nil"/>
              <w:left w:val="nil"/>
              <w:bottom w:val="nil"/>
              <w:right w:val="nil"/>
            </w:tcBorders>
            <w:shd w:val="clear" w:color="auto" w:fill="auto"/>
            <w:noWrap/>
            <w:vAlign w:val="bottom"/>
            <w:hideMark/>
          </w:tcPr>
          <w:p w14:paraId="018429B8" w14:textId="77777777" w:rsidR="00F839D1" w:rsidRPr="00F839D1" w:rsidRDefault="00F839D1" w:rsidP="00F839D1">
            <w:pPr>
              <w:spacing w:after="0"/>
              <w:jc w:val="right"/>
              <w:rPr>
                <w:rFonts w:ascii="Arial" w:eastAsia="Times New Roman" w:hAnsi="Arial" w:cs="Arial"/>
                <w:color w:val="000000"/>
              </w:rPr>
            </w:pPr>
            <w:r w:rsidRPr="00F839D1">
              <w:rPr>
                <w:rFonts w:ascii="Arial" w:eastAsia="Times New Roman" w:hAnsi="Arial" w:cs="Arial"/>
                <w:color w:val="000000"/>
              </w:rPr>
              <w:t>Greece</w:t>
            </w:r>
          </w:p>
        </w:tc>
        <w:tc>
          <w:tcPr>
            <w:tcW w:w="749" w:type="dxa"/>
            <w:tcBorders>
              <w:top w:val="nil"/>
              <w:left w:val="nil"/>
              <w:bottom w:val="nil"/>
              <w:right w:val="nil"/>
            </w:tcBorders>
            <w:shd w:val="clear" w:color="auto" w:fill="auto"/>
            <w:noWrap/>
            <w:vAlign w:val="bottom"/>
            <w:hideMark/>
          </w:tcPr>
          <w:p w14:paraId="46411CB5" w14:textId="77777777" w:rsidR="00F839D1" w:rsidRPr="00F839D1" w:rsidRDefault="00F839D1" w:rsidP="00F839D1">
            <w:pPr>
              <w:spacing w:after="0"/>
              <w:jc w:val="center"/>
              <w:rPr>
                <w:rFonts w:ascii="Arial" w:eastAsia="Times New Roman" w:hAnsi="Arial" w:cs="Arial"/>
                <w:color w:val="000000"/>
              </w:rPr>
            </w:pPr>
            <w:r w:rsidRPr="00F839D1">
              <w:rPr>
                <w:rFonts w:ascii="Arial" w:eastAsia="Times New Roman" w:hAnsi="Arial" w:cs="Arial"/>
                <w:color w:val="000000"/>
              </w:rPr>
              <w:t>4.01</w:t>
            </w:r>
          </w:p>
        </w:tc>
        <w:tc>
          <w:tcPr>
            <w:tcW w:w="865" w:type="dxa"/>
            <w:tcBorders>
              <w:top w:val="nil"/>
              <w:left w:val="nil"/>
              <w:bottom w:val="nil"/>
              <w:right w:val="nil"/>
            </w:tcBorders>
            <w:shd w:val="clear" w:color="auto" w:fill="auto"/>
            <w:noWrap/>
            <w:vAlign w:val="bottom"/>
            <w:hideMark/>
          </w:tcPr>
          <w:p w14:paraId="4AF733AE" w14:textId="77777777" w:rsidR="00F839D1" w:rsidRPr="00F839D1" w:rsidRDefault="00F839D1" w:rsidP="00F839D1">
            <w:pPr>
              <w:spacing w:after="0"/>
              <w:jc w:val="center"/>
              <w:rPr>
                <w:rFonts w:ascii="Arial" w:eastAsia="Times New Roman" w:hAnsi="Arial" w:cs="Arial"/>
                <w:color w:val="000000"/>
              </w:rPr>
            </w:pPr>
            <w:r w:rsidRPr="00F839D1">
              <w:rPr>
                <w:rFonts w:ascii="Arial" w:eastAsia="Times New Roman" w:hAnsi="Arial" w:cs="Arial"/>
                <w:color w:val="000000"/>
              </w:rPr>
              <w:t>2.37</w:t>
            </w:r>
          </w:p>
        </w:tc>
        <w:tc>
          <w:tcPr>
            <w:tcW w:w="1418" w:type="dxa"/>
            <w:tcBorders>
              <w:top w:val="nil"/>
              <w:left w:val="nil"/>
              <w:bottom w:val="nil"/>
              <w:right w:val="nil"/>
            </w:tcBorders>
            <w:shd w:val="clear" w:color="auto" w:fill="auto"/>
            <w:noWrap/>
            <w:vAlign w:val="bottom"/>
            <w:hideMark/>
          </w:tcPr>
          <w:p w14:paraId="08867D0C" w14:textId="77777777" w:rsidR="00F839D1" w:rsidRPr="00F839D1" w:rsidRDefault="00F839D1" w:rsidP="00F839D1">
            <w:pPr>
              <w:spacing w:after="0"/>
              <w:rPr>
                <w:rFonts w:ascii="Arial" w:eastAsia="Times New Roman" w:hAnsi="Arial" w:cs="Arial"/>
                <w:color w:val="000000"/>
              </w:rPr>
            </w:pPr>
            <w:r w:rsidRPr="00F839D1">
              <w:rPr>
                <w:rFonts w:ascii="Arial" w:eastAsia="Times New Roman" w:hAnsi="Arial" w:cs="Arial"/>
                <w:color w:val="000000"/>
              </w:rPr>
              <w:t>[2.22, 2.53]</w:t>
            </w:r>
          </w:p>
        </w:tc>
        <w:tc>
          <w:tcPr>
            <w:tcW w:w="1166" w:type="dxa"/>
            <w:tcBorders>
              <w:top w:val="nil"/>
              <w:left w:val="nil"/>
              <w:bottom w:val="nil"/>
              <w:right w:val="nil"/>
            </w:tcBorders>
            <w:shd w:val="clear" w:color="auto" w:fill="auto"/>
            <w:noWrap/>
            <w:vAlign w:val="bottom"/>
            <w:hideMark/>
          </w:tcPr>
          <w:p w14:paraId="2A77D8E1" w14:textId="77777777" w:rsidR="00F839D1" w:rsidRPr="00F839D1" w:rsidRDefault="00F839D1" w:rsidP="00F839D1">
            <w:pPr>
              <w:spacing w:after="0"/>
              <w:jc w:val="center"/>
              <w:rPr>
                <w:rFonts w:ascii="Arial" w:eastAsia="Times New Roman" w:hAnsi="Arial" w:cs="Arial"/>
                <w:color w:val="000000"/>
              </w:rPr>
            </w:pPr>
            <w:r w:rsidRPr="00F839D1">
              <w:rPr>
                <w:rFonts w:ascii="Arial" w:eastAsia="Times New Roman" w:hAnsi="Arial" w:cs="Arial"/>
                <w:color w:val="000000"/>
              </w:rPr>
              <w:t>3.27</w:t>
            </w:r>
          </w:p>
        </w:tc>
        <w:tc>
          <w:tcPr>
            <w:tcW w:w="1318" w:type="dxa"/>
            <w:tcBorders>
              <w:top w:val="nil"/>
              <w:left w:val="nil"/>
              <w:bottom w:val="nil"/>
              <w:right w:val="nil"/>
            </w:tcBorders>
            <w:shd w:val="clear" w:color="auto" w:fill="auto"/>
            <w:noWrap/>
            <w:vAlign w:val="bottom"/>
            <w:hideMark/>
          </w:tcPr>
          <w:p w14:paraId="52C7E6F6" w14:textId="77777777" w:rsidR="00F839D1" w:rsidRPr="00F839D1" w:rsidRDefault="00F839D1" w:rsidP="00F839D1">
            <w:pPr>
              <w:spacing w:after="0"/>
              <w:rPr>
                <w:rFonts w:ascii="Arial" w:eastAsia="Times New Roman" w:hAnsi="Arial" w:cs="Arial"/>
                <w:color w:val="000000"/>
              </w:rPr>
            </w:pPr>
            <w:r w:rsidRPr="00F839D1">
              <w:rPr>
                <w:rFonts w:ascii="Arial" w:eastAsia="Times New Roman" w:hAnsi="Arial" w:cs="Arial"/>
                <w:color w:val="000000"/>
              </w:rPr>
              <w:t>[3.10, 3.44]</w:t>
            </w:r>
          </w:p>
        </w:tc>
        <w:tc>
          <w:tcPr>
            <w:tcW w:w="1219" w:type="dxa"/>
            <w:tcBorders>
              <w:top w:val="nil"/>
              <w:left w:val="nil"/>
              <w:bottom w:val="nil"/>
              <w:right w:val="nil"/>
            </w:tcBorders>
            <w:shd w:val="clear" w:color="auto" w:fill="auto"/>
            <w:noWrap/>
            <w:vAlign w:val="bottom"/>
            <w:hideMark/>
          </w:tcPr>
          <w:p w14:paraId="59F4402F" w14:textId="77777777" w:rsidR="00F839D1" w:rsidRPr="00F839D1" w:rsidRDefault="00F839D1" w:rsidP="00F839D1">
            <w:pPr>
              <w:spacing w:after="0"/>
              <w:jc w:val="center"/>
              <w:rPr>
                <w:rFonts w:ascii="Arial" w:eastAsia="Times New Roman" w:hAnsi="Arial" w:cs="Arial"/>
                <w:color w:val="000000"/>
              </w:rPr>
            </w:pPr>
            <w:r w:rsidRPr="00F839D1">
              <w:rPr>
                <w:rFonts w:ascii="Arial" w:eastAsia="Times New Roman" w:hAnsi="Arial" w:cs="Arial"/>
                <w:color w:val="000000"/>
              </w:rPr>
              <w:t>-0.89</w:t>
            </w:r>
          </w:p>
        </w:tc>
        <w:tc>
          <w:tcPr>
            <w:tcW w:w="1496" w:type="dxa"/>
            <w:tcBorders>
              <w:top w:val="nil"/>
              <w:left w:val="nil"/>
              <w:bottom w:val="nil"/>
              <w:right w:val="nil"/>
            </w:tcBorders>
            <w:shd w:val="clear" w:color="auto" w:fill="auto"/>
            <w:noWrap/>
            <w:vAlign w:val="bottom"/>
            <w:hideMark/>
          </w:tcPr>
          <w:p w14:paraId="0A4F3C98" w14:textId="77777777" w:rsidR="00F839D1" w:rsidRPr="00F839D1" w:rsidRDefault="00F839D1" w:rsidP="00F839D1">
            <w:pPr>
              <w:spacing w:after="0"/>
              <w:rPr>
                <w:rFonts w:ascii="Arial" w:eastAsia="Times New Roman" w:hAnsi="Arial" w:cs="Arial"/>
                <w:color w:val="000000"/>
              </w:rPr>
            </w:pPr>
            <w:r w:rsidRPr="00F839D1">
              <w:rPr>
                <w:rFonts w:ascii="Arial" w:eastAsia="Times New Roman" w:hAnsi="Arial" w:cs="Arial"/>
                <w:color w:val="000000"/>
              </w:rPr>
              <w:t>[-0.88, -0.91]</w:t>
            </w:r>
          </w:p>
        </w:tc>
        <w:tc>
          <w:tcPr>
            <w:tcW w:w="253" w:type="dxa"/>
            <w:vAlign w:val="center"/>
            <w:hideMark/>
          </w:tcPr>
          <w:p w14:paraId="1CD44DD1" w14:textId="77777777" w:rsidR="00F839D1" w:rsidRPr="00F839D1" w:rsidRDefault="00F839D1" w:rsidP="00F839D1">
            <w:pPr>
              <w:spacing w:after="0"/>
              <w:rPr>
                <w:rFonts w:ascii="Times New Roman" w:eastAsia="Times New Roman" w:hAnsi="Times New Roman" w:cs="Times New Roman"/>
                <w:sz w:val="20"/>
                <w:szCs w:val="20"/>
              </w:rPr>
            </w:pPr>
          </w:p>
        </w:tc>
      </w:tr>
      <w:tr w:rsidR="00F839D1" w:rsidRPr="00F839D1" w14:paraId="0D86E201" w14:textId="77777777" w:rsidTr="007027B1">
        <w:trPr>
          <w:trHeight w:val="226"/>
        </w:trPr>
        <w:tc>
          <w:tcPr>
            <w:tcW w:w="1600" w:type="dxa"/>
            <w:tcBorders>
              <w:top w:val="nil"/>
              <w:left w:val="nil"/>
              <w:bottom w:val="nil"/>
              <w:right w:val="nil"/>
            </w:tcBorders>
            <w:shd w:val="clear" w:color="auto" w:fill="auto"/>
            <w:noWrap/>
            <w:vAlign w:val="bottom"/>
            <w:hideMark/>
          </w:tcPr>
          <w:p w14:paraId="55A0C43E" w14:textId="77777777" w:rsidR="00F839D1" w:rsidRPr="00F839D1" w:rsidRDefault="00F839D1" w:rsidP="00F839D1">
            <w:pPr>
              <w:spacing w:after="0"/>
              <w:jc w:val="right"/>
              <w:rPr>
                <w:rFonts w:ascii="Arial" w:eastAsia="Times New Roman" w:hAnsi="Arial" w:cs="Arial"/>
                <w:color w:val="000000"/>
              </w:rPr>
            </w:pPr>
            <w:r w:rsidRPr="00F839D1">
              <w:rPr>
                <w:rFonts w:ascii="Arial" w:eastAsia="Times New Roman" w:hAnsi="Arial" w:cs="Arial"/>
                <w:color w:val="000000"/>
              </w:rPr>
              <w:t>Israel</w:t>
            </w:r>
          </w:p>
        </w:tc>
        <w:tc>
          <w:tcPr>
            <w:tcW w:w="749" w:type="dxa"/>
            <w:tcBorders>
              <w:top w:val="nil"/>
              <w:left w:val="nil"/>
              <w:bottom w:val="nil"/>
              <w:right w:val="nil"/>
            </w:tcBorders>
            <w:shd w:val="clear" w:color="auto" w:fill="auto"/>
            <w:noWrap/>
            <w:vAlign w:val="bottom"/>
            <w:hideMark/>
          </w:tcPr>
          <w:p w14:paraId="13957058" w14:textId="77777777" w:rsidR="00F839D1" w:rsidRPr="00F839D1" w:rsidRDefault="00F839D1" w:rsidP="00F839D1">
            <w:pPr>
              <w:spacing w:after="0"/>
              <w:jc w:val="center"/>
              <w:rPr>
                <w:rFonts w:ascii="Arial" w:eastAsia="Times New Roman" w:hAnsi="Arial" w:cs="Arial"/>
                <w:color w:val="000000"/>
              </w:rPr>
            </w:pPr>
            <w:r w:rsidRPr="00F839D1">
              <w:rPr>
                <w:rFonts w:ascii="Arial" w:eastAsia="Times New Roman" w:hAnsi="Arial" w:cs="Arial"/>
                <w:color w:val="000000"/>
              </w:rPr>
              <w:t>2.80</w:t>
            </w:r>
          </w:p>
        </w:tc>
        <w:tc>
          <w:tcPr>
            <w:tcW w:w="865" w:type="dxa"/>
            <w:tcBorders>
              <w:top w:val="nil"/>
              <w:left w:val="nil"/>
              <w:bottom w:val="nil"/>
              <w:right w:val="nil"/>
            </w:tcBorders>
            <w:shd w:val="clear" w:color="auto" w:fill="auto"/>
            <w:noWrap/>
            <w:vAlign w:val="bottom"/>
            <w:hideMark/>
          </w:tcPr>
          <w:p w14:paraId="67039012" w14:textId="77777777" w:rsidR="00F839D1" w:rsidRPr="00F839D1" w:rsidRDefault="00F839D1" w:rsidP="00F839D1">
            <w:pPr>
              <w:spacing w:after="0"/>
              <w:jc w:val="center"/>
              <w:rPr>
                <w:rFonts w:ascii="Arial" w:eastAsia="Times New Roman" w:hAnsi="Arial" w:cs="Arial"/>
                <w:color w:val="000000"/>
              </w:rPr>
            </w:pPr>
            <w:r w:rsidRPr="00F839D1">
              <w:rPr>
                <w:rFonts w:ascii="Arial" w:eastAsia="Times New Roman" w:hAnsi="Arial" w:cs="Arial"/>
                <w:color w:val="000000"/>
              </w:rPr>
              <w:t>1.44</w:t>
            </w:r>
          </w:p>
        </w:tc>
        <w:tc>
          <w:tcPr>
            <w:tcW w:w="1418" w:type="dxa"/>
            <w:tcBorders>
              <w:top w:val="nil"/>
              <w:left w:val="nil"/>
              <w:bottom w:val="nil"/>
              <w:right w:val="nil"/>
            </w:tcBorders>
            <w:shd w:val="clear" w:color="auto" w:fill="auto"/>
            <w:noWrap/>
            <w:vAlign w:val="bottom"/>
            <w:hideMark/>
          </w:tcPr>
          <w:p w14:paraId="0EBAF3E9" w14:textId="77777777" w:rsidR="00F839D1" w:rsidRPr="00F839D1" w:rsidRDefault="00F839D1" w:rsidP="00F839D1">
            <w:pPr>
              <w:spacing w:after="0"/>
              <w:rPr>
                <w:rFonts w:ascii="Arial" w:eastAsia="Times New Roman" w:hAnsi="Arial" w:cs="Arial"/>
                <w:color w:val="000000"/>
              </w:rPr>
            </w:pPr>
            <w:r w:rsidRPr="00F839D1">
              <w:rPr>
                <w:rFonts w:ascii="Arial" w:eastAsia="Times New Roman" w:hAnsi="Arial" w:cs="Arial"/>
                <w:color w:val="000000"/>
              </w:rPr>
              <w:t>[1.27, 1.61]</w:t>
            </w:r>
          </w:p>
        </w:tc>
        <w:tc>
          <w:tcPr>
            <w:tcW w:w="1166" w:type="dxa"/>
            <w:tcBorders>
              <w:top w:val="nil"/>
              <w:left w:val="nil"/>
              <w:bottom w:val="nil"/>
              <w:right w:val="nil"/>
            </w:tcBorders>
            <w:shd w:val="clear" w:color="auto" w:fill="auto"/>
            <w:noWrap/>
            <w:vAlign w:val="bottom"/>
            <w:hideMark/>
          </w:tcPr>
          <w:p w14:paraId="352BDE4E" w14:textId="77777777" w:rsidR="00F839D1" w:rsidRPr="00F839D1" w:rsidRDefault="00F839D1" w:rsidP="00F839D1">
            <w:pPr>
              <w:spacing w:after="0"/>
              <w:jc w:val="center"/>
              <w:rPr>
                <w:rFonts w:ascii="Arial" w:eastAsia="Times New Roman" w:hAnsi="Arial" w:cs="Arial"/>
                <w:color w:val="000000"/>
              </w:rPr>
            </w:pPr>
            <w:r w:rsidRPr="00F839D1">
              <w:rPr>
                <w:rFonts w:ascii="Arial" w:eastAsia="Times New Roman" w:hAnsi="Arial" w:cs="Arial"/>
                <w:color w:val="000000"/>
              </w:rPr>
              <w:t>1.94</w:t>
            </w:r>
          </w:p>
        </w:tc>
        <w:tc>
          <w:tcPr>
            <w:tcW w:w="1318" w:type="dxa"/>
            <w:tcBorders>
              <w:top w:val="nil"/>
              <w:left w:val="nil"/>
              <w:bottom w:val="nil"/>
              <w:right w:val="nil"/>
            </w:tcBorders>
            <w:shd w:val="clear" w:color="auto" w:fill="auto"/>
            <w:noWrap/>
            <w:vAlign w:val="bottom"/>
            <w:hideMark/>
          </w:tcPr>
          <w:p w14:paraId="6EFC13B3" w14:textId="77777777" w:rsidR="00F839D1" w:rsidRPr="00F839D1" w:rsidRDefault="00F839D1" w:rsidP="00F839D1">
            <w:pPr>
              <w:spacing w:after="0"/>
              <w:rPr>
                <w:rFonts w:ascii="Arial" w:eastAsia="Times New Roman" w:hAnsi="Arial" w:cs="Arial"/>
                <w:color w:val="000000"/>
              </w:rPr>
            </w:pPr>
            <w:r w:rsidRPr="00F839D1">
              <w:rPr>
                <w:rFonts w:ascii="Arial" w:eastAsia="Times New Roman" w:hAnsi="Arial" w:cs="Arial"/>
                <w:color w:val="000000"/>
              </w:rPr>
              <w:t>[1.72, 2.16]</w:t>
            </w:r>
          </w:p>
        </w:tc>
        <w:tc>
          <w:tcPr>
            <w:tcW w:w="1219" w:type="dxa"/>
            <w:tcBorders>
              <w:top w:val="nil"/>
              <w:left w:val="nil"/>
              <w:bottom w:val="nil"/>
              <w:right w:val="nil"/>
            </w:tcBorders>
            <w:shd w:val="clear" w:color="auto" w:fill="auto"/>
            <w:noWrap/>
            <w:vAlign w:val="bottom"/>
            <w:hideMark/>
          </w:tcPr>
          <w:p w14:paraId="578CB12A" w14:textId="77777777" w:rsidR="00F839D1" w:rsidRPr="00F839D1" w:rsidRDefault="00F839D1" w:rsidP="00F839D1">
            <w:pPr>
              <w:spacing w:after="0"/>
              <w:jc w:val="center"/>
              <w:rPr>
                <w:rFonts w:ascii="Arial" w:eastAsia="Times New Roman" w:hAnsi="Arial" w:cs="Arial"/>
                <w:color w:val="000000"/>
              </w:rPr>
            </w:pPr>
            <w:r w:rsidRPr="00F839D1">
              <w:rPr>
                <w:rFonts w:ascii="Arial" w:eastAsia="Times New Roman" w:hAnsi="Arial" w:cs="Arial"/>
                <w:color w:val="000000"/>
              </w:rPr>
              <w:t>-0.50</w:t>
            </w:r>
          </w:p>
        </w:tc>
        <w:tc>
          <w:tcPr>
            <w:tcW w:w="1496" w:type="dxa"/>
            <w:tcBorders>
              <w:top w:val="nil"/>
              <w:left w:val="nil"/>
              <w:bottom w:val="nil"/>
              <w:right w:val="nil"/>
            </w:tcBorders>
            <w:shd w:val="clear" w:color="auto" w:fill="auto"/>
            <w:noWrap/>
            <w:vAlign w:val="bottom"/>
            <w:hideMark/>
          </w:tcPr>
          <w:p w14:paraId="4B756AE7" w14:textId="77777777" w:rsidR="00F839D1" w:rsidRPr="00F839D1" w:rsidRDefault="00F839D1" w:rsidP="00F839D1">
            <w:pPr>
              <w:spacing w:after="0"/>
              <w:rPr>
                <w:rFonts w:ascii="Arial" w:eastAsia="Times New Roman" w:hAnsi="Arial" w:cs="Arial"/>
                <w:color w:val="000000"/>
              </w:rPr>
            </w:pPr>
            <w:r w:rsidRPr="00F839D1">
              <w:rPr>
                <w:rFonts w:ascii="Arial" w:eastAsia="Times New Roman" w:hAnsi="Arial" w:cs="Arial"/>
                <w:color w:val="000000"/>
              </w:rPr>
              <w:t>[-0.45, -0.55]</w:t>
            </w:r>
          </w:p>
        </w:tc>
        <w:tc>
          <w:tcPr>
            <w:tcW w:w="253" w:type="dxa"/>
            <w:vAlign w:val="center"/>
            <w:hideMark/>
          </w:tcPr>
          <w:p w14:paraId="7293072B" w14:textId="77777777" w:rsidR="00F839D1" w:rsidRPr="00F839D1" w:rsidRDefault="00F839D1" w:rsidP="00F839D1">
            <w:pPr>
              <w:spacing w:after="0"/>
              <w:rPr>
                <w:rFonts w:ascii="Times New Roman" w:eastAsia="Times New Roman" w:hAnsi="Times New Roman" w:cs="Times New Roman"/>
                <w:sz w:val="20"/>
                <w:szCs w:val="20"/>
              </w:rPr>
            </w:pPr>
          </w:p>
        </w:tc>
      </w:tr>
      <w:tr w:rsidR="00F839D1" w:rsidRPr="00F839D1" w14:paraId="4F529AA8" w14:textId="77777777" w:rsidTr="007027B1">
        <w:trPr>
          <w:trHeight w:val="226"/>
        </w:trPr>
        <w:tc>
          <w:tcPr>
            <w:tcW w:w="1600" w:type="dxa"/>
            <w:tcBorders>
              <w:top w:val="nil"/>
              <w:left w:val="nil"/>
              <w:bottom w:val="nil"/>
              <w:right w:val="nil"/>
            </w:tcBorders>
            <w:shd w:val="clear" w:color="auto" w:fill="auto"/>
            <w:noWrap/>
            <w:vAlign w:val="bottom"/>
            <w:hideMark/>
          </w:tcPr>
          <w:p w14:paraId="0A98EAB4" w14:textId="77777777" w:rsidR="00F839D1" w:rsidRPr="00F839D1" w:rsidRDefault="00F839D1" w:rsidP="00F839D1">
            <w:pPr>
              <w:spacing w:after="0"/>
              <w:jc w:val="right"/>
              <w:rPr>
                <w:rFonts w:ascii="Arial" w:eastAsia="Times New Roman" w:hAnsi="Arial" w:cs="Arial"/>
                <w:color w:val="000000"/>
              </w:rPr>
            </w:pPr>
            <w:r w:rsidRPr="00F839D1">
              <w:rPr>
                <w:rFonts w:ascii="Arial" w:eastAsia="Times New Roman" w:hAnsi="Arial" w:cs="Arial"/>
                <w:color w:val="000000"/>
              </w:rPr>
              <w:t>Italy</w:t>
            </w:r>
          </w:p>
        </w:tc>
        <w:tc>
          <w:tcPr>
            <w:tcW w:w="749" w:type="dxa"/>
            <w:tcBorders>
              <w:top w:val="nil"/>
              <w:left w:val="nil"/>
              <w:bottom w:val="nil"/>
              <w:right w:val="nil"/>
            </w:tcBorders>
            <w:shd w:val="clear" w:color="auto" w:fill="auto"/>
            <w:noWrap/>
            <w:vAlign w:val="bottom"/>
            <w:hideMark/>
          </w:tcPr>
          <w:p w14:paraId="2770A08F" w14:textId="77777777" w:rsidR="00F839D1" w:rsidRPr="00F839D1" w:rsidRDefault="00F839D1" w:rsidP="00F839D1">
            <w:pPr>
              <w:spacing w:after="0"/>
              <w:jc w:val="center"/>
              <w:rPr>
                <w:rFonts w:ascii="Arial" w:eastAsia="Times New Roman" w:hAnsi="Arial" w:cs="Arial"/>
                <w:color w:val="000000"/>
              </w:rPr>
            </w:pPr>
            <w:r w:rsidRPr="00F839D1">
              <w:rPr>
                <w:rFonts w:ascii="Arial" w:eastAsia="Times New Roman" w:hAnsi="Arial" w:cs="Arial"/>
                <w:color w:val="000000"/>
              </w:rPr>
              <w:t>3.51</w:t>
            </w:r>
          </w:p>
        </w:tc>
        <w:tc>
          <w:tcPr>
            <w:tcW w:w="865" w:type="dxa"/>
            <w:tcBorders>
              <w:top w:val="nil"/>
              <w:left w:val="nil"/>
              <w:bottom w:val="nil"/>
              <w:right w:val="nil"/>
            </w:tcBorders>
            <w:shd w:val="clear" w:color="auto" w:fill="auto"/>
            <w:noWrap/>
            <w:vAlign w:val="bottom"/>
            <w:hideMark/>
          </w:tcPr>
          <w:p w14:paraId="26CC4506" w14:textId="77777777" w:rsidR="00F839D1" w:rsidRPr="00F839D1" w:rsidRDefault="00F839D1" w:rsidP="00F839D1">
            <w:pPr>
              <w:spacing w:after="0"/>
              <w:jc w:val="center"/>
              <w:rPr>
                <w:rFonts w:ascii="Arial" w:eastAsia="Times New Roman" w:hAnsi="Arial" w:cs="Arial"/>
                <w:color w:val="000000"/>
              </w:rPr>
            </w:pPr>
            <w:r w:rsidRPr="00F839D1">
              <w:rPr>
                <w:rFonts w:ascii="Arial" w:eastAsia="Times New Roman" w:hAnsi="Arial" w:cs="Arial"/>
                <w:color w:val="000000"/>
              </w:rPr>
              <w:t>0.92</w:t>
            </w:r>
          </w:p>
        </w:tc>
        <w:tc>
          <w:tcPr>
            <w:tcW w:w="1418" w:type="dxa"/>
            <w:tcBorders>
              <w:top w:val="nil"/>
              <w:left w:val="nil"/>
              <w:bottom w:val="nil"/>
              <w:right w:val="nil"/>
            </w:tcBorders>
            <w:shd w:val="clear" w:color="auto" w:fill="auto"/>
            <w:noWrap/>
            <w:vAlign w:val="bottom"/>
            <w:hideMark/>
          </w:tcPr>
          <w:p w14:paraId="0580BE11" w14:textId="77777777" w:rsidR="00F839D1" w:rsidRPr="00F839D1" w:rsidRDefault="00F839D1" w:rsidP="00F839D1">
            <w:pPr>
              <w:spacing w:after="0"/>
              <w:rPr>
                <w:rFonts w:ascii="Arial" w:eastAsia="Times New Roman" w:hAnsi="Arial" w:cs="Arial"/>
                <w:color w:val="000000"/>
              </w:rPr>
            </w:pPr>
            <w:r w:rsidRPr="00F839D1">
              <w:rPr>
                <w:rFonts w:ascii="Arial" w:eastAsia="Times New Roman" w:hAnsi="Arial" w:cs="Arial"/>
                <w:color w:val="000000"/>
              </w:rPr>
              <w:t>[0.68, 1.16]</w:t>
            </w:r>
          </w:p>
        </w:tc>
        <w:tc>
          <w:tcPr>
            <w:tcW w:w="1166" w:type="dxa"/>
            <w:tcBorders>
              <w:top w:val="nil"/>
              <w:left w:val="nil"/>
              <w:bottom w:val="nil"/>
              <w:right w:val="nil"/>
            </w:tcBorders>
            <w:shd w:val="clear" w:color="auto" w:fill="auto"/>
            <w:noWrap/>
            <w:vAlign w:val="bottom"/>
            <w:hideMark/>
          </w:tcPr>
          <w:p w14:paraId="37083F35" w14:textId="77777777" w:rsidR="00F839D1" w:rsidRPr="00F839D1" w:rsidRDefault="00F839D1" w:rsidP="00F839D1">
            <w:pPr>
              <w:spacing w:after="0"/>
              <w:jc w:val="center"/>
              <w:rPr>
                <w:rFonts w:ascii="Arial" w:eastAsia="Times New Roman" w:hAnsi="Arial" w:cs="Arial"/>
                <w:color w:val="000000"/>
              </w:rPr>
            </w:pPr>
            <w:r w:rsidRPr="00F839D1">
              <w:rPr>
                <w:rFonts w:ascii="Arial" w:eastAsia="Times New Roman" w:hAnsi="Arial" w:cs="Arial"/>
                <w:color w:val="000000"/>
              </w:rPr>
              <w:t>2.51</w:t>
            </w:r>
          </w:p>
        </w:tc>
        <w:tc>
          <w:tcPr>
            <w:tcW w:w="1318" w:type="dxa"/>
            <w:tcBorders>
              <w:top w:val="nil"/>
              <w:left w:val="nil"/>
              <w:bottom w:val="nil"/>
              <w:right w:val="nil"/>
            </w:tcBorders>
            <w:shd w:val="clear" w:color="auto" w:fill="auto"/>
            <w:noWrap/>
            <w:vAlign w:val="bottom"/>
            <w:hideMark/>
          </w:tcPr>
          <w:p w14:paraId="526DB476" w14:textId="77777777" w:rsidR="00F839D1" w:rsidRPr="00F839D1" w:rsidRDefault="00F839D1" w:rsidP="00F839D1">
            <w:pPr>
              <w:spacing w:after="0"/>
              <w:rPr>
                <w:rFonts w:ascii="Arial" w:eastAsia="Times New Roman" w:hAnsi="Arial" w:cs="Arial"/>
                <w:color w:val="000000"/>
              </w:rPr>
            </w:pPr>
            <w:r w:rsidRPr="00F839D1">
              <w:rPr>
                <w:rFonts w:ascii="Arial" w:eastAsia="Times New Roman" w:hAnsi="Arial" w:cs="Arial"/>
                <w:color w:val="000000"/>
              </w:rPr>
              <w:t>[2.33, 2.69]</w:t>
            </w:r>
          </w:p>
        </w:tc>
        <w:tc>
          <w:tcPr>
            <w:tcW w:w="1219" w:type="dxa"/>
            <w:tcBorders>
              <w:top w:val="nil"/>
              <w:left w:val="nil"/>
              <w:bottom w:val="nil"/>
              <w:right w:val="nil"/>
            </w:tcBorders>
            <w:shd w:val="clear" w:color="auto" w:fill="auto"/>
            <w:noWrap/>
            <w:vAlign w:val="bottom"/>
            <w:hideMark/>
          </w:tcPr>
          <w:p w14:paraId="55B0F566" w14:textId="77777777" w:rsidR="00F839D1" w:rsidRPr="00F839D1" w:rsidRDefault="00F839D1" w:rsidP="00F839D1">
            <w:pPr>
              <w:spacing w:after="0"/>
              <w:jc w:val="center"/>
              <w:rPr>
                <w:rFonts w:ascii="Arial" w:eastAsia="Times New Roman" w:hAnsi="Arial" w:cs="Arial"/>
                <w:color w:val="000000"/>
              </w:rPr>
            </w:pPr>
            <w:r w:rsidRPr="00F839D1">
              <w:rPr>
                <w:rFonts w:ascii="Arial" w:eastAsia="Times New Roman" w:hAnsi="Arial" w:cs="Arial"/>
                <w:color w:val="000000"/>
              </w:rPr>
              <w:t>-1.59</w:t>
            </w:r>
          </w:p>
        </w:tc>
        <w:tc>
          <w:tcPr>
            <w:tcW w:w="1496" w:type="dxa"/>
            <w:tcBorders>
              <w:top w:val="nil"/>
              <w:left w:val="nil"/>
              <w:bottom w:val="nil"/>
              <w:right w:val="nil"/>
            </w:tcBorders>
            <w:shd w:val="clear" w:color="auto" w:fill="auto"/>
            <w:noWrap/>
            <w:vAlign w:val="bottom"/>
            <w:hideMark/>
          </w:tcPr>
          <w:p w14:paraId="00C31E6E" w14:textId="77777777" w:rsidR="00F839D1" w:rsidRPr="00F839D1" w:rsidRDefault="00F839D1" w:rsidP="00F839D1">
            <w:pPr>
              <w:spacing w:after="0"/>
              <w:rPr>
                <w:rFonts w:ascii="Arial" w:eastAsia="Times New Roman" w:hAnsi="Arial" w:cs="Arial"/>
                <w:color w:val="000000"/>
              </w:rPr>
            </w:pPr>
            <w:r w:rsidRPr="00F839D1">
              <w:rPr>
                <w:rFonts w:ascii="Arial" w:eastAsia="Times New Roman" w:hAnsi="Arial" w:cs="Arial"/>
                <w:color w:val="000000"/>
              </w:rPr>
              <w:t>[-1.66, -1.53]</w:t>
            </w:r>
          </w:p>
        </w:tc>
        <w:tc>
          <w:tcPr>
            <w:tcW w:w="253" w:type="dxa"/>
            <w:vAlign w:val="center"/>
            <w:hideMark/>
          </w:tcPr>
          <w:p w14:paraId="5873034E" w14:textId="77777777" w:rsidR="00F839D1" w:rsidRPr="00F839D1" w:rsidRDefault="00F839D1" w:rsidP="00F839D1">
            <w:pPr>
              <w:spacing w:after="0"/>
              <w:rPr>
                <w:rFonts w:ascii="Times New Roman" w:eastAsia="Times New Roman" w:hAnsi="Times New Roman" w:cs="Times New Roman"/>
                <w:sz w:val="20"/>
                <w:szCs w:val="20"/>
              </w:rPr>
            </w:pPr>
          </w:p>
        </w:tc>
      </w:tr>
      <w:tr w:rsidR="00F839D1" w:rsidRPr="00F839D1" w14:paraId="4E27127F" w14:textId="77777777" w:rsidTr="007027B1">
        <w:trPr>
          <w:trHeight w:val="226"/>
        </w:trPr>
        <w:tc>
          <w:tcPr>
            <w:tcW w:w="1600" w:type="dxa"/>
            <w:tcBorders>
              <w:top w:val="nil"/>
              <w:left w:val="nil"/>
              <w:bottom w:val="nil"/>
              <w:right w:val="nil"/>
            </w:tcBorders>
            <w:shd w:val="clear" w:color="auto" w:fill="auto"/>
            <w:noWrap/>
            <w:vAlign w:val="bottom"/>
            <w:hideMark/>
          </w:tcPr>
          <w:p w14:paraId="2F0403BC" w14:textId="77777777" w:rsidR="00F839D1" w:rsidRPr="00F839D1" w:rsidRDefault="00F839D1" w:rsidP="00F839D1">
            <w:pPr>
              <w:spacing w:after="0"/>
              <w:jc w:val="right"/>
              <w:rPr>
                <w:rFonts w:ascii="Arial" w:eastAsia="Times New Roman" w:hAnsi="Arial" w:cs="Arial"/>
                <w:color w:val="000000"/>
              </w:rPr>
            </w:pPr>
            <w:r w:rsidRPr="00F839D1">
              <w:rPr>
                <w:rFonts w:ascii="Arial" w:eastAsia="Times New Roman" w:hAnsi="Arial" w:cs="Arial"/>
                <w:color w:val="000000"/>
              </w:rPr>
              <w:t>Luxembourg</w:t>
            </w:r>
          </w:p>
        </w:tc>
        <w:tc>
          <w:tcPr>
            <w:tcW w:w="749" w:type="dxa"/>
            <w:tcBorders>
              <w:top w:val="nil"/>
              <w:left w:val="nil"/>
              <w:bottom w:val="nil"/>
              <w:right w:val="nil"/>
            </w:tcBorders>
            <w:shd w:val="clear" w:color="auto" w:fill="auto"/>
            <w:noWrap/>
            <w:vAlign w:val="bottom"/>
            <w:hideMark/>
          </w:tcPr>
          <w:p w14:paraId="481021EE" w14:textId="77777777" w:rsidR="00F839D1" w:rsidRPr="00F839D1" w:rsidRDefault="00F839D1" w:rsidP="00F839D1">
            <w:pPr>
              <w:spacing w:after="0"/>
              <w:jc w:val="center"/>
              <w:rPr>
                <w:rFonts w:ascii="Arial" w:eastAsia="Times New Roman" w:hAnsi="Arial" w:cs="Arial"/>
                <w:color w:val="000000"/>
              </w:rPr>
            </w:pPr>
            <w:r w:rsidRPr="00F839D1">
              <w:rPr>
                <w:rFonts w:ascii="Arial" w:eastAsia="Times New Roman" w:hAnsi="Arial" w:cs="Arial"/>
                <w:color w:val="000000"/>
              </w:rPr>
              <w:t>3.07</w:t>
            </w:r>
          </w:p>
        </w:tc>
        <w:tc>
          <w:tcPr>
            <w:tcW w:w="865" w:type="dxa"/>
            <w:tcBorders>
              <w:top w:val="nil"/>
              <w:left w:val="nil"/>
              <w:bottom w:val="nil"/>
              <w:right w:val="nil"/>
            </w:tcBorders>
            <w:shd w:val="clear" w:color="auto" w:fill="auto"/>
            <w:noWrap/>
            <w:vAlign w:val="bottom"/>
            <w:hideMark/>
          </w:tcPr>
          <w:p w14:paraId="2DF2911C" w14:textId="77777777" w:rsidR="00F839D1" w:rsidRPr="00F839D1" w:rsidRDefault="00F839D1" w:rsidP="00F839D1">
            <w:pPr>
              <w:spacing w:after="0"/>
              <w:jc w:val="center"/>
              <w:rPr>
                <w:rFonts w:ascii="Arial" w:eastAsia="Times New Roman" w:hAnsi="Arial" w:cs="Arial"/>
                <w:color w:val="000000"/>
              </w:rPr>
            </w:pPr>
            <w:r w:rsidRPr="00F839D1">
              <w:rPr>
                <w:rFonts w:ascii="Arial" w:eastAsia="Times New Roman" w:hAnsi="Arial" w:cs="Arial"/>
                <w:color w:val="000000"/>
              </w:rPr>
              <w:t>1.48</w:t>
            </w:r>
          </w:p>
        </w:tc>
        <w:tc>
          <w:tcPr>
            <w:tcW w:w="1418" w:type="dxa"/>
            <w:tcBorders>
              <w:top w:val="nil"/>
              <w:left w:val="nil"/>
              <w:bottom w:val="nil"/>
              <w:right w:val="nil"/>
            </w:tcBorders>
            <w:shd w:val="clear" w:color="auto" w:fill="auto"/>
            <w:noWrap/>
            <w:vAlign w:val="bottom"/>
            <w:hideMark/>
          </w:tcPr>
          <w:p w14:paraId="4DB5BD5B" w14:textId="77777777" w:rsidR="00F839D1" w:rsidRPr="00F839D1" w:rsidRDefault="00F839D1" w:rsidP="00F839D1">
            <w:pPr>
              <w:spacing w:after="0"/>
              <w:rPr>
                <w:rFonts w:ascii="Arial" w:eastAsia="Times New Roman" w:hAnsi="Arial" w:cs="Arial"/>
                <w:color w:val="000000"/>
              </w:rPr>
            </w:pPr>
            <w:r w:rsidRPr="00F839D1">
              <w:rPr>
                <w:rFonts w:ascii="Arial" w:eastAsia="Times New Roman" w:hAnsi="Arial" w:cs="Arial"/>
                <w:color w:val="000000"/>
              </w:rPr>
              <w:t>[0.96, 2.00]</w:t>
            </w:r>
          </w:p>
        </w:tc>
        <w:tc>
          <w:tcPr>
            <w:tcW w:w="1166" w:type="dxa"/>
            <w:tcBorders>
              <w:top w:val="nil"/>
              <w:left w:val="nil"/>
              <w:bottom w:val="nil"/>
              <w:right w:val="nil"/>
            </w:tcBorders>
            <w:shd w:val="clear" w:color="auto" w:fill="auto"/>
            <w:noWrap/>
            <w:vAlign w:val="bottom"/>
            <w:hideMark/>
          </w:tcPr>
          <w:p w14:paraId="502E3243" w14:textId="77777777" w:rsidR="00F839D1" w:rsidRPr="00F839D1" w:rsidRDefault="00F839D1" w:rsidP="00F839D1">
            <w:pPr>
              <w:spacing w:after="0"/>
              <w:jc w:val="center"/>
              <w:rPr>
                <w:rFonts w:ascii="Arial" w:eastAsia="Times New Roman" w:hAnsi="Arial" w:cs="Arial"/>
                <w:color w:val="000000"/>
              </w:rPr>
            </w:pPr>
            <w:r w:rsidRPr="00F839D1">
              <w:rPr>
                <w:rFonts w:ascii="Arial" w:eastAsia="Times New Roman" w:hAnsi="Arial" w:cs="Arial"/>
                <w:color w:val="000000"/>
              </w:rPr>
              <w:t>2.29</w:t>
            </w:r>
          </w:p>
        </w:tc>
        <w:tc>
          <w:tcPr>
            <w:tcW w:w="1318" w:type="dxa"/>
            <w:tcBorders>
              <w:top w:val="nil"/>
              <w:left w:val="nil"/>
              <w:bottom w:val="nil"/>
              <w:right w:val="nil"/>
            </w:tcBorders>
            <w:shd w:val="clear" w:color="auto" w:fill="auto"/>
            <w:noWrap/>
            <w:vAlign w:val="bottom"/>
            <w:hideMark/>
          </w:tcPr>
          <w:p w14:paraId="174B04E4" w14:textId="77777777" w:rsidR="00F839D1" w:rsidRPr="00F839D1" w:rsidRDefault="00F839D1" w:rsidP="00F839D1">
            <w:pPr>
              <w:spacing w:after="0"/>
              <w:rPr>
                <w:rFonts w:ascii="Arial" w:eastAsia="Times New Roman" w:hAnsi="Arial" w:cs="Arial"/>
                <w:color w:val="000000"/>
              </w:rPr>
            </w:pPr>
            <w:r w:rsidRPr="00F839D1">
              <w:rPr>
                <w:rFonts w:ascii="Arial" w:eastAsia="Times New Roman" w:hAnsi="Arial" w:cs="Arial"/>
                <w:color w:val="000000"/>
              </w:rPr>
              <w:t>[2.08, 2.50]</w:t>
            </w:r>
          </w:p>
        </w:tc>
        <w:tc>
          <w:tcPr>
            <w:tcW w:w="1219" w:type="dxa"/>
            <w:tcBorders>
              <w:top w:val="nil"/>
              <w:left w:val="nil"/>
              <w:bottom w:val="nil"/>
              <w:right w:val="nil"/>
            </w:tcBorders>
            <w:shd w:val="clear" w:color="auto" w:fill="auto"/>
            <w:noWrap/>
            <w:vAlign w:val="bottom"/>
            <w:hideMark/>
          </w:tcPr>
          <w:p w14:paraId="34075C6C" w14:textId="77777777" w:rsidR="00F839D1" w:rsidRPr="00F839D1" w:rsidRDefault="00F839D1" w:rsidP="00F839D1">
            <w:pPr>
              <w:spacing w:after="0"/>
              <w:jc w:val="center"/>
              <w:rPr>
                <w:rFonts w:ascii="Arial" w:eastAsia="Times New Roman" w:hAnsi="Arial" w:cs="Arial"/>
                <w:color w:val="000000"/>
              </w:rPr>
            </w:pPr>
            <w:r w:rsidRPr="00F839D1">
              <w:rPr>
                <w:rFonts w:ascii="Arial" w:eastAsia="Times New Roman" w:hAnsi="Arial" w:cs="Arial"/>
                <w:color w:val="000000"/>
              </w:rPr>
              <w:t>-0.81</w:t>
            </w:r>
          </w:p>
        </w:tc>
        <w:tc>
          <w:tcPr>
            <w:tcW w:w="1496" w:type="dxa"/>
            <w:tcBorders>
              <w:top w:val="nil"/>
              <w:left w:val="nil"/>
              <w:bottom w:val="nil"/>
              <w:right w:val="nil"/>
            </w:tcBorders>
            <w:shd w:val="clear" w:color="auto" w:fill="auto"/>
            <w:noWrap/>
            <w:vAlign w:val="bottom"/>
            <w:hideMark/>
          </w:tcPr>
          <w:p w14:paraId="19715A8D" w14:textId="77777777" w:rsidR="00F839D1" w:rsidRPr="00F839D1" w:rsidRDefault="00F839D1" w:rsidP="00F839D1">
            <w:pPr>
              <w:spacing w:after="0"/>
              <w:rPr>
                <w:rFonts w:ascii="Arial" w:eastAsia="Times New Roman" w:hAnsi="Arial" w:cs="Arial"/>
                <w:color w:val="000000"/>
              </w:rPr>
            </w:pPr>
            <w:r w:rsidRPr="00F839D1">
              <w:rPr>
                <w:rFonts w:ascii="Arial" w:eastAsia="Times New Roman" w:hAnsi="Arial" w:cs="Arial"/>
                <w:color w:val="000000"/>
              </w:rPr>
              <w:t>[-1.12, -0.49]</w:t>
            </w:r>
          </w:p>
        </w:tc>
        <w:tc>
          <w:tcPr>
            <w:tcW w:w="253" w:type="dxa"/>
            <w:vAlign w:val="center"/>
            <w:hideMark/>
          </w:tcPr>
          <w:p w14:paraId="2CAB995B" w14:textId="77777777" w:rsidR="00F839D1" w:rsidRPr="00F839D1" w:rsidRDefault="00F839D1" w:rsidP="00F839D1">
            <w:pPr>
              <w:spacing w:after="0"/>
              <w:rPr>
                <w:rFonts w:ascii="Times New Roman" w:eastAsia="Times New Roman" w:hAnsi="Times New Roman" w:cs="Times New Roman"/>
                <w:sz w:val="20"/>
                <w:szCs w:val="20"/>
              </w:rPr>
            </w:pPr>
          </w:p>
        </w:tc>
      </w:tr>
      <w:tr w:rsidR="00F839D1" w:rsidRPr="00F839D1" w14:paraId="44D49C18" w14:textId="77777777" w:rsidTr="007027B1">
        <w:trPr>
          <w:trHeight w:val="226"/>
        </w:trPr>
        <w:tc>
          <w:tcPr>
            <w:tcW w:w="1600" w:type="dxa"/>
            <w:tcBorders>
              <w:top w:val="nil"/>
              <w:left w:val="nil"/>
              <w:bottom w:val="nil"/>
              <w:right w:val="nil"/>
            </w:tcBorders>
            <w:shd w:val="clear" w:color="auto" w:fill="auto"/>
            <w:noWrap/>
            <w:vAlign w:val="bottom"/>
            <w:hideMark/>
          </w:tcPr>
          <w:p w14:paraId="4BFD7531" w14:textId="77777777" w:rsidR="00F839D1" w:rsidRPr="00F839D1" w:rsidRDefault="00F839D1" w:rsidP="00F839D1">
            <w:pPr>
              <w:spacing w:after="0"/>
              <w:jc w:val="right"/>
              <w:rPr>
                <w:rFonts w:ascii="Arial" w:eastAsia="Times New Roman" w:hAnsi="Arial" w:cs="Arial"/>
                <w:color w:val="000000"/>
              </w:rPr>
            </w:pPr>
            <w:r w:rsidRPr="00F839D1">
              <w:rPr>
                <w:rFonts w:ascii="Arial" w:eastAsia="Times New Roman" w:hAnsi="Arial" w:cs="Arial"/>
                <w:color w:val="000000"/>
              </w:rPr>
              <w:t>Poland</w:t>
            </w:r>
          </w:p>
        </w:tc>
        <w:tc>
          <w:tcPr>
            <w:tcW w:w="749" w:type="dxa"/>
            <w:tcBorders>
              <w:top w:val="nil"/>
              <w:left w:val="nil"/>
              <w:bottom w:val="nil"/>
              <w:right w:val="nil"/>
            </w:tcBorders>
            <w:shd w:val="clear" w:color="auto" w:fill="auto"/>
            <w:noWrap/>
            <w:vAlign w:val="bottom"/>
            <w:hideMark/>
          </w:tcPr>
          <w:p w14:paraId="5585B796" w14:textId="77777777" w:rsidR="00F839D1" w:rsidRPr="00F839D1" w:rsidRDefault="00F839D1" w:rsidP="00F839D1">
            <w:pPr>
              <w:spacing w:after="0"/>
              <w:jc w:val="center"/>
              <w:rPr>
                <w:rFonts w:ascii="Arial" w:eastAsia="Times New Roman" w:hAnsi="Arial" w:cs="Arial"/>
                <w:color w:val="000000"/>
              </w:rPr>
            </w:pPr>
            <w:r w:rsidRPr="00F839D1">
              <w:rPr>
                <w:rFonts w:ascii="Arial" w:eastAsia="Times New Roman" w:hAnsi="Arial" w:cs="Arial"/>
                <w:color w:val="000000"/>
              </w:rPr>
              <w:t>5.01</w:t>
            </w:r>
          </w:p>
        </w:tc>
        <w:tc>
          <w:tcPr>
            <w:tcW w:w="865" w:type="dxa"/>
            <w:tcBorders>
              <w:top w:val="nil"/>
              <w:left w:val="nil"/>
              <w:bottom w:val="nil"/>
              <w:right w:val="nil"/>
            </w:tcBorders>
            <w:shd w:val="clear" w:color="auto" w:fill="auto"/>
            <w:noWrap/>
            <w:vAlign w:val="bottom"/>
            <w:hideMark/>
          </w:tcPr>
          <w:p w14:paraId="05E0C6B8" w14:textId="77777777" w:rsidR="00F839D1" w:rsidRPr="00F839D1" w:rsidRDefault="00F839D1" w:rsidP="00F839D1">
            <w:pPr>
              <w:spacing w:after="0"/>
              <w:jc w:val="center"/>
              <w:rPr>
                <w:rFonts w:ascii="Arial" w:eastAsia="Times New Roman" w:hAnsi="Arial" w:cs="Arial"/>
                <w:color w:val="000000"/>
              </w:rPr>
            </w:pPr>
            <w:r w:rsidRPr="00F839D1">
              <w:rPr>
                <w:rFonts w:ascii="Arial" w:eastAsia="Times New Roman" w:hAnsi="Arial" w:cs="Arial"/>
                <w:color w:val="000000"/>
              </w:rPr>
              <w:t>3.19</w:t>
            </w:r>
          </w:p>
        </w:tc>
        <w:tc>
          <w:tcPr>
            <w:tcW w:w="1418" w:type="dxa"/>
            <w:tcBorders>
              <w:top w:val="nil"/>
              <w:left w:val="nil"/>
              <w:bottom w:val="nil"/>
              <w:right w:val="nil"/>
            </w:tcBorders>
            <w:shd w:val="clear" w:color="auto" w:fill="auto"/>
            <w:noWrap/>
            <w:vAlign w:val="bottom"/>
            <w:hideMark/>
          </w:tcPr>
          <w:p w14:paraId="1B34306D" w14:textId="77777777" w:rsidR="00F839D1" w:rsidRPr="00F839D1" w:rsidRDefault="00F839D1" w:rsidP="00F839D1">
            <w:pPr>
              <w:spacing w:after="0"/>
              <w:rPr>
                <w:rFonts w:ascii="Arial" w:eastAsia="Times New Roman" w:hAnsi="Arial" w:cs="Arial"/>
                <w:color w:val="000000"/>
              </w:rPr>
            </w:pPr>
            <w:r w:rsidRPr="00F839D1">
              <w:rPr>
                <w:rFonts w:ascii="Arial" w:eastAsia="Times New Roman" w:hAnsi="Arial" w:cs="Arial"/>
                <w:color w:val="000000"/>
              </w:rPr>
              <w:t>[2.91, 3.47]</w:t>
            </w:r>
          </w:p>
        </w:tc>
        <w:tc>
          <w:tcPr>
            <w:tcW w:w="1166" w:type="dxa"/>
            <w:tcBorders>
              <w:top w:val="nil"/>
              <w:left w:val="nil"/>
              <w:bottom w:val="nil"/>
              <w:right w:val="nil"/>
            </w:tcBorders>
            <w:shd w:val="clear" w:color="auto" w:fill="auto"/>
            <w:noWrap/>
            <w:vAlign w:val="bottom"/>
            <w:hideMark/>
          </w:tcPr>
          <w:p w14:paraId="3C328630" w14:textId="77777777" w:rsidR="00F839D1" w:rsidRPr="00F839D1" w:rsidRDefault="00F839D1" w:rsidP="00F839D1">
            <w:pPr>
              <w:spacing w:after="0"/>
              <w:jc w:val="center"/>
              <w:rPr>
                <w:rFonts w:ascii="Arial" w:eastAsia="Times New Roman" w:hAnsi="Arial" w:cs="Arial"/>
                <w:color w:val="000000"/>
              </w:rPr>
            </w:pPr>
            <w:r w:rsidRPr="00F839D1">
              <w:rPr>
                <w:rFonts w:ascii="Arial" w:eastAsia="Times New Roman" w:hAnsi="Arial" w:cs="Arial"/>
                <w:color w:val="000000"/>
              </w:rPr>
              <w:t>3.51</w:t>
            </w:r>
          </w:p>
        </w:tc>
        <w:tc>
          <w:tcPr>
            <w:tcW w:w="1318" w:type="dxa"/>
            <w:tcBorders>
              <w:top w:val="nil"/>
              <w:left w:val="nil"/>
              <w:bottom w:val="nil"/>
              <w:right w:val="nil"/>
            </w:tcBorders>
            <w:shd w:val="clear" w:color="auto" w:fill="auto"/>
            <w:noWrap/>
            <w:vAlign w:val="bottom"/>
            <w:hideMark/>
          </w:tcPr>
          <w:p w14:paraId="7952A8F0" w14:textId="77777777" w:rsidR="00F839D1" w:rsidRPr="00F839D1" w:rsidRDefault="00F839D1" w:rsidP="00F839D1">
            <w:pPr>
              <w:spacing w:after="0"/>
              <w:rPr>
                <w:rFonts w:ascii="Arial" w:eastAsia="Times New Roman" w:hAnsi="Arial" w:cs="Arial"/>
                <w:color w:val="000000"/>
              </w:rPr>
            </w:pPr>
            <w:r w:rsidRPr="00F839D1">
              <w:rPr>
                <w:rFonts w:ascii="Arial" w:eastAsia="Times New Roman" w:hAnsi="Arial" w:cs="Arial"/>
                <w:color w:val="000000"/>
              </w:rPr>
              <w:t>[3.17, 3.86]</w:t>
            </w:r>
          </w:p>
        </w:tc>
        <w:tc>
          <w:tcPr>
            <w:tcW w:w="1219" w:type="dxa"/>
            <w:tcBorders>
              <w:top w:val="nil"/>
              <w:left w:val="nil"/>
              <w:bottom w:val="nil"/>
              <w:right w:val="nil"/>
            </w:tcBorders>
            <w:shd w:val="clear" w:color="auto" w:fill="auto"/>
            <w:noWrap/>
            <w:vAlign w:val="bottom"/>
            <w:hideMark/>
          </w:tcPr>
          <w:p w14:paraId="732806A8" w14:textId="77777777" w:rsidR="00F839D1" w:rsidRPr="00F839D1" w:rsidRDefault="00F839D1" w:rsidP="00F839D1">
            <w:pPr>
              <w:spacing w:after="0"/>
              <w:jc w:val="center"/>
              <w:rPr>
                <w:rFonts w:ascii="Arial" w:eastAsia="Times New Roman" w:hAnsi="Arial" w:cs="Arial"/>
                <w:color w:val="000000"/>
              </w:rPr>
            </w:pPr>
            <w:r w:rsidRPr="00F839D1">
              <w:rPr>
                <w:rFonts w:ascii="Arial" w:eastAsia="Times New Roman" w:hAnsi="Arial" w:cs="Arial"/>
                <w:color w:val="000000"/>
              </w:rPr>
              <w:t>-0.32</w:t>
            </w:r>
          </w:p>
        </w:tc>
        <w:tc>
          <w:tcPr>
            <w:tcW w:w="1496" w:type="dxa"/>
            <w:tcBorders>
              <w:top w:val="nil"/>
              <w:left w:val="nil"/>
              <w:bottom w:val="nil"/>
              <w:right w:val="nil"/>
            </w:tcBorders>
            <w:shd w:val="clear" w:color="auto" w:fill="auto"/>
            <w:noWrap/>
            <w:vAlign w:val="bottom"/>
            <w:hideMark/>
          </w:tcPr>
          <w:p w14:paraId="61944474" w14:textId="77777777" w:rsidR="00F839D1" w:rsidRPr="00F839D1" w:rsidRDefault="00F839D1" w:rsidP="00F839D1">
            <w:pPr>
              <w:spacing w:after="0"/>
              <w:rPr>
                <w:rFonts w:ascii="Arial" w:eastAsia="Times New Roman" w:hAnsi="Arial" w:cs="Arial"/>
                <w:color w:val="000000"/>
              </w:rPr>
            </w:pPr>
            <w:r w:rsidRPr="00F839D1">
              <w:rPr>
                <w:rFonts w:ascii="Arial" w:eastAsia="Times New Roman" w:hAnsi="Arial" w:cs="Arial"/>
                <w:color w:val="000000"/>
              </w:rPr>
              <w:t>[-0.25, -0.39]</w:t>
            </w:r>
          </w:p>
        </w:tc>
        <w:tc>
          <w:tcPr>
            <w:tcW w:w="253" w:type="dxa"/>
            <w:vAlign w:val="center"/>
            <w:hideMark/>
          </w:tcPr>
          <w:p w14:paraId="101305DD" w14:textId="77777777" w:rsidR="00F839D1" w:rsidRPr="00F839D1" w:rsidRDefault="00F839D1" w:rsidP="00F839D1">
            <w:pPr>
              <w:spacing w:after="0"/>
              <w:rPr>
                <w:rFonts w:ascii="Times New Roman" w:eastAsia="Times New Roman" w:hAnsi="Times New Roman" w:cs="Times New Roman"/>
                <w:sz w:val="20"/>
                <w:szCs w:val="20"/>
              </w:rPr>
            </w:pPr>
          </w:p>
        </w:tc>
      </w:tr>
      <w:tr w:rsidR="00F839D1" w:rsidRPr="00F839D1" w14:paraId="6713BA15" w14:textId="77777777" w:rsidTr="007027B1">
        <w:trPr>
          <w:trHeight w:val="226"/>
        </w:trPr>
        <w:tc>
          <w:tcPr>
            <w:tcW w:w="1600" w:type="dxa"/>
            <w:tcBorders>
              <w:top w:val="nil"/>
              <w:left w:val="nil"/>
              <w:bottom w:val="nil"/>
              <w:right w:val="nil"/>
            </w:tcBorders>
            <w:shd w:val="clear" w:color="auto" w:fill="auto"/>
            <w:noWrap/>
            <w:vAlign w:val="bottom"/>
            <w:hideMark/>
          </w:tcPr>
          <w:p w14:paraId="2B751006" w14:textId="77777777" w:rsidR="00F839D1" w:rsidRPr="00F839D1" w:rsidRDefault="00F839D1" w:rsidP="00F839D1">
            <w:pPr>
              <w:spacing w:after="0"/>
              <w:jc w:val="right"/>
              <w:rPr>
                <w:rFonts w:ascii="Arial" w:eastAsia="Times New Roman" w:hAnsi="Arial" w:cs="Arial"/>
                <w:color w:val="000000"/>
              </w:rPr>
            </w:pPr>
            <w:r w:rsidRPr="00F839D1">
              <w:rPr>
                <w:rFonts w:ascii="Arial" w:eastAsia="Times New Roman" w:hAnsi="Arial" w:cs="Arial"/>
                <w:color w:val="000000"/>
              </w:rPr>
              <w:t>Portugal</w:t>
            </w:r>
          </w:p>
        </w:tc>
        <w:tc>
          <w:tcPr>
            <w:tcW w:w="749" w:type="dxa"/>
            <w:tcBorders>
              <w:top w:val="nil"/>
              <w:left w:val="nil"/>
              <w:bottom w:val="nil"/>
              <w:right w:val="nil"/>
            </w:tcBorders>
            <w:shd w:val="clear" w:color="auto" w:fill="auto"/>
            <w:noWrap/>
            <w:vAlign w:val="bottom"/>
            <w:hideMark/>
          </w:tcPr>
          <w:p w14:paraId="44F47EB6" w14:textId="77777777" w:rsidR="00F839D1" w:rsidRPr="00F839D1" w:rsidRDefault="00F839D1" w:rsidP="00F839D1">
            <w:pPr>
              <w:spacing w:after="0"/>
              <w:jc w:val="center"/>
              <w:rPr>
                <w:rFonts w:ascii="Arial" w:eastAsia="Times New Roman" w:hAnsi="Arial" w:cs="Arial"/>
                <w:color w:val="000000"/>
              </w:rPr>
            </w:pPr>
            <w:r w:rsidRPr="00F839D1">
              <w:rPr>
                <w:rFonts w:ascii="Arial" w:eastAsia="Times New Roman" w:hAnsi="Arial" w:cs="Arial"/>
                <w:color w:val="000000"/>
              </w:rPr>
              <w:t>4.15</w:t>
            </w:r>
          </w:p>
        </w:tc>
        <w:tc>
          <w:tcPr>
            <w:tcW w:w="865" w:type="dxa"/>
            <w:tcBorders>
              <w:top w:val="nil"/>
              <w:left w:val="nil"/>
              <w:bottom w:val="nil"/>
              <w:right w:val="nil"/>
            </w:tcBorders>
            <w:shd w:val="clear" w:color="auto" w:fill="auto"/>
            <w:noWrap/>
            <w:vAlign w:val="bottom"/>
            <w:hideMark/>
          </w:tcPr>
          <w:p w14:paraId="72ADDF5C" w14:textId="77777777" w:rsidR="00F839D1" w:rsidRPr="00F839D1" w:rsidRDefault="00F839D1" w:rsidP="00F839D1">
            <w:pPr>
              <w:spacing w:after="0"/>
              <w:jc w:val="center"/>
              <w:rPr>
                <w:rFonts w:ascii="Arial" w:eastAsia="Times New Roman" w:hAnsi="Arial" w:cs="Arial"/>
                <w:color w:val="000000"/>
              </w:rPr>
            </w:pPr>
            <w:r w:rsidRPr="00F839D1">
              <w:rPr>
                <w:rFonts w:ascii="Arial" w:eastAsia="Times New Roman" w:hAnsi="Arial" w:cs="Arial"/>
                <w:color w:val="000000"/>
              </w:rPr>
              <w:t>-0.37</w:t>
            </w:r>
          </w:p>
        </w:tc>
        <w:tc>
          <w:tcPr>
            <w:tcW w:w="1418" w:type="dxa"/>
            <w:tcBorders>
              <w:top w:val="nil"/>
              <w:left w:val="nil"/>
              <w:bottom w:val="nil"/>
              <w:right w:val="nil"/>
            </w:tcBorders>
            <w:shd w:val="clear" w:color="auto" w:fill="auto"/>
            <w:noWrap/>
            <w:vAlign w:val="bottom"/>
            <w:hideMark/>
          </w:tcPr>
          <w:p w14:paraId="135EC50F" w14:textId="77777777" w:rsidR="00F839D1" w:rsidRPr="00F839D1" w:rsidRDefault="00F839D1" w:rsidP="00F839D1">
            <w:pPr>
              <w:spacing w:after="0"/>
              <w:rPr>
                <w:rFonts w:ascii="Arial" w:eastAsia="Times New Roman" w:hAnsi="Arial" w:cs="Arial"/>
                <w:color w:val="000000"/>
              </w:rPr>
            </w:pPr>
            <w:r w:rsidRPr="00F839D1">
              <w:rPr>
                <w:rFonts w:ascii="Arial" w:eastAsia="Times New Roman" w:hAnsi="Arial" w:cs="Arial"/>
                <w:color w:val="000000"/>
              </w:rPr>
              <w:t>[-1.32,0.59]</w:t>
            </w:r>
          </w:p>
        </w:tc>
        <w:tc>
          <w:tcPr>
            <w:tcW w:w="1166" w:type="dxa"/>
            <w:tcBorders>
              <w:top w:val="nil"/>
              <w:left w:val="nil"/>
              <w:bottom w:val="nil"/>
              <w:right w:val="nil"/>
            </w:tcBorders>
            <w:shd w:val="clear" w:color="auto" w:fill="auto"/>
            <w:noWrap/>
            <w:vAlign w:val="bottom"/>
            <w:hideMark/>
          </w:tcPr>
          <w:p w14:paraId="35BA9502" w14:textId="77777777" w:rsidR="00F839D1" w:rsidRPr="00F839D1" w:rsidRDefault="00F839D1" w:rsidP="00F839D1">
            <w:pPr>
              <w:spacing w:after="0"/>
              <w:jc w:val="center"/>
              <w:rPr>
                <w:rFonts w:ascii="Arial" w:eastAsia="Times New Roman" w:hAnsi="Arial" w:cs="Arial"/>
                <w:color w:val="000000"/>
              </w:rPr>
            </w:pPr>
            <w:r w:rsidRPr="00F839D1">
              <w:rPr>
                <w:rFonts w:ascii="Arial" w:eastAsia="Times New Roman" w:hAnsi="Arial" w:cs="Arial"/>
                <w:color w:val="000000"/>
              </w:rPr>
              <w:t>2.33</w:t>
            </w:r>
          </w:p>
        </w:tc>
        <w:tc>
          <w:tcPr>
            <w:tcW w:w="1318" w:type="dxa"/>
            <w:tcBorders>
              <w:top w:val="nil"/>
              <w:left w:val="nil"/>
              <w:bottom w:val="nil"/>
              <w:right w:val="nil"/>
            </w:tcBorders>
            <w:shd w:val="clear" w:color="auto" w:fill="auto"/>
            <w:noWrap/>
            <w:vAlign w:val="bottom"/>
            <w:hideMark/>
          </w:tcPr>
          <w:p w14:paraId="51F34F48" w14:textId="77777777" w:rsidR="00F839D1" w:rsidRPr="00F839D1" w:rsidRDefault="00F839D1" w:rsidP="00F839D1">
            <w:pPr>
              <w:spacing w:after="0"/>
              <w:rPr>
                <w:rFonts w:ascii="Arial" w:eastAsia="Times New Roman" w:hAnsi="Arial" w:cs="Arial"/>
                <w:color w:val="000000"/>
              </w:rPr>
            </w:pPr>
            <w:r w:rsidRPr="00F839D1">
              <w:rPr>
                <w:rFonts w:ascii="Arial" w:eastAsia="Times New Roman" w:hAnsi="Arial" w:cs="Arial"/>
                <w:color w:val="000000"/>
              </w:rPr>
              <w:t>[1.64, 3.02]</w:t>
            </w:r>
          </w:p>
        </w:tc>
        <w:tc>
          <w:tcPr>
            <w:tcW w:w="1219" w:type="dxa"/>
            <w:tcBorders>
              <w:top w:val="nil"/>
              <w:left w:val="nil"/>
              <w:bottom w:val="nil"/>
              <w:right w:val="nil"/>
            </w:tcBorders>
            <w:shd w:val="clear" w:color="auto" w:fill="auto"/>
            <w:noWrap/>
            <w:vAlign w:val="bottom"/>
            <w:hideMark/>
          </w:tcPr>
          <w:p w14:paraId="7E356A06" w14:textId="77777777" w:rsidR="00F839D1" w:rsidRPr="00F839D1" w:rsidRDefault="00F839D1" w:rsidP="00F839D1">
            <w:pPr>
              <w:spacing w:after="0"/>
              <w:jc w:val="center"/>
              <w:rPr>
                <w:rFonts w:ascii="Arial" w:eastAsia="Times New Roman" w:hAnsi="Arial" w:cs="Arial"/>
                <w:color w:val="000000"/>
              </w:rPr>
            </w:pPr>
            <w:r w:rsidRPr="00F839D1">
              <w:rPr>
                <w:rFonts w:ascii="Arial" w:eastAsia="Times New Roman" w:hAnsi="Arial" w:cs="Arial"/>
                <w:color w:val="000000"/>
              </w:rPr>
              <w:t>-2.70</w:t>
            </w:r>
          </w:p>
        </w:tc>
        <w:tc>
          <w:tcPr>
            <w:tcW w:w="1496" w:type="dxa"/>
            <w:tcBorders>
              <w:top w:val="nil"/>
              <w:left w:val="nil"/>
              <w:bottom w:val="nil"/>
              <w:right w:val="nil"/>
            </w:tcBorders>
            <w:shd w:val="clear" w:color="auto" w:fill="auto"/>
            <w:noWrap/>
            <w:vAlign w:val="bottom"/>
            <w:hideMark/>
          </w:tcPr>
          <w:p w14:paraId="62316575" w14:textId="77777777" w:rsidR="00F839D1" w:rsidRPr="00F839D1" w:rsidRDefault="00F839D1" w:rsidP="00F839D1">
            <w:pPr>
              <w:spacing w:after="0"/>
              <w:rPr>
                <w:rFonts w:ascii="Arial" w:eastAsia="Times New Roman" w:hAnsi="Arial" w:cs="Arial"/>
                <w:color w:val="000000"/>
              </w:rPr>
            </w:pPr>
            <w:r w:rsidRPr="00F839D1">
              <w:rPr>
                <w:rFonts w:ascii="Arial" w:eastAsia="Times New Roman" w:hAnsi="Arial" w:cs="Arial"/>
                <w:color w:val="000000"/>
              </w:rPr>
              <w:t>[-2.97, -2.42]</w:t>
            </w:r>
          </w:p>
        </w:tc>
        <w:tc>
          <w:tcPr>
            <w:tcW w:w="253" w:type="dxa"/>
            <w:vAlign w:val="center"/>
            <w:hideMark/>
          </w:tcPr>
          <w:p w14:paraId="1C0E2E52" w14:textId="77777777" w:rsidR="00F839D1" w:rsidRPr="00F839D1" w:rsidRDefault="00F839D1" w:rsidP="00F839D1">
            <w:pPr>
              <w:spacing w:after="0"/>
              <w:rPr>
                <w:rFonts w:ascii="Times New Roman" w:eastAsia="Times New Roman" w:hAnsi="Times New Roman" w:cs="Times New Roman"/>
                <w:sz w:val="20"/>
                <w:szCs w:val="20"/>
              </w:rPr>
            </w:pPr>
          </w:p>
        </w:tc>
      </w:tr>
      <w:tr w:rsidR="00F839D1" w:rsidRPr="00F839D1" w14:paraId="5922D8A7" w14:textId="77777777" w:rsidTr="007027B1">
        <w:trPr>
          <w:trHeight w:val="226"/>
        </w:trPr>
        <w:tc>
          <w:tcPr>
            <w:tcW w:w="1600" w:type="dxa"/>
            <w:tcBorders>
              <w:top w:val="nil"/>
              <w:left w:val="nil"/>
              <w:bottom w:val="nil"/>
              <w:right w:val="nil"/>
            </w:tcBorders>
            <w:shd w:val="clear" w:color="auto" w:fill="auto"/>
            <w:noWrap/>
            <w:vAlign w:val="bottom"/>
            <w:hideMark/>
          </w:tcPr>
          <w:p w14:paraId="7AD69D9A" w14:textId="77777777" w:rsidR="00F839D1" w:rsidRPr="00F839D1" w:rsidRDefault="00F839D1" w:rsidP="00F839D1">
            <w:pPr>
              <w:spacing w:after="0"/>
              <w:jc w:val="right"/>
              <w:rPr>
                <w:rFonts w:ascii="Arial" w:eastAsia="Times New Roman" w:hAnsi="Arial" w:cs="Arial"/>
                <w:color w:val="000000"/>
              </w:rPr>
            </w:pPr>
            <w:r w:rsidRPr="00F839D1">
              <w:rPr>
                <w:rFonts w:ascii="Arial" w:eastAsia="Times New Roman" w:hAnsi="Arial" w:cs="Arial"/>
                <w:color w:val="000000"/>
              </w:rPr>
              <w:t>Slovenia</w:t>
            </w:r>
          </w:p>
        </w:tc>
        <w:tc>
          <w:tcPr>
            <w:tcW w:w="749" w:type="dxa"/>
            <w:tcBorders>
              <w:top w:val="nil"/>
              <w:left w:val="nil"/>
              <w:bottom w:val="nil"/>
              <w:right w:val="nil"/>
            </w:tcBorders>
            <w:shd w:val="clear" w:color="auto" w:fill="auto"/>
            <w:noWrap/>
            <w:vAlign w:val="bottom"/>
            <w:hideMark/>
          </w:tcPr>
          <w:p w14:paraId="16692551" w14:textId="77777777" w:rsidR="00F839D1" w:rsidRPr="00F839D1" w:rsidRDefault="00F839D1" w:rsidP="00F839D1">
            <w:pPr>
              <w:spacing w:after="0"/>
              <w:jc w:val="center"/>
              <w:rPr>
                <w:rFonts w:ascii="Arial" w:eastAsia="Times New Roman" w:hAnsi="Arial" w:cs="Arial"/>
                <w:color w:val="000000"/>
              </w:rPr>
            </w:pPr>
            <w:r w:rsidRPr="00F839D1">
              <w:rPr>
                <w:rFonts w:ascii="Arial" w:eastAsia="Times New Roman" w:hAnsi="Arial" w:cs="Arial"/>
                <w:color w:val="000000"/>
              </w:rPr>
              <w:t>4.31</w:t>
            </w:r>
          </w:p>
        </w:tc>
        <w:tc>
          <w:tcPr>
            <w:tcW w:w="865" w:type="dxa"/>
            <w:tcBorders>
              <w:top w:val="nil"/>
              <w:left w:val="nil"/>
              <w:bottom w:val="nil"/>
              <w:right w:val="nil"/>
            </w:tcBorders>
            <w:shd w:val="clear" w:color="auto" w:fill="auto"/>
            <w:noWrap/>
            <w:vAlign w:val="bottom"/>
            <w:hideMark/>
          </w:tcPr>
          <w:p w14:paraId="5AC95E61" w14:textId="77777777" w:rsidR="00F839D1" w:rsidRPr="00F839D1" w:rsidRDefault="00F839D1" w:rsidP="00F839D1">
            <w:pPr>
              <w:spacing w:after="0"/>
              <w:jc w:val="center"/>
              <w:rPr>
                <w:rFonts w:ascii="Arial" w:eastAsia="Times New Roman" w:hAnsi="Arial" w:cs="Arial"/>
                <w:color w:val="000000"/>
              </w:rPr>
            </w:pPr>
            <w:r w:rsidRPr="00F839D1">
              <w:rPr>
                <w:rFonts w:ascii="Arial" w:eastAsia="Times New Roman" w:hAnsi="Arial" w:cs="Arial"/>
                <w:color w:val="000000"/>
              </w:rPr>
              <w:t>3.21</w:t>
            </w:r>
          </w:p>
        </w:tc>
        <w:tc>
          <w:tcPr>
            <w:tcW w:w="1418" w:type="dxa"/>
            <w:tcBorders>
              <w:top w:val="nil"/>
              <w:left w:val="nil"/>
              <w:bottom w:val="nil"/>
              <w:right w:val="nil"/>
            </w:tcBorders>
            <w:shd w:val="clear" w:color="auto" w:fill="auto"/>
            <w:noWrap/>
            <w:vAlign w:val="bottom"/>
            <w:hideMark/>
          </w:tcPr>
          <w:p w14:paraId="7A3693CA" w14:textId="77777777" w:rsidR="00F839D1" w:rsidRPr="00F839D1" w:rsidRDefault="00F839D1" w:rsidP="00F839D1">
            <w:pPr>
              <w:spacing w:after="0"/>
              <w:rPr>
                <w:rFonts w:ascii="Arial" w:eastAsia="Times New Roman" w:hAnsi="Arial" w:cs="Arial"/>
                <w:color w:val="000000"/>
              </w:rPr>
            </w:pPr>
            <w:r w:rsidRPr="00F839D1">
              <w:rPr>
                <w:rFonts w:ascii="Arial" w:eastAsia="Times New Roman" w:hAnsi="Arial" w:cs="Arial"/>
                <w:color w:val="000000"/>
              </w:rPr>
              <w:t>[3.15, 3.26]</w:t>
            </w:r>
          </w:p>
        </w:tc>
        <w:tc>
          <w:tcPr>
            <w:tcW w:w="1166" w:type="dxa"/>
            <w:tcBorders>
              <w:top w:val="nil"/>
              <w:left w:val="nil"/>
              <w:bottom w:val="nil"/>
              <w:right w:val="nil"/>
            </w:tcBorders>
            <w:shd w:val="clear" w:color="auto" w:fill="auto"/>
            <w:noWrap/>
            <w:vAlign w:val="bottom"/>
            <w:hideMark/>
          </w:tcPr>
          <w:p w14:paraId="1AD0A372" w14:textId="77777777" w:rsidR="00F839D1" w:rsidRPr="00F839D1" w:rsidRDefault="00F839D1" w:rsidP="00F839D1">
            <w:pPr>
              <w:spacing w:after="0"/>
              <w:jc w:val="center"/>
              <w:rPr>
                <w:rFonts w:ascii="Arial" w:eastAsia="Times New Roman" w:hAnsi="Arial" w:cs="Arial"/>
                <w:color w:val="000000"/>
              </w:rPr>
            </w:pPr>
            <w:r w:rsidRPr="00F839D1">
              <w:rPr>
                <w:rFonts w:ascii="Arial" w:eastAsia="Times New Roman" w:hAnsi="Arial" w:cs="Arial"/>
                <w:color w:val="000000"/>
              </w:rPr>
              <w:t>3.30</w:t>
            </w:r>
          </w:p>
        </w:tc>
        <w:tc>
          <w:tcPr>
            <w:tcW w:w="1318" w:type="dxa"/>
            <w:tcBorders>
              <w:top w:val="nil"/>
              <w:left w:val="nil"/>
              <w:bottom w:val="nil"/>
              <w:right w:val="nil"/>
            </w:tcBorders>
            <w:shd w:val="clear" w:color="auto" w:fill="auto"/>
            <w:noWrap/>
            <w:vAlign w:val="bottom"/>
            <w:hideMark/>
          </w:tcPr>
          <w:p w14:paraId="511B1804" w14:textId="77777777" w:rsidR="00F839D1" w:rsidRPr="00F839D1" w:rsidRDefault="00F839D1" w:rsidP="00F839D1">
            <w:pPr>
              <w:spacing w:after="0"/>
              <w:rPr>
                <w:rFonts w:ascii="Arial" w:eastAsia="Times New Roman" w:hAnsi="Arial" w:cs="Arial"/>
                <w:color w:val="000000"/>
              </w:rPr>
            </w:pPr>
            <w:r w:rsidRPr="00F839D1">
              <w:rPr>
                <w:rFonts w:ascii="Arial" w:eastAsia="Times New Roman" w:hAnsi="Arial" w:cs="Arial"/>
                <w:color w:val="000000"/>
              </w:rPr>
              <w:t>[3.08, 3.53]</w:t>
            </w:r>
          </w:p>
        </w:tc>
        <w:tc>
          <w:tcPr>
            <w:tcW w:w="1219" w:type="dxa"/>
            <w:tcBorders>
              <w:top w:val="nil"/>
              <w:left w:val="nil"/>
              <w:bottom w:val="nil"/>
              <w:right w:val="nil"/>
            </w:tcBorders>
            <w:shd w:val="clear" w:color="auto" w:fill="auto"/>
            <w:noWrap/>
            <w:vAlign w:val="bottom"/>
            <w:hideMark/>
          </w:tcPr>
          <w:p w14:paraId="177535DC" w14:textId="77777777" w:rsidR="00F839D1" w:rsidRPr="00F839D1" w:rsidRDefault="00F839D1" w:rsidP="00F839D1">
            <w:pPr>
              <w:spacing w:after="0"/>
              <w:jc w:val="center"/>
              <w:rPr>
                <w:rFonts w:ascii="Arial" w:eastAsia="Times New Roman" w:hAnsi="Arial" w:cs="Arial"/>
                <w:color w:val="000000"/>
              </w:rPr>
            </w:pPr>
            <w:r w:rsidRPr="00F839D1">
              <w:rPr>
                <w:rFonts w:ascii="Arial" w:eastAsia="Times New Roman" w:hAnsi="Arial" w:cs="Arial"/>
                <w:color w:val="000000"/>
              </w:rPr>
              <w:t>-0.10</w:t>
            </w:r>
          </w:p>
        </w:tc>
        <w:tc>
          <w:tcPr>
            <w:tcW w:w="1496" w:type="dxa"/>
            <w:tcBorders>
              <w:top w:val="nil"/>
              <w:left w:val="nil"/>
              <w:bottom w:val="nil"/>
              <w:right w:val="nil"/>
            </w:tcBorders>
            <w:shd w:val="clear" w:color="auto" w:fill="auto"/>
            <w:noWrap/>
            <w:vAlign w:val="bottom"/>
            <w:hideMark/>
          </w:tcPr>
          <w:p w14:paraId="069FFBB0" w14:textId="77777777" w:rsidR="00F839D1" w:rsidRPr="00F839D1" w:rsidRDefault="00F839D1" w:rsidP="00F839D1">
            <w:pPr>
              <w:spacing w:after="0"/>
              <w:rPr>
                <w:rFonts w:ascii="Arial" w:eastAsia="Times New Roman" w:hAnsi="Arial" w:cs="Arial"/>
                <w:color w:val="000000"/>
              </w:rPr>
            </w:pPr>
            <w:r w:rsidRPr="00F839D1">
              <w:rPr>
                <w:rFonts w:ascii="Arial" w:eastAsia="Times New Roman" w:hAnsi="Arial" w:cs="Arial"/>
                <w:color w:val="000000"/>
              </w:rPr>
              <w:t>[0.07</w:t>
            </w:r>
            <w:proofErr w:type="gramStart"/>
            <w:r w:rsidRPr="00F839D1">
              <w:rPr>
                <w:rFonts w:ascii="Arial" w:eastAsia="Times New Roman" w:hAnsi="Arial" w:cs="Arial"/>
                <w:color w:val="000000"/>
              </w:rPr>
              <w:t>,  -</w:t>
            </w:r>
            <w:proofErr w:type="gramEnd"/>
            <w:r w:rsidRPr="00F839D1">
              <w:rPr>
                <w:rFonts w:ascii="Arial" w:eastAsia="Times New Roman" w:hAnsi="Arial" w:cs="Arial"/>
                <w:color w:val="000000"/>
              </w:rPr>
              <w:t>0.27]</w:t>
            </w:r>
          </w:p>
        </w:tc>
        <w:tc>
          <w:tcPr>
            <w:tcW w:w="253" w:type="dxa"/>
            <w:vAlign w:val="center"/>
            <w:hideMark/>
          </w:tcPr>
          <w:p w14:paraId="42873C58" w14:textId="77777777" w:rsidR="00F839D1" w:rsidRPr="00F839D1" w:rsidRDefault="00F839D1" w:rsidP="00F839D1">
            <w:pPr>
              <w:spacing w:after="0"/>
              <w:rPr>
                <w:rFonts w:ascii="Times New Roman" w:eastAsia="Times New Roman" w:hAnsi="Times New Roman" w:cs="Times New Roman"/>
                <w:sz w:val="20"/>
                <w:szCs w:val="20"/>
              </w:rPr>
            </w:pPr>
          </w:p>
        </w:tc>
      </w:tr>
      <w:tr w:rsidR="00F839D1" w:rsidRPr="00F839D1" w14:paraId="3DD2DF05" w14:textId="77777777" w:rsidTr="007027B1">
        <w:trPr>
          <w:trHeight w:val="226"/>
        </w:trPr>
        <w:tc>
          <w:tcPr>
            <w:tcW w:w="1600" w:type="dxa"/>
            <w:tcBorders>
              <w:top w:val="nil"/>
              <w:left w:val="nil"/>
              <w:bottom w:val="nil"/>
              <w:right w:val="nil"/>
            </w:tcBorders>
            <w:shd w:val="clear" w:color="auto" w:fill="auto"/>
            <w:noWrap/>
            <w:vAlign w:val="bottom"/>
            <w:hideMark/>
          </w:tcPr>
          <w:p w14:paraId="28DE72F5" w14:textId="77777777" w:rsidR="00F839D1" w:rsidRPr="00F839D1" w:rsidRDefault="00F839D1" w:rsidP="00F839D1">
            <w:pPr>
              <w:spacing w:after="0"/>
              <w:jc w:val="right"/>
              <w:rPr>
                <w:rFonts w:ascii="Arial" w:eastAsia="Times New Roman" w:hAnsi="Arial" w:cs="Arial"/>
                <w:color w:val="000000"/>
              </w:rPr>
            </w:pPr>
            <w:r w:rsidRPr="00F839D1">
              <w:rPr>
                <w:rFonts w:ascii="Arial" w:eastAsia="Times New Roman" w:hAnsi="Arial" w:cs="Arial"/>
                <w:color w:val="000000"/>
              </w:rPr>
              <w:t>Spain</w:t>
            </w:r>
          </w:p>
        </w:tc>
        <w:tc>
          <w:tcPr>
            <w:tcW w:w="749" w:type="dxa"/>
            <w:tcBorders>
              <w:top w:val="nil"/>
              <w:left w:val="nil"/>
              <w:bottom w:val="nil"/>
              <w:right w:val="nil"/>
            </w:tcBorders>
            <w:shd w:val="clear" w:color="auto" w:fill="auto"/>
            <w:noWrap/>
            <w:vAlign w:val="bottom"/>
            <w:hideMark/>
          </w:tcPr>
          <w:p w14:paraId="78ECF73E" w14:textId="77777777" w:rsidR="00F839D1" w:rsidRPr="00F839D1" w:rsidRDefault="00F839D1" w:rsidP="00F839D1">
            <w:pPr>
              <w:spacing w:after="0"/>
              <w:jc w:val="center"/>
              <w:rPr>
                <w:rFonts w:ascii="Arial" w:eastAsia="Times New Roman" w:hAnsi="Arial" w:cs="Arial"/>
                <w:color w:val="000000"/>
              </w:rPr>
            </w:pPr>
            <w:r w:rsidRPr="00F839D1">
              <w:rPr>
                <w:rFonts w:ascii="Arial" w:eastAsia="Times New Roman" w:hAnsi="Arial" w:cs="Arial"/>
                <w:color w:val="000000"/>
              </w:rPr>
              <w:t>4.37</w:t>
            </w:r>
          </w:p>
        </w:tc>
        <w:tc>
          <w:tcPr>
            <w:tcW w:w="865" w:type="dxa"/>
            <w:tcBorders>
              <w:top w:val="nil"/>
              <w:left w:val="nil"/>
              <w:bottom w:val="nil"/>
              <w:right w:val="nil"/>
            </w:tcBorders>
            <w:shd w:val="clear" w:color="auto" w:fill="auto"/>
            <w:noWrap/>
            <w:vAlign w:val="bottom"/>
            <w:hideMark/>
          </w:tcPr>
          <w:p w14:paraId="35D60859" w14:textId="77777777" w:rsidR="00F839D1" w:rsidRPr="00F839D1" w:rsidRDefault="00F839D1" w:rsidP="00F839D1">
            <w:pPr>
              <w:spacing w:after="0"/>
              <w:jc w:val="center"/>
              <w:rPr>
                <w:rFonts w:ascii="Arial" w:eastAsia="Times New Roman" w:hAnsi="Arial" w:cs="Arial"/>
                <w:color w:val="000000"/>
              </w:rPr>
            </w:pPr>
            <w:r w:rsidRPr="00F839D1">
              <w:rPr>
                <w:rFonts w:ascii="Arial" w:eastAsia="Times New Roman" w:hAnsi="Arial" w:cs="Arial"/>
                <w:color w:val="000000"/>
              </w:rPr>
              <w:t>2.28</w:t>
            </w:r>
          </w:p>
        </w:tc>
        <w:tc>
          <w:tcPr>
            <w:tcW w:w="1418" w:type="dxa"/>
            <w:tcBorders>
              <w:top w:val="nil"/>
              <w:left w:val="nil"/>
              <w:bottom w:val="nil"/>
              <w:right w:val="nil"/>
            </w:tcBorders>
            <w:shd w:val="clear" w:color="auto" w:fill="auto"/>
            <w:noWrap/>
            <w:vAlign w:val="bottom"/>
            <w:hideMark/>
          </w:tcPr>
          <w:p w14:paraId="6F0B1DDD" w14:textId="77777777" w:rsidR="00F839D1" w:rsidRPr="00F839D1" w:rsidRDefault="00F839D1" w:rsidP="00F839D1">
            <w:pPr>
              <w:spacing w:after="0"/>
              <w:rPr>
                <w:rFonts w:ascii="Arial" w:eastAsia="Times New Roman" w:hAnsi="Arial" w:cs="Arial"/>
                <w:color w:val="000000"/>
              </w:rPr>
            </w:pPr>
            <w:r w:rsidRPr="00F839D1">
              <w:rPr>
                <w:rFonts w:ascii="Arial" w:eastAsia="Times New Roman" w:hAnsi="Arial" w:cs="Arial"/>
                <w:color w:val="000000"/>
              </w:rPr>
              <w:t>[2.18, 2.39]</w:t>
            </w:r>
          </w:p>
        </w:tc>
        <w:tc>
          <w:tcPr>
            <w:tcW w:w="1166" w:type="dxa"/>
            <w:tcBorders>
              <w:top w:val="nil"/>
              <w:left w:val="nil"/>
              <w:bottom w:val="nil"/>
              <w:right w:val="nil"/>
            </w:tcBorders>
            <w:shd w:val="clear" w:color="auto" w:fill="auto"/>
            <w:noWrap/>
            <w:vAlign w:val="bottom"/>
            <w:hideMark/>
          </w:tcPr>
          <w:p w14:paraId="188597D5" w14:textId="77777777" w:rsidR="00F839D1" w:rsidRPr="00F839D1" w:rsidRDefault="00F839D1" w:rsidP="00F839D1">
            <w:pPr>
              <w:spacing w:after="0"/>
              <w:jc w:val="center"/>
              <w:rPr>
                <w:rFonts w:ascii="Arial" w:eastAsia="Times New Roman" w:hAnsi="Arial" w:cs="Arial"/>
                <w:color w:val="000000"/>
              </w:rPr>
            </w:pPr>
            <w:r w:rsidRPr="00F839D1">
              <w:rPr>
                <w:rFonts w:ascii="Arial" w:eastAsia="Times New Roman" w:hAnsi="Arial" w:cs="Arial"/>
                <w:color w:val="000000"/>
              </w:rPr>
              <w:t>3.20</w:t>
            </w:r>
          </w:p>
        </w:tc>
        <w:tc>
          <w:tcPr>
            <w:tcW w:w="1318" w:type="dxa"/>
            <w:tcBorders>
              <w:top w:val="nil"/>
              <w:left w:val="nil"/>
              <w:bottom w:val="nil"/>
              <w:right w:val="nil"/>
            </w:tcBorders>
            <w:shd w:val="clear" w:color="auto" w:fill="auto"/>
            <w:noWrap/>
            <w:vAlign w:val="bottom"/>
            <w:hideMark/>
          </w:tcPr>
          <w:p w14:paraId="581E7343" w14:textId="77777777" w:rsidR="00F839D1" w:rsidRPr="00F839D1" w:rsidRDefault="00F839D1" w:rsidP="00F839D1">
            <w:pPr>
              <w:spacing w:after="0"/>
              <w:rPr>
                <w:rFonts w:ascii="Arial" w:eastAsia="Times New Roman" w:hAnsi="Arial" w:cs="Arial"/>
                <w:color w:val="000000"/>
              </w:rPr>
            </w:pPr>
            <w:r w:rsidRPr="00F839D1">
              <w:rPr>
                <w:rFonts w:ascii="Arial" w:eastAsia="Times New Roman" w:hAnsi="Arial" w:cs="Arial"/>
                <w:color w:val="000000"/>
              </w:rPr>
              <w:t>[2.97, 3.43]</w:t>
            </w:r>
          </w:p>
        </w:tc>
        <w:tc>
          <w:tcPr>
            <w:tcW w:w="1219" w:type="dxa"/>
            <w:tcBorders>
              <w:top w:val="nil"/>
              <w:left w:val="nil"/>
              <w:bottom w:val="nil"/>
              <w:right w:val="nil"/>
            </w:tcBorders>
            <w:shd w:val="clear" w:color="auto" w:fill="auto"/>
            <w:noWrap/>
            <w:vAlign w:val="bottom"/>
            <w:hideMark/>
          </w:tcPr>
          <w:p w14:paraId="2338A39D" w14:textId="77777777" w:rsidR="00F839D1" w:rsidRPr="00F839D1" w:rsidRDefault="00F839D1" w:rsidP="00F839D1">
            <w:pPr>
              <w:spacing w:after="0"/>
              <w:jc w:val="center"/>
              <w:rPr>
                <w:rFonts w:ascii="Arial" w:eastAsia="Times New Roman" w:hAnsi="Arial" w:cs="Arial"/>
                <w:color w:val="000000"/>
              </w:rPr>
            </w:pPr>
            <w:r w:rsidRPr="00F839D1">
              <w:rPr>
                <w:rFonts w:ascii="Arial" w:eastAsia="Times New Roman" w:hAnsi="Arial" w:cs="Arial"/>
                <w:color w:val="000000"/>
              </w:rPr>
              <w:t>-0.92</w:t>
            </w:r>
          </w:p>
        </w:tc>
        <w:tc>
          <w:tcPr>
            <w:tcW w:w="1496" w:type="dxa"/>
            <w:tcBorders>
              <w:top w:val="nil"/>
              <w:left w:val="nil"/>
              <w:bottom w:val="nil"/>
              <w:right w:val="nil"/>
            </w:tcBorders>
            <w:shd w:val="clear" w:color="auto" w:fill="auto"/>
            <w:noWrap/>
            <w:vAlign w:val="bottom"/>
            <w:hideMark/>
          </w:tcPr>
          <w:p w14:paraId="4EE98272" w14:textId="77777777" w:rsidR="00F839D1" w:rsidRPr="00F839D1" w:rsidRDefault="00F839D1" w:rsidP="00F839D1">
            <w:pPr>
              <w:spacing w:after="0"/>
              <w:rPr>
                <w:rFonts w:ascii="Arial" w:eastAsia="Times New Roman" w:hAnsi="Arial" w:cs="Arial"/>
                <w:color w:val="000000"/>
              </w:rPr>
            </w:pPr>
            <w:r w:rsidRPr="00F839D1">
              <w:rPr>
                <w:rFonts w:ascii="Arial" w:eastAsia="Times New Roman" w:hAnsi="Arial" w:cs="Arial"/>
                <w:color w:val="000000"/>
              </w:rPr>
              <w:t>[-0.80, -1.04]</w:t>
            </w:r>
          </w:p>
        </w:tc>
        <w:tc>
          <w:tcPr>
            <w:tcW w:w="253" w:type="dxa"/>
            <w:vAlign w:val="center"/>
            <w:hideMark/>
          </w:tcPr>
          <w:p w14:paraId="6F3E2308" w14:textId="77777777" w:rsidR="00F839D1" w:rsidRPr="00F839D1" w:rsidRDefault="00F839D1" w:rsidP="00F839D1">
            <w:pPr>
              <w:spacing w:after="0"/>
              <w:rPr>
                <w:rFonts w:ascii="Times New Roman" w:eastAsia="Times New Roman" w:hAnsi="Times New Roman" w:cs="Times New Roman"/>
                <w:sz w:val="20"/>
                <w:szCs w:val="20"/>
              </w:rPr>
            </w:pPr>
          </w:p>
        </w:tc>
      </w:tr>
      <w:tr w:rsidR="00F839D1" w:rsidRPr="00F839D1" w14:paraId="6B2A3BE3" w14:textId="77777777" w:rsidTr="007027B1">
        <w:trPr>
          <w:trHeight w:val="226"/>
        </w:trPr>
        <w:tc>
          <w:tcPr>
            <w:tcW w:w="1600" w:type="dxa"/>
            <w:tcBorders>
              <w:top w:val="nil"/>
              <w:left w:val="nil"/>
              <w:bottom w:val="nil"/>
              <w:right w:val="nil"/>
            </w:tcBorders>
            <w:shd w:val="clear" w:color="auto" w:fill="auto"/>
            <w:noWrap/>
            <w:vAlign w:val="bottom"/>
            <w:hideMark/>
          </w:tcPr>
          <w:p w14:paraId="5DC2990F" w14:textId="77777777" w:rsidR="00F839D1" w:rsidRPr="00F839D1" w:rsidRDefault="00F839D1" w:rsidP="00F839D1">
            <w:pPr>
              <w:spacing w:after="0"/>
              <w:jc w:val="right"/>
              <w:rPr>
                <w:rFonts w:ascii="Arial" w:eastAsia="Times New Roman" w:hAnsi="Arial" w:cs="Arial"/>
                <w:color w:val="000000"/>
              </w:rPr>
            </w:pPr>
            <w:r w:rsidRPr="00F839D1">
              <w:rPr>
                <w:rFonts w:ascii="Arial" w:eastAsia="Times New Roman" w:hAnsi="Arial" w:cs="Arial"/>
                <w:color w:val="000000"/>
              </w:rPr>
              <w:t>Sweden</w:t>
            </w:r>
          </w:p>
        </w:tc>
        <w:tc>
          <w:tcPr>
            <w:tcW w:w="749" w:type="dxa"/>
            <w:tcBorders>
              <w:top w:val="nil"/>
              <w:left w:val="nil"/>
              <w:bottom w:val="nil"/>
              <w:right w:val="nil"/>
            </w:tcBorders>
            <w:shd w:val="clear" w:color="auto" w:fill="auto"/>
            <w:noWrap/>
            <w:vAlign w:val="bottom"/>
            <w:hideMark/>
          </w:tcPr>
          <w:p w14:paraId="0D76B0EA" w14:textId="77777777" w:rsidR="00F839D1" w:rsidRPr="00F839D1" w:rsidRDefault="00F839D1" w:rsidP="00F839D1">
            <w:pPr>
              <w:spacing w:after="0"/>
              <w:jc w:val="center"/>
              <w:rPr>
                <w:rFonts w:ascii="Arial" w:eastAsia="Times New Roman" w:hAnsi="Arial" w:cs="Arial"/>
                <w:color w:val="000000"/>
              </w:rPr>
            </w:pPr>
            <w:r w:rsidRPr="00F839D1">
              <w:rPr>
                <w:rFonts w:ascii="Arial" w:eastAsia="Times New Roman" w:hAnsi="Arial" w:cs="Arial"/>
                <w:color w:val="000000"/>
              </w:rPr>
              <w:t>2.73</w:t>
            </w:r>
          </w:p>
        </w:tc>
        <w:tc>
          <w:tcPr>
            <w:tcW w:w="865" w:type="dxa"/>
            <w:tcBorders>
              <w:top w:val="nil"/>
              <w:left w:val="nil"/>
              <w:bottom w:val="nil"/>
              <w:right w:val="nil"/>
            </w:tcBorders>
            <w:shd w:val="clear" w:color="auto" w:fill="auto"/>
            <w:noWrap/>
            <w:vAlign w:val="bottom"/>
            <w:hideMark/>
          </w:tcPr>
          <w:p w14:paraId="1D6DBA08" w14:textId="77777777" w:rsidR="00F839D1" w:rsidRPr="00F839D1" w:rsidRDefault="00F839D1" w:rsidP="00F839D1">
            <w:pPr>
              <w:spacing w:after="0"/>
              <w:jc w:val="center"/>
              <w:rPr>
                <w:rFonts w:ascii="Arial" w:eastAsia="Times New Roman" w:hAnsi="Arial" w:cs="Arial"/>
                <w:color w:val="000000"/>
              </w:rPr>
            </w:pPr>
            <w:r w:rsidRPr="00F839D1">
              <w:rPr>
                <w:rFonts w:ascii="Arial" w:eastAsia="Times New Roman" w:hAnsi="Arial" w:cs="Arial"/>
                <w:color w:val="000000"/>
              </w:rPr>
              <w:t>2.12</w:t>
            </w:r>
          </w:p>
        </w:tc>
        <w:tc>
          <w:tcPr>
            <w:tcW w:w="1418" w:type="dxa"/>
            <w:tcBorders>
              <w:top w:val="nil"/>
              <w:left w:val="nil"/>
              <w:bottom w:val="nil"/>
              <w:right w:val="nil"/>
            </w:tcBorders>
            <w:shd w:val="clear" w:color="auto" w:fill="auto"/>
            <w:noWrap/>
            <w:vAlign w:val="bottom"/>
            <w:hideMark/>
          </w:tcPr>
          <w:p w14:paraId="15868127" w14:textId="77777777" w:rsidR="00F839D1" w:rsidRPr="00F839D1" w:rsidRDefault="00F839D1" w:rsidP="00F839D1">
            <w:pPr>
              <w:spacing w:after="0"/>
              <w:rPr>
                <w:rFonts w:ascii="Arial" w:eastAsia="Times New Roman" w:hAnsi="Arial" w:cs="Arial"/>
                <w:color w:val="000000"/>
              </w:rPr>
            </w:pPr>
            <w:r w:rsidRPr="00F839D1">
              <w:rPr>
                <w:rFonts w:ascii="Arial" w:eastAsia="Times New Roman" w:hAnsi="Arial" w:cs="Arial"/>
                <w:color w:val="000000"/>
              </w:rPr>
              <w:t>[2.00, 2.24]</w:t>
            </w:r>
          </w:p>
        </w:tc>
        <w:tc>
          <w:tcPr>
            <w:tcW w:w="1166" w:type="dxa"/>
            <w:tcBorders>
              <w:top w:val="nil"/>
              <w:left w:val="nil"/>
              <w:bottom w:val="nil"/>
              <w:right w:val="nil"/>
            </w:tcBorders>
            <w:shd w:val="clear" w:color="auto" w:fill="auto"/>
            <w:noWrap/>
            <w:vAlign w:val="bottom"/>
            <w:hideMark/>
          </w:tcPr>
          <w:p w14:paraId="64156A24" w14:textId="77777777" w:rsidR="00F839D1" w:rsidRPr="00F839D1" w:rsidRDefault="00F839D1" w:rsidP="00F839D1">
            <w:pPr>
              <w:spacing w:after="0"/>
              <w:jc w:val="center"/>
              <w:rPr>
                <w:rFonts w:ascii="Arial" w:eastAsia="Times New Roman" w:hAnsi="Arial" w:cs="Arial"/>
                <w:color w:val="000000"/>
              </w:rPr>
            </w:pPr>
            <w:r w:rsidRPr="00F839D1">
              <w:rPr>
                <w:rFonts w:ascii="Arial" w:eastAsia="Times New Roman" w:hAnsi="Arial" w:cs="Arial"/>
                <w:color w:val="000000"/>
              </w:rPr>
              <w:t>2.29</w:t>
            </w:r>
          </w:p>
        </w:tc>
        <w:tc>
          <w:tcPr>
            <w:tcW w:w="1318" w:type="dxa"/>
            <w:tcBorders>
              <w:top w:val="nil"/>
              <w:left w:val="nil"/>
              <w:bottom w:val="nil"/>
              <w:right w:val="nil"/>
            </w:tcBorders>
            <w:shd w:val="clear" w:color="auto" w:fill="auto"/>
            <w:noWrap/>
            <w:vAlign w:val="bottom"/>
            <w:hideMark/>
          </w:tcPr>
          <w:p w14:paraId="2495D107" w14:textId="77777777" w:rsidR="00F839D1" w:rsidRPr="00F839D1" w:rsidRDefault="00F839D1" w:rsidP="00F839D1">
            <w:pPr>
              <w:spacing w:after="0"/>
              <w:rPr>
                <w:rFonts w:ascii="Arial" w:eastAsia="Times New Roman" w:hAnsi="Arial" w:cs="Arial"/>
                <w:color w:val="000000"/>
              </w:rPr>
            </w:pPr>
            <w:r w:rsidRPr="00F839D1">
              <w:rPr>
                <w:rFonts w:ascii="Arial" w:eastAsia="Times New Roman" w:hAnsi="Arial" w:cs="Arial"/>
                <w:color w:val="000000"/>
              </w:rPr>
              <w:t>[2.17, 2.41]</w:t>
            </w:r>
          </w:p>
        </w:tc>
        <w:tc>
          <w:tcPr>
            <w:tcW w:w="1219" w:type="dxa"/>
            <w:tcBorders>
              <w:top w:val="nil"/>
              <w:left w:val="nil"/>
              <w:bottom w:val="nil"/>
              <w:right w:val="nil"/>
            </w:tcBorders>
            <w:shd w:val="clear" w:color="auto" w:fill="auto"/>
            <w:noWrap/>
            <w:vAlign w:val="bottom"/>
            <w:hideMark/>
          </w:tcPr>
          <w:p w14:paraId="2280CD3D" w14:textId="77777777" w:rsidR="00F839D1" w:rsidRPr="00F839D1" w:rsidRDefault="00F839D1" w:rsidP="00F839D1">
            <w:pPr>
              <w:spacing w:after="0"/>
              <w:jc w:val="center"/>
              <w:rPr>
                <w:rFonts w:ascii="Arial" w:eastAsia="Times New Roman" w:hAnsi="Arial" w:cs="Arial"/>
                <w:color w:val="000000"/>
              </w:rPr>
            </w:pPr>
            <w:r w:rsidRPr="00F839D1">
              <w:rPr>
                <w:rFonts w:ascii="Arial" w:eastAsia="Times New Roman" w:hAnsi="Arial" w:cs="Arial"/>
                <w:color w:val="000000"/>
              </w:rPr>
              <w:t>-0.17</w:t>
            </w:r>
          </w:p>
        </w:tc>
        <w:tc>
          <w:tcPr>
            <w:tcW w:w="1496" w:type="dxa"/>
            <w:tcBorders>
              <w:top w:val="nil"/>
              <w:left w:val="nil"/>
              <w:bottom w:val="nil"/>
              <w:right w:val="nil"/>
            </w:tcBorders>
            <w:shd w:val="clear" w:color="auto" w:fill="auto"/>
            <w:noWrap/>
            <w:vAlign w:val="bottom"/>
            <w:hideMark/>
          </w:tcPr>
          <w:p w14:paraId="424E72E1" w14:textId="77777777" w:rsidR="00F839D1" w:rsidRPr="00F839D1" w:rsidRDefault="00F839D1" w:rsidP="00F839D1">
            <w:pPr>
              <w:spacing w:after="0"/>
              <w:rPr>
                <w:rFonts w:ascii="Arial" w:eastAsia="Times New Roman" w:hAnsi="Arial" w:cs="Arial"/>
                <w:color w:val="000000"/>
              </w:rPr>
            </w:pPr>
            <w:r w:rsidRPr="00F839D1">
              <w:rPr>
                <w:rFonts w:ascii="Arial" w:eastAsia="Times New Roman" w:hAnsi="Arial" w:cs="Arial"/>
                <w:color w:val="000000"/>
              </w:rPr>
              <w:t>[-0.17, -0.16]</w:t>
            </w:r>
          </w:p>
        </w:tc>
        <w:tc>
          <w:tcPr>
            <w:tcW w:w="253" w:type="dxa"/>
            <w:vAlign w:val="center"/>
            <w:hideMark/>
          </w:tcPr>
          <w:p w14:paraId="5699F3C9" w14:textId="77777777" w:rsidR="00F839D1" w:rsidRPr="00F839D1" w:rsidRDefault="00F839D1" w:rsidP="00F839D1">
            <w:pPr>
              <w:spacing w:after="0"/>
              <w:rPr>
                <w:rFonts w:ascii="Times New Roman" w:eastAsia="Times New Roman" w:hAnsi="Times New Roman" w:cs="Times New Roman"/>
                <w:sz w:val="20"/>
                <w:szCs w:val="20"/>
              </w:rPr>
            </w:pPr>
          </w:p>
        </w:tc>
      </w:tr>
      <w:tr w:rsidR="00F839D1" w:rsidRPr="00F839D1" w14:paraId="14F0C88C" w14:textId="77777777" w:rsidTr="00C93A2F">
        <w:trPr>
          <w:trHeight w:val="226"/>
        </w:trPr>
        <w:tc>
          <w:tcPr>
            <w:tcW w:w="1600" w:type="dxa"/>
            <w:tcBorders>
              <w:top w:val="nil"/>
              <w:left w:val="nil"/>
              <w:bottom w:val="nil"/>
              <w:right w:val="nil"/>
            </w:tcBorders>
            <w:shd w:val="clear" w:color="auto" w:fill="auto"/>
            <w:noWrap/>
            <w:vAlign w:val="bottom"/>
            <w:hideMark/>
          </w:tcPr>
          <w:p w14:paraId="4E485373" w14:textId="77777777" w:rsidR="00F839D1" w:rsidRPr="00F839D1" w:rsidRDefault="00F839D1" w:rsidP="00F839D1">
            <w:pPr>
              <w:spacing w:after="0"/>
              <w:jc w:val="right"/>
              <w:rPr>
                <w:rFonts w:ascii="Arial" w:eastAsia="Times New Roman" w:hAnsi="Arial" w:cs="Arial"/>
                <w:color w:val="000000"/>
              </w:rPr>
            </w:pPr>
            <w:r w:rsidRPr="00F839D1">
              <w:rPr>
                <w:rFonts w:ascii="Arial" w:eastAsia="Times New Roman" w:hAnsi="Arial" w:cs="Arial"/>
                <w:color w:val="000000"/>
              </w:rPr>
              <w:t>Switzerland</w:t>
            </w:r>
          </w:p>
        </w:tc>
        <w:tc>
          <w:tcPr>
            <w:tcW w:w="749" w:type="dxa"/>
            <w:tcBorders>
              <w:top w:val="nil"/>
              <w:left w:val="nil"/>
              <w:bottom w:val="nil"/>
              <w:right w:val="nil"/>
            </w:tcBorders>
            <w:shd w:val="clear" w:color="auto" w:fill="auto"/>
            <w:noWrap/>
            <w:vAlign w:val="bottom"/>
            <w:hideMark/>
          </w:tcPr>
          <w:p w14:paraId="47B6307A" w14:textId="77777777" w:rsidR="00F839D1" w:rsidRPr="00F839D1" w:rsidRDefault="00F839D1" w:rsidP="00F839D1">
            <w:pPr>
              <w:spacing w:after="0"/>
              <w:jc w:val="center"/>
              <w:rPr>
                <w:rFonts w:ascii="Arial" w:eastAsia="Times New Roman" w:hAnsi="Arial" w:cs="Arial"/>
                <w:color w:val="000000"/>
              </w:rPr>
            </w:pPr>
            <w:r w:rsidRPr="00F839D1">
              <w:rPr>
                <w:rFonts w:ascii="Arial" w:eastAsia="Times New Roman" w:hAnsi="Arial" w:cs="Arial"/>
                <w:color w:val="000000"/>
              </w:rPr>
              <w:t>3.26</w:t>
            </w:r>
          </w:p>
        </w:tc>
        <w:tc>
          <w:tcPr>
            <w:tcW w:w="865" w:type="dxa"/>
            <w:tcBorders>
              <w:top w:val="nil"/>
              <w:left w:val="nil"/>
              <w:bottom w:val="nil"/>
              <w:right w:val="nil"/>
            </w:tcBorders>
            <w:shd w:val="clear" w:color="auto" w:fill="auto"/>
            <w:noWrap/>
            <w:vAlign w:val="bottom"/>
            <w:hideMark/>
          </w:tcPr>
          <w:p w14:paraId="336EA006" w14:textId="77777777" w:rsidR="00F839D1" w:rsidRPr="00F839D1" w:rsidRDefault="00F839D1" w:rsidP="00F839D1">
            <w:pPr>
              <w:spacing w:after="0"/>
              <w:jc w:val="center"/>
              <w:rPr>
                <w:rFonts w:ascii="Arial" w:eastAsia="Times New Roman" w:hAnsi="Arial" w:cs="Arial"/>
                <w:color w:val="000000"/>
              </w:rPr>
            </w:pPr>
            <w:r w:rsidRPr="00F839D1">
              <w:rPr>
                <w:rFonts w:ascii="Arial" w:eastAsia="Times New Roman" w:hAnsi="Arial" w:cs="Arial"/>
                <w:color w:val="000000"/>
              </w:rPr>
              <w:t>2.28</w:t>
            </w:r>
          </w:p>
        </w:tc>
        <w:tc>
          <w:tcPr>
            <w:tcW w:w="1418" w:type="dxa"/>
            <w:tcBorders>
              <w:top w:val="nil"/>
              <w:left w:val="nil"/>
              <w:bottom w:val="nil"/>
              <w:right w:val="nil"/>
            </w:tcBorders>
            <w:shd w:val="clear" w:color="auto" w:fill="auto"/>
            <w:noWrap/>
            <w:vAlign w:val="bottom"/>
            <w:hideMark/>
          </w:tcPr>
          <w:p w14:paraId="35FDC8A4" w14:textId="77777777" w:rsidR="00F839D1" w:rsidRPr="00F839D1" w:rsidRDefault="00F839D1" w:rsidP="00F839D1">
            <w:pPr>
              <w:spacing w:after="0"/>
              <w:rPr>
                <w:rFonts w:ascii="Arial" w:eastAsia="Times New Roman" w:hAnsi="Arial" w:cs="Arial"/>
                <w:color w:val="000000"/>
              </w:rPr>
            </w:pPr>
            <w:r w:rsidRPr="00F839D1">
              <w:rPr>
                <w:rFonts w:ascii="Arial" w:eastAsia="Times New Roman" w:hAnsi="Arial" w:cs="Arial"/>
                <w:color w:val="000000"/>
              </w:rPr>
              <w:t>[2.03, 2.52]</w:t>
            </w:r>
          </w:p>
        </w:tc>
        <w:tc>
          <w:tcPr>
            <w:tcW w:w="1166" w:type="dxa"/>
            <w:tcBorders>
              <w:top w:val="nil"/>
              <w:left w:val="nil"/>
              <w:bottom w:val="nil"/>
              <w:right w:val="nil"/>
            </w:tcBorders>
            <w:shd w:val="clear" w:color="auto" w:fill="auto"/>
            <w:noWrap/>
            <w:vAlign w:val="bottom"/>
            <w:hideMark/>
          </w:tcPr>
          <w:p w14:paraId="640719D6" w14:textId="77777777" w:rsidR="00F839D1" w:rsidRPr="00F839D1" w:rsidRDefault="00F839D1" w:rsidP="00F839D1">
            <w:pPr>
              <w:spacing w:after="0"/>
              <w:jc w:val="center"/>
              <w:rPr>
                <w:rFonts w:ascii="Arial" w:eastAsia="Times New Roman" w:hAnsi="Arial" w:cs="Arial"/>
                <w:color w:val="000000"/>
              </w:rPr>
            </w:pPr>
            <w:r w:rsidRPr="00F839D1">
              <w:rPr>
                <w:rFonts w:ascii="Arial" w:eastAsia="Times New Roman" w:hAnsi="Arial" w:cs="Arial"/>
                <w:color w:val="000000"/>
              </w:rPr>
              <w:t>2.77</w:t>
            </w:r>
          </w:p>
        </w:tc>
        <w:tc>
          <w:tcPr>
            <w:tcW w:w="1318" w:type="dxa"/>
            <w:tcBorders>
              <w:top w:val="nil"/>
              <w:left w:val="nil"/>
              <w:bottom w:val="nil"/>
              <w:right w:val="nil"/>
            </w:tcBorders>
            <w:shd w:val="clear" w:color="auto" w:fill="auto"/>
            <w:noWrap/>
            <w:vAlign w:val="bottom"/>
            <w:hideMark/>
          </w:tcPr>
          <w:p w14:paraId="7F7713E9" w14:textId="77777777" w:rsidR="00F839D1" w:rsidRPr="00F839D1" w:rsidRDefault="00F839D1" w:rsidP="00F839D1">
            <w:pPr>
              <w:spacing w:after="0"/>
              <w:rPr>
                <w:rFonts w:ascii="Arial" w:eastAsia="Times New Roman" w:hAnsi="Arial" w:cs="Arial"/>
                <w:color w:val="000000"/>
              </w:rPr>
            </w:pPr>
            <w:r w:rsidRPr="00F839D1">
              <w:rPr>
                <w:rFonts w:ascii="Arial" w:eastAsia="Times New Roman" w:hAnsi="Arial" w:cs="Arial"/>
                <w:color w:val="000000"/>
              </w:rPr>
              <w:t>[2.59, 2.95]</w:t>
            </w:r>
          </w:p>
        </w:tc>
        <w:tc>
          <w:tcPr>
            <w:tcW w:w="1219" w:type="dxa"/>
            <w:tcBorders>
              <w:top w:val="nil"/>
              <w:left w:val="nil"/>
              <w:bottom w:val="nil"/>
              <w:right w:val="nil"/>
            </w:tcBorders>
            <w:shd w:val="clear" w:color="auto" w:fill="auto"/>
            <w:noWrap/>
            <w:vAlign w:val="bottom"/>
            <w:hideMark/>
          </w:tcPr>
          <w:p w14:paraId="1643C470" w14:textId="77777777" w:rsidR="00F839D1" w:rsidRPr="00F839D1" w:rsidRDefault="00F839D1" w:rsidP="00F839D1">
            <w:pPr>
              <w:spacing w:after="0"/>
              <w:jc w:val="center"/>
              <w:rPr>
                <w:rFonts w:ascii="Arial" w:eastAsia="Times New Roman" w:hAnsi="Arial" w:cs="Arial"/>
                <w:color w:val="000000"/>
              </w:rPr>
            </w:pPr>
            <w:r w:rsidRPr="00F839D1">
              <w:rPr>
                <w:rFonts w:ascii="Arial" w:eastAsia="Times New Roman" w:hAnsi="Arial" w:cs="Arial"/>
                <w:color w:val="000000"/>
              </w:rPr>
              <w:t>-0.49</w:t>
            </w:r>
          </w:p>
        </w:tc>
        <w:tc>
          <w:tcPr>
            <w:tcW w:w="1496" w:type="dxa"/>
            <w:tcBorders>
              <w:top w:val="nil"/>
              <w:left w:val="nil"/>
              <w:bottom w:val="nil"/>
              <w:right w:val="nil"/>
            </w:tcBorders>
            <w:shd w:val="clear" w:color="auto" w:fill="auto"/>
            <w:noWrap/>
            <w:vAlign w:val="bottom"/>
            <w:hideMark/>
          </w:tcPr>
          <w:p w14:paraId="40D3BAA7" w14:textId="77777777" w:rsidR="00F839D1" w:rsidRPr="00F839D1" w:rsidRDefault="00F839D1" w:rsidP="00F839D1">
            <w:pPr>
              <w:spacing w:after="0"/>
              <w:rPr>
                <w:rFonts w:ascii="Arial" w:eastAsia="Times New Roman" w:hAnsi="Arial" w:cs="Arial"/>
                <w:color w:val="000000"/>
              </w:rPr>
            </w:pPr>
            <w:r w:rsidRPr="00F839D1">
              <w:rPr>
                <w:rFonts w:ascii="Arial" w:eastAsia="Times New Roman" w:hAnsi="Arial" w:cs="Arial"/>
                <w:color w:val="000000"/>
              </w:rPr>
              <w:t>[-0.55, -0.43]</w:t>
            </w:r>
          </w:p>
        </w:tc>
        <w:tc>
          <w:tcPr>
            <w:tcW w:w="253" w:type="dxa"/>
            <w:vAlign w:val="center"/>
            <w:hideMark/>
          </w:tcPr>
          <w:p w14:paraId="15AC7AD4" w14:textId="77777777" w:rsidR="00F839D1" w:rsidRPr="00F839D1" w:rsidRDefault="00F839D1" w:rsidP="00F839D1">
            <w:pPr>
              <w:spacing w:after="0"/>
              <w:rPr>
                <w:rFonts w:ascii="Times New Roman" w:eastAsia="Times New Roman" w:hAnsi="Times New Roman" w:cs="Times New Roman"/>
                <w:sz w:val="20"/>
                <w:szCs w:val="20"/>
              </w:rPr>
            </w:pPr>
          </w:p>
        </w:tc>
      </w:tr>
      <w:tr w:rsidR="00C93A2F" w:rsidRPr="00F839D1" w14:paraId="3811BCBD" w14:textId="77777777" w:rsidTr="007027B1">
        <w:trPr>
          <w:trHeight w:val="226"/>
        </w:trPr>
        <w:tc>
          <w:tcPr>
            <w:tcW w:w="1600" w:type="dxa"/>
            <w:tcBorders>
              <w:top w:val="nil"/>
              <w:left w:val="nil"/>
              <w:bottom w:val="single" w:sz="4" w:space="0" w:color="auto"/>
              <w:right w:val="nil"/>
            </w:tcBorders>
            <w:shd w:val="clear" w:color="auto" w:fill="auto"/>
            <w:noWrap/>
            <w:vAlign w:val="bottom"/>
          </w:tcPr>
          <w:p w14:paraId="45597041" w14:textId="77777777" w:rsidR="00C93A2F" w:rsidRPr="00F839D1" w:rsidRDefault="00C93A2F" w:rsidP="00F839D1">
            <w:pPr>
              <w:spacing w:after="0"/>
              <w:jc w:val="right"/>
              <w:rPr>
                <w:rFonts w:ascii="Arial" w:eastAsia="Times New Roman" w:hAnsi="Arial" w:cs="Arial"/>
                <w:color w:val="000000"/>
              </w:rPr>
            </w:pPr>
          </w:p>
        </w:tc>
        <w:tc>
          <w:tcPr>
            <w:tcW w:w="749" w:type="dxa"/>
            <w:tcBorders>
              <w:top w:val="nil"/>
              <w:left w:val="nil"/>
              <w:bottom w:val="single" w:sz="4" w:space="0" w:color="auto"/>
              <w:right w:val="nil"/>
            </w:tcBorders>
            <w:shd w:val="clear" w:color="auto" w:fill="auto"/>
            <w:noWrap/>
            <w:vAlign w:val="bottom"/>
          </w:tcPr>
          <w:p w14:paraId="133448CE" w14:textId="77777777" w:rsidR="00C93A2F" w:rsidRPr="00F839D1" w:rsidRDefault="00C93A2F" w:rsidP="00F839D1">
            <w:pPr>
              <w:spacing w:after="0"/>
              <w:jc w:val="center"/>
              <w:rPr>
                <w:rFonts w:ascii="Arial" w:eastAsia="Times New Roman" w:hAnsi="Arial" w:cs="Arial"/>
                <w:color w:val="000000"/>
              </w:rPr>
            </w:pPr>
          </w:p>
        </w:tc>
        <w:tc>
          <w:tcPr>
            <w:tcW w:w="865" w:type="dxa"/>
            <w:tcBorders>
              <w:top w:val="nil"/>
              <w:left w:val="nil"/>
              <w:bottom w:val="single" w:sz="4" w:space="0" w:color="auto"/>
              <w:right w:val="nil"/>
            </w:tcBorders>
            <w:shd w:val="clear" w:color="auto" w:fill="auto"/>
            <w:noWrap/>
            <w:vAlign w:val="bottom"/>
          </w:tcPr>
          <w:p w14:paraId="57D9BC7C" w14:textId="77777777" w:rsidR="00C93A2F" w:rsidRPr="00F839D1" w:rsidRDefault="00C93A2F" w:rsidP="00F839D1">
            <w:pPr>
              <w:spacing w:after="0"/>
              <w:jc w:val="center"/>
              <w:rPr>
                <w:rFonts w:ascii="Arial" w:eastAsia="Times New Roman" w:hAnsi="Arial" w:cs="Arial"/>
                <w:color w:val="000000"/>
              </w:rPr>
            </w:pPr>
          </w:p>
        </w:tc>
        <w:tc>
          <w:tcPr>
            <w:tcW w:w="1418" w:type="dxa"/>
            <w:tcBorders>
              <w:top w:val="nil"/>
              <w:left w:val="nil"/>
              <w:bottom w:val="single" w:sz="4" w:space="0" w:color="auto"/>
              <w:right w:val="nil"/>
            </w:tcBorders>
            <w:shd w:val="clear" w:color="auto" w:fill="auto"/>
            <w:noWrap/>
            <w:vAlign w:val="bottom"/>
          </w:tcPr>
          <w:p w14:paraId="5720BCFC" w14:textId="77777777" w:rsidR="00C93A2F" w:rsidRPr="00F839D1" w:rsidRDefault="00C93A2F" w:rsidP="00F839D1">
            <w:pPr>
              <w:spacing w:after="0"/>
              <w:rPr>
                <w:rFonts w:ascii="Arial" w:eastAsia="Times New Roman" w:hAnsi="Arial" w:cs="Arial"/>
                <w:color w:val="000000"/>
              </w:rPr>
            </w:pPr>
          </w:p>
        </w:tc>
        <w:tc>
          <w:tcPr>
            <w:tcW w:w="1166" w:type="dxa"/>
            <w:tcBorders>
              <w:top w:val="nil"/>
              <w:left w:val="nil"/>
              <w:bottom w:val="single" w:sz="4" w:space="0" w:color="auto"/>
              <w:right w:val="nil"/>
            </w:tcBorders>
            <w:shd w:val="clear" w:color="auto" w:fill="auto"/>
            <w:noWrap/>
            <w:vAlign w:val="bottom"/>
          </w:tcPr>
          <w:p w14:paraId="1DFEE485" w14:textId="77777777" w:rsidR="00C93A2F" w:rsidRPr="00F839D1" w:rsidRDefault="00C93A2F" w:rsidP="00F839D1">
            <w:pPr>
              <w:spacing w:after="0"/>
              <w:jc w:val="center"/>
              <w:rPr>
                <w:rFonts w:ascii="Arial" w:eastAsia="Times New Roman" w:hAnsi="Arial" w:cs="Arial"/>
                <w:color w:val="000000"/>
              </w:rPr>
            </w:pPr>
          </w:p>
        </w:tc>
        <w:tc>
          <w:tcPr>
            <w:tcW w:w="1318" w:type="dxa"/>
            <w:tcBorders>
              <w:top w:val="nil"/>
              <w:left w:val="nil"/>
              <w:bottom w:val="single" w:sz="4" w:space="0" w:color="auto"/>
              <w:right w:val="nil"/>
            </w:tcBorders>
            <w:shd w:val="clear" w:color="auto" w:fill="auto"/>
            <w:noWrap/>
            <w:vAlign w:val="bottom"/>
          </w:tcPr>
          <w:p w14:paraId="5691750B" w14:textId="77777777" w:rsidR="00C93A2F" w:rsidRPr="00F839D1" w:rsidRDefault="00C93A2F" w:rsidP="00F839D1">
            <w:pPr>
              <w:spacing w:after="0"/>
              <w:rPr>
                <w:rFonts w:ascii="Arial" w:eastAsia="Times New Roman" w:hAnsi="Arial" w:cs="Arial"/>
                <w:color w:val="000000"/>
              </w:rPr>
            </w:pPr>
          </w:p>
        </w:tc>
        <w:tc>
          <w:tcPr>
            <w:tcW w:w="1219" w:type="dxa"/>
            <w:tcBorders>
              <w:top w:val="nil"/>
              <w:left w:val="nil"/>
              <w:bottom w:val="single" w:sz="4" w:space="0" w:color="auto"/>
              <w:right w:val="nil"/>
            </w:tcBorders>
            <w:shd w:val="clear" w:color="auto" w:fill="auto"/>
            <w:noWrap/>
            <w:vAlign w:val="bottom"/>
          </w:tcPr>
          <w:p w14:paraId="2543FFB7" w14:textId="77777777" w:rsidR="00C93A2F" w:rsidRPr="00F839D1" w:rsidRDefault="00C93A2F" w:rsidP="00F839D1">
            <w:pPr>
              <w:spacing w:after="0"/>
              <w:jc w:val="center"/>
              <w:rPr>
                <w:rFonts w:ascii="Arial" w:eastAsia="Times New Roman" w:hAnsi="Arial" w:cs="Arial"/>
                <w:color w:val="000000"/>
              </w:rPr>
            </w:pPr>
          </w:p>
        </w:tc>
        <w:tc>
          <w:tcPr>
            <w:tcW w:w="1496" w:type="dxa"/>
            <w:tcBorders>
              <w:top w:val="nil"/>
              <w:left w:val="nil"/>
              <w:bottom w:val="single" w:sz="4" w:space="0" w:color="auto"/>
              <w:right w:val="nil"/>
            </w:tcBorders>
            <w:shd w:val="clear" w:color="auto" w:fill="auto"/>
            <w:noWrap/>
            <w:vAlign w:val="bottom"/>
          </w:tcPr>
          <w:p w14:paraId="3CB5C55B" w14:textId="77777777" w:rsidR="00C93A2F" w:rsidRPr="00F839D1" w:rsidRDefault="00C93A2F" w:rsidP="00F839D1">
            <w:pPr>
              <w:spacing w:after="0"/>
              <w:rPr>
                <w:rFonts w:ascii="Arial" w:eastAsia="Times New Roman" w:hAnsi="Arial" w:cs="Arial"/>
                <w:color w:val="000000"/>
              </w:rPr>
            </w:pPr>
          </w:p>
        </w:tc>
        <w:tc>
          <w:tcPr>
            <w:tcW w:w="253" w:type="dxa"/>
            <w:vAlign w:val="center"/>
          </w:tcPr>
          <w:p w14:paraId="2460FE8A" w14:textId="77777777" w:rsidR="00C93A2F" w:rsidRPr="00F839D1" w:rsidRDefault="00C93A2F" w:rsidP="00F839D1">
            <w:pPr>
              <w:spacing w:after="0"/>
              <w:rPr>
                <w:rFonts w:ascii="Times New Roman" w:eastAsia="Times New Roman" w:hAnsi="Times New Roman" w:cs="Times New Roman"/>
                <w:sz w:val="20"/>
                <w:szCs w:val="20"/>
              </w:rPr>
            </w:pPr>
          </w:p>
        </w:tc>
      </w:tr>
    </w:tbl>
    <w:p w14:paraId="4BF3198F" w14:textId="77777777" w:rsidR="001D31AB" w:rsidRDefault="001D31AB" w:rsidP="007027B1">
      <w:pPr>
        <w:keepNext/>
        <w:spacing w:before="240" w:after="240" w:line="360" w:lineRule="auto"/>
        <w:jc w:val="both"/>
        <w:rPr>
          <w:rFonts w:ascii="Arial" w:eastAsia="Georgia" w:hAnsi="Arial" w:cs="Arial"/>
          <w:b/>
          <w:sz w:val="24"/>
          <w:szCs w:val="24"/>
          <w:highlight w:val="white"/>
        </w:rPr>
      </w:pPr>
    </w:p>
    <w:p w14:paraId="639596EA" w14:textId="6B58E26B" w:rsidR="001D31AB" w:rsidRPr="00FE7042" w:rsidRDefault="00834175" w:rsidP="007027B1">
      <w:pPr>
        <w:keepNext/>
        <w:spacing w:before="240" w:after="240" w:line="360" w:lineRule="auto"/>
        <w:jc w:val="both"/>
        <w:rPr>
          <w:rFonts w:ascii="Arial" w:eastAsia="Georgia" w:hAnsi="Arial" w:cs="Arial"/>
          <w:sz w:val="24"/>
          <w:szCs w:val="24"/>
          <w:highlight w:val="white"/>
        </w:rPr>
      </w:pPr>
      <w:r>
        <w:rPr>
          <w:rFonts w:ascii="Arial" w:eastAsia="Georgia" w:hAnsi="Arial" w:cs="Arial"/>
          <w:b/>
          <w:sz w:val="24"/>
          <w:szCs w:val="24"/>
          <w:highlight w:val="white"/>
        </w:rPr>
        <w:t>Table</w:t>
      </w:r>
      <w:r w:rsidRPr="00FE7042">
        <w:rPr>
          <w:rFonts w:ascii="Arial" w:eastAsia="Georgia" w:hAnsi="Arial" w:cs="Arial"/>
          <w:b/>
          <w:sz w:val="24"/>
          <w:szCs w:val="24"/>
          <w:highlight w:val="white"/>
        </w:rPr>
        <w:t xml:space="preserve"> </w:t>
      </w:r>
      <w:r>
        <w:rPr>
          <w:rFonts w:ascii="Arial" w:eastAsia="Georgia" w:hAnsi="Arial" w:cs="Arial"/>
          <w:b/>
          <w:sz w:val="24"/>
          <w:szCs w:val="24"/>
          <w:highlight w:val="white"/>
        </w:rPr>
        <w:t>2</w:t>
      </w:r>
      <w:r w:rsidRPr="00FE7042">
        <w:rPr>
          <w:rFonts w:ascii="Arial" w:eastAsia="Georgia" w:hAnsi="Arial" w:cs="Arial"/>
          <w:b/>
          <w:sz w:val="24"/>
          <w:szCs w:val="24"/>
          <w:highlight w:val="white"/>
        </w:rPr>
        <w:t>.</w:t>
      </w:r>
      <w:r w:rsidRPr="00FE7042">
        <w:rPr>
          <w:rFonts w:ascii="Arial" w:eastAsia="Georgia" w:hAnsi="Arial" w:cs="Arial"/>
          <w:sz w:val="24"/>
          <w:szCs w:val="24"/>
          <w:highlight w:val="white"/>
        </w:rPr>
        <w:t xml:space="preserve"> Decomposition of the gender gap in </w:t>
      </w:r>
      <w:r>
        <w:rPr>
          <w:rFonts w:ascii="Arial" w:eastAsia="Georgia" w:hAnsi="Arial" w:cs="Arial"/>
          <w:sz w:val="24"/>
          <w:szCs w:val="24"/>
          <w:highlight w:val="white"/>
        </w:rPr>
        <w:t>chronic disease</w:t>
      </w:r>
      <w:r w:rsidRPr="00FE7042">
        <w:rPr>
          <w:rFonts w:ascii="Arial" w:eastAsia="Georgia" w:hAnsi="Arial" w:cs="Arial"/>
          <w:sz w:val="24"/>
          <w:szCs w:val="24"/>
          <w:highlight w:val="white"/>
        </w:rPr>
        <w:t>-free life expectancy (</w:t>
      </w:r>
      <w:r>
        <w:rPr>
          <w:rFonts w:ascii="Arial" w:eastAsia="Georgia" w:hAnsi="Arial" w:cs="Arial"/>
          <w:sz w:val="24"/>
          <w:szCs w:val="24"/>
          <w:highlight w:val="white"/>
        </w:rPr>
        <w:t>C</w:t>
      </w:r>
      <w:r w:rsidRPr="00FE7042">
        <w:rPr>
          <w:rFonts w:ascii="Arial" w:eastAsia="Georgia" w:hAnsi="Arial" w:cs="Arial"/>
          <w:sz w:val="24"/>
          <w:szCs w:val="24"/>
          <w:highlight w:val="white"/>
        </w:rPr>
        <w:t>FLE)</w:t>
      </w:r>
      <w:r>
        <w:rPr>
          <w:rFonts w:ascii="Arial" w:eastAsia="Georgia" w:hAnsi="Arial" w:cs="Arial"/>
          <w:sz w:val="24"/>
          <w:szCs w:val="24"/>
          <w:highlight w:val="white"/>
        </w:rPr>
        <w:t xml:space="preserve"> </w:t>
      </w:r>
      <w:r w:rsidRPr="00FE7042">
        <w:rPr>
          <w:rFonts w:ascii="Arial" w:eastAsia="Georgia" w:hAnsi="Arial" w:cs="Arial"/>
          <w:sz w:val="24"/>
          <w:szCs w:val="24"/>
          <w:highlight w:val="white"/>
        </w:rPr>
        <w:t xml:space="preserve">at ages 60+ into mortality and </w:t>
      </w:r>
      <w:r>
        <w:rPr>
          <w:rFonts w:ascii="Arial" w:eastAsia="Georgia" w:hAnsi="Arial" w:cs="Arial"/>
          <w:sz w:val="24"/>
          <w:szCs w:val="24"/>
          <w:highlight w:val="white"/>
        </w:rPr>
        <w:t>disability</w:t>
      </w:r>
      <w:r w:rsidRPr="00FE7042">
        <w:rPr>
          <w:rFonts w:ascii="Arial" w:eastAsia="Georgia" w:hAnsi="Arial" w:cs="Arial"/>
          <w:sz w:val="24"/>
          <w:szCs w:val="24"/>
          <w:highlight w:val="white"/>
        </w:rPr>
        <w:t xml:space="preserve"> effects by country</w:t>
      </w:r>
      <w:r>
        <w:rPr>
          <w:rFonts w:ascii="Arial" w:eastAsia="Georgia" w:hAnsi="Arial" w:cs="Arial"/>
          <w:sz w:val="24"/>
          <w:szCs w:val="24"/>
          <w:highlight w:val="white"/>
        </w:rPr>
        <w:t>, with 95% confidence intervals.</w:t>
      </w:r>
    </w:p>
    <w:tbl>
      <w:tblPr>
        <w:tblW w:w="10265" w:type="dxa"/>
        <w:tblLook w:val="04A0" w:firstRow="1" w:lastRow="0" w:firstColumn="1" w:lastColumn="0" w:noHBand="0" w:noVBand="1"/>
      </w:tblPr>
      <w:tblGrid>
        <w:gridCol w:w="1666"/>
        <w:gridCol w:w="748"/>
        <w:gridCol w:w="903"/>
        <w:gridCol w:w="1524"/>
        <w:gridCol w:w="1214"/>
        <w:gridCol w:w="1319"/>
        <w:gridCol w:w="1130"/>
        <w:gridCol w:w="1501"/>
        <w:gridCol w:w="261"/>
      </w:tblGrid>
      <w:tr w:rsidR="00CA26BF" w:rsidRPr="00CA26BF" w14:paraId="69B833A2" w14:textId="77777777" w:rsidTr="001D31AB">
        <w:trPr>
          <w:gridAfter w:val="1"/>
          <w:wAfter w:w="260" w:type="dxa"/>
          <w:trHeight w:val="251"/>
        </w:trPr>
        <w:tc>
          <w:tcPr>
            <w:tcW w:w="1666" w:type="dxa"/>
            <w:vMerge w:val="restart"/>
            <w:tcBorders>
              <w:top w:val="single" w:sz="4" w:space="0" w:color="auto"/>
              <w:left w:val="nil"/>
              <w:bottom w:val="single" w:sz="4" w:space="0" w:color="000000"/>
              <w:right w:val="nil"/>
            </w:tcBorders>
            <w:shd w:val="clear" w:color="auto" w:fill="auto"/>
            <w:noWrap/>
            <w:vAlign w:val="center"/>
            <w:hideMark/>
          </w:tcPr>
          <w:p w14:paraId="5720BEC6" w14:textId="77777777" w:rsidR="00CA26BF" w:rsidRPr="00CA26BF" w:rsidRDefault="00CA26BF" w:rsidP="00CA26BF">
            <w:pPr>
              <w:spacing w:after="0"/>
              <w:jc w:val="center"/>
              <w:rPr>
                <w:rFonts w:ascii="Arial" w:eastAsia="Times New Roman" w:hAnsi="Arial" w:cs="Arial"/>
                <w:color w:val="000000"/>
              </w:rPr>
            </w:pPr>
            <w:r w:rsidRPr="00CA26BF">
              <w:rPr>
                <w:rFonts w:ascii="Arial" w:eastAsia="Times New Roman" w:hAnsi="Arial" w:cs="Arial"/>
                <w:color w:val="000000"/>
              </w:rPr>
              <w:t>Country</w:t>
            </w:r>
          </w:p>
        </w:tc>
        <w:tc>
          <w:tcPr>
            <w:tcW w:w="748" w:type="dxa"/>
            <w:vMerge w:val="restart"/>
            <w:tcBorders>
              <w:top w:val="single" w:sz="4" w:space="0" w:color="auto"/>
              <w:left w:val="nil"/>
              <w:bottom w:val="single" w:sz="4" w:space="0" w:color="000000"/>
              <w:right w:val="nil"/>
            </w:tcBorders>
            <w:shd w:val="clear" w:color="auto" w:fill="auto"/>
            <w:noWrap/>
            <w:vAlign w:val="center"/>
            <w:hideMark/>
          </w:tcPr>
          <w:p w14:paraId="1E438BFF" w14:textId="77777777" w:rsidR="00CA26BF" w:rsidRPr="00CA26BF" w:rsidRDefault="00CA26BF" w:rsidP="00CA26BF">
            <w:pPr>
              <w:spacing w:after="0"/>
              <w:jc w:val="center"/>
              <w:rPr>
                <w:rFonts w:ascii="Arial" w:eastAsia="Times New Roman" w:hAnsi="Arial" w:cs="Arial"/>
                <w:color w:val="000000"/>
              </w:rPr>
            </w:pPr>
            <w:r w:rsidRPr="00CA26BF">
              <w:rPr>
                <w:rFonts w:ascii="Arial" w:eastAsia="Times New Roman" w:hAnsi="Arial" w:cs="Arial"/>
                <w:color w:val="000000"/>
              </w:rPr>
              <w:t>LE</w:t>
            </w:r>
          </w:p>
        </w:tc>
        <w:tc>
          <w:tcPr>
            <w:tcW w:w="903" w:type="dxa"/>
            <w:vMerge w:val="restart"/>
            <w:tcBorders>
              <w:top w:val="single" w:sz="4" w:space="0" w:color="auto"/>
              <w:left w:val="nil"/>
              <w:bottom w:val="single" w:sz="4" w:space="0" w:color="000000"/>
              <w:right w:val="nil"/>
            </w:tcBorders>
            <w:shd w:val="clear" w:color="auto" w:fill="auto"/>
            <w:noWrap/>
            <w:vAlign w:val="center"/>
            <w:hideMark/>
          </w:tcPr>
          <w:p w14:paraId="205E75DA" w14:textId="77777777" w:rsidR="00CA26BF" w:rsidRPr="00CA26BF" w:rsidRDefault="00CA26BF" w:rsidP="00CA26BF">
            <w:pPr>
              <w:spacing w:after="0"/>
              <w:jc w:val="center"/>
              <w:rPr>
                <w:rFonts w:ascii="Arial" w:eastAsia="Times New Roman" w:hAnsi="Arial" w:cs="Arial"/>
                <w:color w:val="000000"/>
              </w:rPr>
            </w:pPr>
            <w:r w:rsidRPr="00CA26BF">
              <w:rPr>
                <w:rFonts w:ascii="Arial" w:eastAsia="Times New Roman" w:hAnsi="Arial" w:cs="Arial"/>
                <w:color w:val="000000"/>
              </w:rPr>
              <w:t>CFLE</w:t>
            </w:r>
          </w:p>
        </w:tc>
        <w:tc>
          <w:tcPr>
            <w:tcW w:w="1524" w:type="dxa"/>
            <w:vMerge w:val="restart"/>
            <w:tcBorders>
              <w:top w:val="single" w:sz="4" w:space="0" w:color="auto"/>
              <w:left w:val="nil"/>
              <w:bottom w:val="single" w:sz="4" w:space="0" w:color="000000"/>
              <w:right w:val="nil"/>
            </w:tcBorders>
            <w:shd w:val="clear" w:color="auto" w:fill="auto"/>
            <w:noWrap/>
            <w:vAlign w:val="center"/>
            <w:hideMark/>
          </w:tcPr>
          <w:p w14:paraId="62DBF938" w14:textId="77777777" w:rsidR="00CA26BF" w:rsidRPr="00CA26BF" w:rsidRDefault="00CA26BF" w:rsidP="00CA26BF">
            <w:pPr>
              <w:spacing w:after="0"/>
              <w:jc w:val="center"/>
              <w:rPr>
                <w:rFonts w:ascii="Arial" w:eastAsia="Times New Roman" w:hAnsi="Arial" w:cs="Arial"/>
                <w:color w:val="000000"/>
              </w:rPr>
            </w:pPr>
            <w:r w:rsidRPr="00CA26BF">
              <w:rPr>
                <w:rFonts w:ascii="Arial" w:eastAsia="Times New Roman" w:hAnsi="Arial" w:cs="Arial"/>
                <w:color w:val="000000"/>
              </w:rPr>
              <w:t>95%CI</w:t>
            </w:r>
          </w:p>
        </w:tc>
        <w:tc>
          <w:tcPr>
            <w:tcW w:w="5164" w:type="dxa"/>
            <w:gridSpan w:val="4"/>
            <w:tcBorders>
              <w:top w:val="single" w:sz="4" w:space="0" w:color="auto"/>
              <w:left w:val="nil"/>
              <w:bottom w:val="single" w:sz="4" w:space="0" w:color="auto"/>
              <w:right w:val="nil"/>
            </w:tcBorders>
            <w:shd w:val="clear" w:color="auto" w:fill="auto"/>
            <w:noWrap/>
            <w:vAlign w:val="bottom"/>
            <w:hideMark/>
          </w:tcPr>
          <w:p w14:paraId="2BF4CF0F" w14:textId="77777777" w:rsidR="00CA26BF" w:rsidRPr="00CA26BF" w:rsidRDefault="00CA26BF" w:rsidP="00CA26BF">
            <w:pPr>
              <w:spacing w:after="0"/>
              <w:jc w:val="center"/>
              <w:rPr>
                <w:rFonts w:ascii="Arial" w:eastAsia="Times New Roman" w:hAnsi="Arial" w:cs="Arial"/>
                <w:color w:val="000000"/>
              </w:rPr>
            </w:pPr>
            <w:r w:rsidRPr="00CA26BF">
              <w:rPr>
                <w:rFonts w:ascii="Arial" w:eastAsia="Times New Roman" w:hAnsi="Arial" w:cs="Arial"/>
                <w:color w:val="000000"/>
              </w:rPr>
              <w:t>Components</w:t>
            </w:r>
          </w:p>
        </w:tc>
      </w:tr>
      <w:tr w:rsidR="00CA26BF" w:rsidRPr="00CA26BF" w14:paraId="2ADD6B23" w14:textId="77777777" w:rsidTr="001D31AB">
        <w:trPr>
          <w:gridAfter w:val="1"/>
          <w:wAfter w:w="261" w:type="dxa"/>
          <w:trHeight w:val="469"/>
        </w:trPr>
        <w:tc>
          <w:tcPr>
            <w:tcW w:w="1666" w:type="dxa"/>
            <w:vMerge/>
            <w:tcBorders>
              <w:top w:val="single" w:sz="4" w:space="0" w:color="auto"/>
              <w:left w:val="nil"/>
              <w:bottom w:val="single" w:sz="4" w:space="0" w:color="000000"/>
              <w:right w:val="nil"/>
            </w:tcBorders>
            <w:vAlign w:val="center"/>
            <w:hideMark/>
          </w:tcPr>
          <w:p w14:paraId="5AA1CF1A" w14:textId="77777777" w:rsidR="00CA26BF" w:rsidRPr="00CA26BF" w:rsidRDefault="00CA26BF" w:rsidP="00CA26BF">
            <w:pPr>
              <w:spacing w:after="0"/>
              <w:rPr>
                <w:rFonts w:ascii="Arial" w:eastAsia="Times New Roman" w:hAnsi="Arial" w:cs="Arial"/>
                <w:color w:val="000000"/>
              </w:rPr>
            </w:pPr>
          </w:p>
        </w:tc>
        <w:tc>
          <w:tcPr>
            <w:tcW w:w="748" w:type="dxa"/>
            <w:vMerge/>
            <w:tcBorders>
              <w:top w:val="single" w:sz="4" w:space="0" w:color="auto"/>
              <w:left w:val="nil"/>
              <w:bottom w:val="single" w:sz="4" w:space="0" w:color="000000"/>
              <w:right w:val="nil"/>
            </w:tcBorders>
            <w:vAlign w:val="center"/>
            <w:hideMark/>
          </w:tcPr>
          <w:p w14:paraId="0C92FEF3" w14:textId="77777777" w:rsidR="00CA26BF" w:rsidRPr="00CA26BF" w:rsidRDefault="00CA26BF" w:rsidP="00CA26BF">
            <w:pPr>
              <w:spacing w:after="0"/>
              <w:rPr>
                <w:rFonts w:ascii="Arial" w:eastAsia="Times New Roman" w:hAnsi="Arial" w:cs="Arial"/>
                <w:color w:val="000000"/>
              </w:rPr>
            </w:pPr>
          </w:p>
        </w:tc>
        <w:tc>
          <w:tcPr>
            <w:tcW w:w="903" w:type="dxa"/>
            <w:vMerge/>
            <w:tcBorders>
              <w:top w:val="single" w:sz="4" w:space="0" w:color="auto"/>
              <w:left w:val="nil"/>
              <w:bottom w:val="single" w:sz="4" w:space="0" w:color="000000"/>
              <w:right w:val="nil"/>
            </w:tcBorders>
            <w:vAlign w:val="center"/>
            <w:hideMark/>
          </w:tcPr>
          <w:p w14:paraId="7E4B7655" w14:textId="77777777" w:rsidR="00CA26BF" w:rsidRPr="00CA26BF" w:rsidRDefault="00CA26BF" w:rsidP="00CA26BF">
            <w:pPr>
              <w:spacing w:after="0"/>
              <w:rPr>
                <w:rFonts w:ascii="Arial" w:eastAsia="Times New Roman" w:hAnsi="Arial" w:cs="Arial"/>
                <w:color w:val="000000"/>
              </w:rPr>
            </w:pPr>
          </w:p>
        </w:tc>
        <w:tc>
          <w:tcPr>
            <w:tcW w:w="1524" w:type="dxa"/>
            <w:vMerge/>
            <w:tcBorders>
              <w:top w:val="single" w:sz="4" w:space="0" w:color="auto"/>
              <w:left w:val="nil"/>
              <w:bottom w:val="single" w:sz="4" w:space="0" w:color="000000"/>
              <w:right w:val="nil"/>
            </w:tcBorders>
            <w:vAlign w:val="center"/>
            <w:hideMark/>
          </w:tcPr>
          <w:p w14:paraId="300794B7" w14:textId="77777777" w:rsidR="00CA26BF" w:rsidRPr="00CA26BF" w:rsidRDefault="00CA26BF" w:rsidP="00CA26BF">
            <w:pPr>
              <w:spacing w:after="0"/>
              <w:rPr>
                <w:rFonts w:ascii="Arial" w:eastAsia="Times New Roman" w:hAnsi="Arial" w:cs="Arial"/>
                <w:color w:val="000000"/>
              </w:rPr>
            </w:pPr>
          </w:p>
        </w:tc>
        <w:tc>
          <w:tcPr>
            <w:tcW w:w="1214" w:type="dxa"/>
            <w:vMerge w:val="restart"/>
            <w:tcBorders>
              <w:top w:val="nil"/>
              <w:left w:val="nil"/>
              <w:bottom w:val="single" w:sz="4" w:space="0" w:color="000000"/>
              <w:right w:val="nil"/>
            </w:tcBorders>
            <w:shd w:val="clear" w:color="auto" w:fill="auto"/>
            <w:noWrap/>
            <w:vAlign w:val="center"/>
            <w:hideMark/>
          </w:tcPr>
          <w:p w14:paraId="2DE0F172" w14:textId="77777777" w:rsidR="00CA26BF" w:rsidRPr="00CA26BF" w:rsidRDefault="00CA26BF" w:rsidP="00CA26BF">
            <w:pPr>
              <w:spacing w:after="0"/>
              <w:jc w:val="center"/>
              <w:rPr>
                <w:rFonts w:ascii="Arial" w:eastAsia="Times New Roman" w:hAnsi="Arial" w:cs="Arial"/>
                <w:color w:val="000000"/>
              </w:rPr>
            </w:pPr>
            <w:r w:rsidRPr="00CA26BF">
              <w:rPr>
                <w:rFonts w:ascii="Arial" w:eastAsia="Times New Roman" w:hAnsi="Arial" w:cs="Arial"/>
                <w:color w:val="000000"/>
              </w:rPr>
              <w:t>Mortality</w:t>
            </w:r>
          </w:p>
        </w:tc>
        <w:tc>
          <w:tcPr>
            <w:tcW w:w="1319" w:type="dxa"/>
            <w:vMerge w:val="restart"/>
            <w:tcBorders>
              <w:top w:val="nil"/>
              <w:left w:val="nil"/>
              <w:bottom w:val="single" w:sz="4" w:space="0" w:color="000000"/>
              <w:right w:val="nil"/>
            </w:tcBorders>
            <w:shd w:val="clear" w:color="auto" w:fill="auto"/>
            <w:noWrap/>
            <w:vAlign w:val="center"/>
            <w:hideMark/>
          </w:tcPr>
          <w:p w14:paraId="299B6866" w14:textId="77777777" w:rsidR="00CA26BF" w:rsidRPr="00CA26BF" w:rsidRDefault="00CA26BF" w:rsidP="00CA26BF">
            <w:pPr>
              <w:spacing w:after="0"/>
              <w:jc w:val="center"/>
              <w:rPr>
                <w:rFonts w:ascii="Arial" w:eastAsia="Times New Roman" w:hAnsi="Arial" w:cs="Arial"/>
                <w:color w:val="000000"/>
              </w:rPr>
            </w:pPr>
            <w:r w:rsidRPr="00CA26BF">
              <w:rPr>
                <w:rFonts w:ascii="Arial" w:eastAsia="Times New Roman" w:hAnsi="Arial" w:cs="Arial"/>
                <w:color w:val="000000"/>
              </w:rPr>
              <w:t>95%CI</w:t>
            </w:r>
          </w:p>
        </w:tc>
        <w:tc>
          <w:tcPr>
            <w:tcW w:w="1130" w:type="dxa"/>
            <w:vMerge w:val="restart"/>
            <w:tcBorders>
              <w:top w:val="nil"/>
              <w:left w:val="nil"/>
              <w:bottom w:val="single" w:sz="4" w:space="0" w:color="000000"/>
              <w:right w:val="nil"/>
            </w:tcBorders>
            <w:shd w:val="clear" w:color="auto" w:fill="auto"/>
            <w:noWrap/>
            <w:vAlign w:val="center"/>
            <w:hideMark/>
          </w:tcPr>
          <w:p w14:paraId="4A00DD8E" w14:textId="77777777" w:rsidR="00CA26BF" w:rsidRPr="00CA26BF" w:rsidRDefault="00CA26BF" w:rsidP="00CA26BF">
            <w:pPr>
              <w:spacing w:after="0"/>
              <w:jc w:val="center"/>
              <w:rPr>
                <w:rFonts w:ascii="Arial" w:eastAsia="Times New Roman" w:hAnsi="Arial" w:cs="Arial"/>
                <w:color w:val="000000"/>
              </w:rPr>
            </w:pPr>
            <w:r w:rsidRPr="00CA26BF">
              <w:rPr>
                <w:rFonts w:ascii="Arial" w:eastAsia="Times New Roman" w:hAnsi="Arial" w:cs="Arial"/>
                <w:color w:val="000000"/>
              </w:rPr>
              <w:t>Chronic</w:t>
            </w:r>
          </w:p>
        </w:tc>
        <w:tc>
          <w:tcPr>
            <w:tcW w:w="1500" w:type="dxa"/>
            <w:vMerge w:val="restart"/>
            <w:tcBorders>
              <w:top w:val="nil"/>
              <w:left w:val="nil"/>
              <w:bottom w:val="single" w:sz="4" w:space="0" w:color="000000"/>
              <w:right w:val="nil"/>
            </w:tcBorders>
            <w:shd w:val="clear" w:color="auto" w:fill="auto"/>
            <w:noWrap/>
            <w:vAlign w:val="center"/>
            <w:hideMark/>
          </w:tcPr>
          <w:p w14:paraId="1E407BE3" w14:textId="77777777" w:rsidR="00CA26BF" w:rsidRPr="00CA26BF" w:rsidRDefault="00CA26BF" w:rsidP="00CA26BF">
            <w:pPr>
              <w:spacing w:after="0"/>
              <w:jc w:val="center"/>
              <w:rPr>
                <w:rFonts w:ascii="Arial" w:eastAsia="Times New Roman" w:hAnsi="Arial" w:cs="Arial"/>
                <w:color w:val="000000"/>
              </w:rPr>
            </w:pPr>
            <w:r w:rsidRPr="00CA26BF">
              <w:rPr>
                <w:rFonts w:ascii="Arial" w:eastAsia="Times New Roman" w:hAnsi="Arial" w:cs="Arial"/>
                <w:color w:val="000000"/>
              </w:rPr>
              <w:t>95%CI</w:t>
            </w:r>
          </w:p>
        </w:tc>
      </w:tr>
      <w:tr w:rsidR="001D31AB" w:rsidRPr="00CA26BF" w14:paraId="065F0550" w14:textId="77777777" w:rsidTr="001D31AB">
        <w:trPr>
          <w:trHeight w:val="251"/>
        </w:trPr>
        <w:tc>
          <w:tcPr>
            <w:tcW w:w="1666" w:type="dxa"/>
            <w:vMerge/>
            <w:tcBorders>
              <w:top w:val="single" w:sz="4" w:space="0" w:color="auto"/>
              <w:left w:val="nil"/>
              <w:bottom w:val="single" w:sz="4" w:space="0" w:color="000000"/>
              <w:right w:val="nil"/>
            </w:tcBorders>
            <w:vAlign w:val="center"/>
            <w:hideMark/>
          </w:tcPr>
          <w:p w14:paraId="0B63F5FC" w14:textId="77777777" w:rsidR="00CA26BF" w:rsidRPr="00CA26BF" w:rsidRDefault="00CA26BF" w:rsidP="00CA26BF">
            <w:pPr>
              <w:spacing w:after="0"/>
              <w:rPr>
                <w:rFonts w:ascii="Arial" w:eastAsia="Times New Roman" w:hAnsi="Arial" w:cs="Arial"/>
                <w:color w:val="000000"/>
              </w:rPr>
            </w:pPr>
          </w:p>
        </w:tc>
        <w:tc>
          <w:tcPr>
            <w:tcW w:w="748" w:type="dxa"/>
            <w:vMerge/>
            <w:tcBorders>
              <w:top w:val="single" w:sz="4" w:space="0" w:color="auto"/>
              <w:left w:val="nil"/>
              <w:bottom w:val="single" w:sz="4" w:space="0" w:color="000000"/>
              <w:right w:val="nil"/>
            </w:tcBorders>
            <w:vAlign w:val="center"/>
            <w:hideMark/>
          </w:tcPr>
          <w:p w14:paraId="14E076FA" w14:textId="77777777" w:rsidR="00CA26BF" w:rsidRPr="00CA26BF" w:rsidRDefault="00CA26BF" w:rsidP="00CA26BF">
            <w:pPr>
              <w:spacing w:after="0"/>
              <w:rPr>
                <w:rFonts w:ascii="Arial" w:eastAsia="Times New Roman" w:hAnsi="Arial" w:cs="Arial"/>
                <w:color w:val="000000"/>
              </w:rPr>
            </w:pPr>
          </w:p>
        </w:tc>
        <w:tc>
          <w:tcPr>
            <w:tcW w:w="903" w:type="dxa"/>
            <w:vMerge/>
            <w:tcBorders>
              <w:top w:val="single" w:sz="4" w:space="0" w:color="auto"/>
              <w:left w:val="nil"/>
              <w:bottom w:val="single" w:sz="4" w:space="0" w:color="000000"/>
              <w:right w:val="nil"/>
            </w:tcBorders>
            <w:vAlign w:val="center"/>
            <w:hideMark/>
          </w:tcPr>
          <w:p w14:paraId="024111AB" w14:textId="77777777" w:rsidR="00CA26BF" w:rsidRPr="00CA26BF" w:rsidRDefault="00CA26BF" w:rsidP="00CA26BF">
            <w:pPr>
              <w:spacing w:after="0"/>
              <w:rPr>
                <w:rFonts w:ascii="Arial" w:eastAsia="Times New Roman" w:hAnsi="Arial" w:cs="Arial"/>
                <w:color w:val="000000"/>
              </w:rPr>
            </w:pPr>
          </w:p>
        </w:tc>
        <w:tc>
          <w:tcPr>
            <w:tcW w:w="1524" w:type="dxa"/>
            <w:vMerge/>
            <w:tcBorders>
              <w:top w:val="single" w:sz="4" w:space="0" w:color="auto"/>
              <w:left w:val="nil"/>
              <w:bottom w:val="single" w:sz="4" w:space="0" w:color="000000"/>
              <w:right w:val="nil"/>
            </w:tcBorders>
            <w:vAlign w:val="center"/>
            <w:hideMark/>
          </w:tcPr>
          <w:p w14:paraId="154F6D1E" w14:textId="77777777" w:rsidR="00CA26BF" w:rsidRPr="00CA26BF" w:rsidRDefault="00CA26BF" w:rsidP="00CA26BF">
            <w:pPr>
              <w:spacing w:after="0"/>
              <w:rPr>
                <w:rFonts w:ascii="Arial" w:eastAsia="Times New Roman" w:hAnsi="Arial" w:cs="Arial"/>
                <w:color w:val="000000"/>
              </w:rPr>
            </w:pPr>
          </w:p>
        </w:tc>
        <w:tc>
          <w:tcPr>
            <w:tcW w:w="1214" w:type="dxa"/>
            <w:vMerge/>
            <w:tcBorders>
              <w:top w:val="nil"/>
              <w:left w:val="nil"/>
              <w:bottom w:val="single" w:sz="4" w:space="0" w:color="000000"/>
              <w:right w:val="nil"/>
            </w:tcBorders>
            <w:vAlign w:val="center"/>
            <w:hideMark/>
          </w:tcPr>
          <w:p w14:paraId="2319E0E2" w14:textId="77777777" w:rsidR="00CA26BF" w:rsidRPr="00CA26BF" w:rsidRDefault="00CA26BF" w:rsidP="00CA26BF">
            <w:pPr>
              <w:spacing w:after="0"/>
              <w:rPr>
                <w:rFonts w:ascii="Arial" w:eastAsia="Times New Roman" w:hAnsi="Arial" w:cs="Arial"/>
                <w:color w:val="000000"/>
              </w:rPr>
            </w:pPr>
          </w:p>
        </w:tc>
        <w:tc>
          <w:tcPr>
            <w:tcW w:w="1319" w:type="dxa"/>
            <w:vMerge/>
            <w:tcBorders>
              <w:top w:val="nil"/>
              <w:left w:val="nil"/>
              <w:bottom w:val="single" w:sz="4" w:space="0" w:color="000000"/>
              <w:right w:val="nil"/>
            </w:tcBorders>
            <w:vAlign w:val="center"/>
            <w:hideMark/>
          </w:tcPr>
          <w:p w14:paraId="32D5056F" w14:textId="77777777" w:rsidR="00CA26BF" w:rsidRPr="00CA26BF" w:rsidRDefault="00CA26BF" w:rsidP="00CA26BF">
            <w:pPr>
              <w:spacing w:after="0"/>
              <w:rPr>
                <w:rFonts w:ascii="Arial" w:eastAsia="Times New Roman" w:hAnsi="Arial" w:cs="Arial"/>
                <w:color w:val="000000"/>
              </w:rPr>
            </w:pPr>
          </w:p>
        </w:tc>
        <w:tc>
          <w:tcPr>
            <w:tcW w:w="1130" w:type="dxa"/>
            <w:vMerge/>
            <w:tcBorders>
              <w:top w:val="nil"/>
              <w:left w:val="nil"/>
              <w:bottom w:val="single" w:sz="4" w:space="0" w:color="000000"/>
              <w:right w:val="nil"/>
            </w:tcBorders>
            <w:vAlign w:val="center"/>
            <w:hideMark/>
          </w:tcPr>
          <w:p w14:paraId="313E4A2B" w14:textId="77777777" w:rsidR="00CA26BF" w:rsidRPr="00CA26BF" w:rsidRDefault="00CA26BF" w:rsidP="00CA26BF">
            <w:pPr>
              <w:spacing w:after="0"/>
              <w:rPr>
                <w:rFonts w:ascii="Arial" w:eastAsia="Times New Roman" w:hAnsi="Arial" w:cs="Arial"/>
                <w:color w:val="000000"/>
              </w:rPr>
            </w:pPr>
          </w:p>
        </w:tc>
        <w:tc>
          <w:tcPr>
            <w:tcW w:w="1500" w:type="dxa"/>
            <w:vMerge/>
            <w:tcBorders>
              <w:top w:val="nil"/>
              <w:left w:val="nil"/>
              <w:bottom w:val="single" w:sz="4" w:space="0" w:color="000000"/>
              <w:right w:val="nil"/>
            </w:tcBorders>
            <w:vAlign w:val="center"/>
            <w:hideMark/>
          </w:tcPr>
          <w:p w14:paraId="3DB01B1A" w14:textId="77777777" w:rsidR="00CA26BF" w:rsidRPr="00CA26BF" w:rsidRDefault="00CA26BF" w:rsidP="00CA26BF">
            <w:pPr>
              <w:spacing w:after="0"/>
              <w:rPr>
                <w:rFonts w:ascii="Arial" w:eastAsia="Times New Roman" w:hAnsi="Arial" w:cs="Arial"/>
                <w:color w:val="000000"/>
              </w:rPr>
            </w:pPr>
          </w:p>
        </w:tc>
        <w:tc>
          <w:tcPr>
            <w:tcW w:w="261" w:type="dxa"/>
            <w:tcBorders>
              <w:top w:val="nil"/>
              <w:left w:val="nil"/>
              <w:bottom w:val="nil"/>
              <w:right w:val="nil"/>
            </w:tcBorders>
            <w:shd w:val="clear" w:color="auto" w:fill="auto"/>
            <w:noWrap/>
            <w:vAlign w:val="bottom"/>
            <w:hideMark/>
          </w:tcPr>
          <w:p w14:paraId="280C993A" w14:textId="77777777" w:rsidR="00CA26BF" w:rsidRPr="00CA26BF" w:rsidRDefault="00CA26BF" w:rsidP="00CA26BF">
            <w:pPr>
              <w:spacing w:after="0"/>
              <w:jc w:val="center"/>
              <w:rPr>
                <w:rFonts w:ascii="Arial" w:eastAsia="Times New Roman" w:hAnsi="Arial" w:cs="Arial"/>
                <w:color w:val="000000"/>
              </w:rPr>
            </w:pPr>
          </w:p>
        </w:tc>
      </w:tr>
      <w:tr w:rsidR="001D31AB" w:rsidRPr="00CA26BF" w14:paraId="77995ED0" w14:textId="77777777" w:rsidTr="001D31AB">
        <w:trPr>
          <w:trHeight w:val="251"/>
        </w:trPr>
        <w:tc>
          <w:tcPr>
            <w:tcW w:w="1666" w:type="dxa"/>
            <w:tcBorders>
              <w:top w:val="nil"/>
              <w:left w:val="nil"/>
              <w:bottom w:val="nil"/>
              <w:right w:val="nil"/>
            </w:tcBorders>
            <w:shd w:val="clear" w:color="auto" w:fill="auto"/>
            <w:noWrap/>
            <w:vAlign w:val="bottom"/>
            <w:hideMark/>
          </w:tcPr>
          <w:p w14:paraId="065B8D3B" w14:textId="77777777" w:rsidR="00CA26BF" w:rsidRPr="00CA26BF" w:rsidRDefault="00CA26BF" w:rsidP="00CA26BF">
            <w:pPr>
              <w:spacing w:after="0"/>
              <w:rPr>
                <w:rFonts w:ascii="Arial" w:eastAsia="Times New Roman" w:hAnsi="Arial" w:cs="Arial"/>
                <w:color w:val="000000"/>
              </w:rPr>
            </w:pPr>
            <w:r w:rsidRPr="00CA26BF">
              <w:rPr>
                <w:rFonts w:ascii="Arial" w:eastAsia="Times New Roman" w:hAnsi="Arial" w:cs="Arial"/>
                <w:color w:val="000000"/>
              </w:rPr>
              <w:t xml:space="preserve">US </w:t>
            </w:r>
          </w:p>
        </w:tc>
        <w:tc>
          <w:tcPr>
            <w:tcW w:w="748" w:type="dxa"/>
            <w:tcBorders>
              <w:top w:val="nil"/>
              <w:left w:val="nil"/>
              <w:bottom w:val="nil"/>
              <w:right w:val="nil"/>
            </w:tcBorders>
            <w:shd w:val="clear" w:color="auto" w:fill="auto"/>
            <w:noWrap/>
            <w:vAlign w:val="bottom"/>
            <w:hideMark/>
          </w:tcPr>
          <w:p w14:paraId="0145C8A2" w14:textId="77777777" w:rsidR="00CA26BF" w:rsidRPr="00CA26BF" w:rsidRDefault="00CA26BF" w:rsidP="00CA26BF">
            <w:pPr>
              <w:spacing w:after="0"/>
              <w:jc w:val="center"/>
              <w:rPr>
                <w:rFonts w:ascii="Arial" w:eastAsia="Times New Roman" w:hAnsi="Arial" w:cs="Arial"/>
                <w:color w:val="000000"/>
              </w:rPr>
            </w:pPr>
            <w:r w:rsidRPr="00CA26BF">
              <w:rPr>
                <w:rFonts w:ascii="Arial" w:eastAsia="Times New Roman" w:hAnsi="Arial" w:cs="Arial"/>
                <w:color w:val="000000"/>
              </w:rPr>
              <w:t>2.99</w:t>
            </w:r>
          </w:p>
        </w:tc>
        <w:tc>
          <w:tcPr>
            <w:tcW w:w="903" w:type="dxa"/>
            <w:tcBorders>
              <w:top w:val="nil"/>
              <w:left w:val="nil"/>
              <w:bottom w:val="nil"/>
              <w:right w:val="nil"/>
            </w:tcBorders>
            <w:shd w:val="clear" w:color="auto" w:fill="auto"/>
            <w:noWrap/>
            <w:vAlign w:val="bottom"/>
            <w:hideMark/>
          </w:tcPr>
          <w:p w14:paraId="6D2EAB2B" w14:textId="77777777" w:rsidR="00CA26BF" w:rsidRPr="00CA26BF" w:rsidRDefault="00CA26BF" w:rsidP="00CA26BF">
            <w:pPr>
              <w:spacing w:after="0"/>
              <w:jc w:val="center"/>
              <w:rPr>
                <w:rFonts w:ascii="Arial" w:eastAsia="Times New Roman" w:hAnsi="Arial" w:cs="Arial"/>
                <w:color w:val="000000"/>
              </w:rPr>
            </w:pPr>
            <w:r w:rsidRPr="00CA26BF">
              <w:rPr>
                <w:rFonts w:ascii="Arial" w:eastAsia="Times New Roman" w:hAnsi="Arial" w:cs="Arial"/>
                <w:color w:val="000000"/>
              </w:rPr>
              <w:t>-0.16</w:t>
            </w:r>
          </w:p>
        </w:tc>
        <w:tc>
          <w:tcPr>
            <w:tcW w:w="1524" w:type="dxa"/>
            <w:tcBorders>
              <w:top w:val="nil"/>
              <w:left w:val="nil"/>
              <w:bottom w:val="nil"/>
              <w:right w:val="nil"/>
            </w:tcBorders>
            <w:shd w:val="clear" w:color="auto" w:fill="auto"/>
            <w:noWrap/>
            <w:vAlign w:val="bottom"/>
            <w:hideMark/>
          </w:tcPr>
          <w:p w14:paraId="326972EE" w14:textId="77777777" w:rsidR="00CA26BF" w:rsidRPr="00CA26BF" w:rsidRDefault="00CA26BF" w:rsidP="00CA26BF">
            <w:pPr>
              <w:spacing w:after="0"/>
              <w:rPr>
                <w:rFonts w:ascii="Arial" w:eastAsia="Times New Roman" w:hAnsi="Arial" w:cs="Arial"/>
                <w:color w:val="000000"/>
              </w:rPr>
            </w:pPr>
            <w:r w:rsidRPr="00CA26BF">
              <w:rPr>
                <w:rFonts w:ascii="Arial" w:eastAsia="Times New Roman" w:hAnsi="Arial" w:cs="Arial"/>
                <w:color w:val="000000"/>
              </w:rPr>
              <w:t>[-0.07, -0.26]</w:t>
            </w:r>
          </w:p>
        </w:tc>
        <w:tc>
          <w:tcPr>
            <w:tcW w:w="1214" w:type="dxa"/>
            <w:tcBorders>
              <w:top w:val="nil"/>
              <w:left w:val="nil"/>
              <w:bottom w:val="nil"/>
              <w:right w:val="nil"/>
            </w:tcBorders>
            <w:shd w:val="clear" w:color="auto" w:fill="auto"/>
            <w:noWrap/>
            <w:vAlign w:val="bottom"/>
            <w:hideMark/>
          </w:tcPr>
          <w:p w14:paraId="126ADF78" w14:textId="77777777" w:rsidR="00CA26BF" w:rsidRPr="00CA26BF" w:rsidRDefault="00CA26BF" w:rsidP="00CA26BF">
            <w:pPr>
              <w:spacing w:after="0"/>
              <w:jc w:val="center"/>
              <w:rPr>
                <w:rFonts w:ascii="Arial" w:eastAsia="Times New Roman" w:hAnsi="Arial" w:cs="Arial"/>
                <w:color w:val="000000"/>
              </w:rPr>
            </w:pPr>
            <w:r w:rsidRPr="00CA26BF">
              <w:rPr>
                <w:rFonts w:ascii="Arial" w:eastAsia="Times New Roman" w:hAnsi="Arial" w:cs="Arial"/>
                <w:color w:val="000000"/>
              </w:rPr>
              <w:t>0.33</w:t>
            </w:r>
          </w:p>
        </w:tc>
        <w:tc>
          <w:tcPr>
            <w:tcW w:w="1319" w:type="dxa"/>
            <w:tcBorders>
              <w:top w:val="nil"/>
              <w:left w:val="nil"/>
              <w:bottom w:val="nil"/>
              <w:right w:val="nil"/>
            </w:tcBorders>
            <w:shd w:val="clear" w:color="auto" w:fill="auto"/>
            <w:noWrap/>
            <w:vAlign w:val="bottom"/>
            <w:hideMark/>
          </w:tcPr>
          <w:p w14:paraId="290BAB41" w14:textId="77777777" w:rsidR="00CA26BF" w:rsidRPr="00CA26BF" w:rsidRDefault="00CA26BF" w:rsidP="00CA26BF">
            <w:pPr>
              <w:spacing w:after="0"/>
              <w:rPr>
                <w:rFonts w:ascii="Arial" w:eastAsia="Times New Roman" w:hAnsi="Arial" w:cs="Arial"/>
                <w:color w:val="000000"/>
              </w:rPr>
            </w:pPr>
            <w:r w:rsidRPr="00CA26BF">
              <w:rPr>
                <w:rFonts w:ascii="Arial" w:eastAsia="Times New Roman" w:hAnsi="Arial" w:cs="Arial"/>
                <w:color w:val="000000"/>
              </w:rPr>
              <w:t>[0.27, 0.39]</w:t>
            </w:r>
          </w:p>
        </w:tc>
        <w:tc>
          <w:tcPr>
            <w:tcW w:w="1130" w:type="dxa"/>
            <w:tcBorders>
              <w:top w:val="nil"/>
              <w:left w:val="nil"/>
              <w:bottom w:val="nil"/>
              <w:right w:val="nil"/>
            </w:tcBorders>
            <w:shd w:val="clear" w:color="auto" w:fill="auto"/>
            <w:noWrap/>
            <w:vAlign w:val="bottom"/>
            <w:hideMark/>
          </w:tcPr>
          <w:p w14:paraId="3FB599FB" w14:textId="77777777" w:rsidR="00CA26BF" w:rsidRPr="00CA26BF" w:rsidRDefault="00CA26BF" w:rsidP="00CA26BF">
            <w:pPr>
              <w:spacing w:after="0"/>
              <w:jc w:val="center"/>
              <w:rPr>
                <w:rFonts w:ascii="Arial" w:eastAsia="Times New Roman" w:hAnsi="Arial" w:cs="Arial"/>
                <w:color w:val="000000"/>
              </w:rPr>
            </w:pPr>
            <w:r w:rsidRPr="00CA26BF">
              <w:rPr>
                <w:rFonts w:ascii="Arial" w:eastAsia="Times New Roman" w:hAnsi="Arial" w:cs="Arial"/>
                <w:color w:val="000000"/>
              </w:rPr>
              <w:t>-0.49</w:t>
            </w:r>
          </w:p>
        </w:tc>
        <w:tc>
          <w:tcPr>
            <w:tcW w:w="1500" w:type="dxa"/>
            <w:tcBorders>
              <w:top w:val="nil"/>
              <w:left w:val="nil"/>
              <w:bottom w:val="nil"/>
              <w:right w:val="nil"/>
            </w:tcBorders>
            <w:shd w:val="clear" w:color="auto" w:fill="auto"/>
            <w:noWrap/>
            <w:vAlign w:val="bottom"/>
            <w:hideMark/>
          </w:tcPr>
          <w:p w14:paraId="34E102F5" w14:textId="77777777" w:rsidR="00CA26BF" w:rsidRPr="00CA26BF" w:rsidRDefault="00CA26BF" w:rsidP="00CA26BF">
            <w:pPr>
              <w:spacing w:after="0"/>
              <w:rPr>
                <w:rFonts w:ascii="Arial" w:eastAsia="Times New Roman" w:hAnsi="Arial" w:cs="Arial"/>
                <w:color w:val="000000"/>
              </w:rPr>
            </w:pPr>
            <w:r w:rsidRPr="00CA26BF">
              <w:rPr>
                <w:rFonts w:ascii="Arial" w:eastAsia="Times New Roman" w:hAnsi="Arial" w:cs="Arial"/>
                <w:color w:val="000000"/>
              </w:rPr>
              <w:t>[-0.34, -0.65]</w:t>
            </w:r>
          </w:p>
        </w:tc>
        <w:tc>
          <w:tcPr>
            <w:tcW w:w="261" w:type="dxa"/>
            <w:vAlign w:val="center"/>
            <w:hideMark/>
          </w:tcPr>
          <w:p w14:paraId="373B4380" w14:textId="77777777" w:rsidR="00CA26BF" w:rsidRPr="00CA26BF" w:rsidRDefault="00CA26BF" w:rsidP="00CA26BF">
            <w:pPr>
              <w:spacing w:after="0"/>
              <w:rPr>
                <w:rFonts w:ascii="Times New Roman" w:eastAsia="Times New Roman" w:hAnsi="Times New Roman" w:cs="Times New Roman"/>
                <w:sz w:val="20"/>
                <w:szCs w:val="20"/>
              </w:rPr>
            </w:pPr>
          </w:p>
        </w:tc>
      </w:tr>
      <w:tr w:rsidR="001D31AB" w:rsidRPr="00CA26BF" w14:paraId="2F35450F" w14:textId="77777777" w:rsidTr="001D31AB">
        <w:trPr>
          <w:trHeight w:val="251"/>
        </w:trPr>
        <w:tc>
          <w:tcPr>
            <w:tcW w:w="1666" w:type="dxa"/>
            <w:tcBorders>
              <w:top w:val="nil"/>
              <w:left w:val="nil"/>
              <w:bottom w:val="nil"/>
              <w:right w:val="nil"/>
            </w:tcBorders>
            <w:shd w:val="clear" w:color="auto" w:fill="auto"/>
            <w:noWrap/>
            <w:vAlign w:val="bottom"/>
            <w:hideMark/>
          </w:tcPr>
          <w:p w14:paraId="51D73F2F" w14:textId="77777777" w:rsidR="00CA26BF" w:rsidRPr="00CA26BF" w:rsidRDefault="00CA26BF" w:rsidP="00CA26BF">
            <w:pPr>
              <w:spacing w:after="0"/>
              <w:rPr>
                <w:rFonts w:ascii="Arial" w:eastAsia="Times New Roman" w:hAnsi="Arial" w:cs="Arial"/>
                <w:color w:val="000000"/>
              </w:rPr>
            </w:pPr>
            <w:r w:rsidRPr="00CA26BF">
              <w:rPr>
                <w:rFonts w:ascii="Arial" w:eastAsia="Times New Roman" w:hAnsi="Arial" w:cs="Arial"/>
                <w:color w:val="000000"/>
              </w:rPr>
              <w:t xml:space="preserve">China </w:t>
            </w:r>
          </w:p>
        </w:tc>
        <w:tc>
          <w:tcPr>
            <w:tcW w:w="748" w:type="dxa"/>
            <w:tcBorders>
              <w:top w:val="nil"/>
              <w:left w:val="nil"/>
              <w:bottom w:val="nil"/>
              <w:right w:val="nil"/>
            </w:tcBorders>
            <w:shd w:val="clear" w:color="auto" w:fill="auto"/>
            <w:noWrap/>
            <w:vAlign w:val="bottom"/>
            <w:hideMark/>
          </w:tcPr>
          <w:p w14:paraId="499FBE06" w14:textId="77777777" w:rsidR="00CA26BF" w:rsidRPr="00CA26BF" w:rsidRDefault="00CA26BF" w:rsidP="00CA26BF">
            <w:pPr>
              <w:spacing w:after="0"/>
              <w:jc w:val="center"/>
              <w:rPr>
                <w:rFonts w:ascii="Arial" w:eastAsia="Times New Roman" w:hAnsi="Arial" w:cs="Arial"/>
                <w:color w:val="000000"/>
              </w:rPr>
            </w:pPr>
            <w:r w:rsidRPr="00CA26BF">
              <w:rPr>
                <w:rFonts w:ascii="Arial" w:eastAsia="Times New Roman" w:hAnsi="Arial" w:cs="Arial"/>
                <w:color w:val="000000"/>
              </w:rPr>
              <w:t>3.81</w:t>
            </w:r>
          </w:p>
        </w:tc>
        <w:tc>
          <w:tcPr>
            <w:tcW w:w="903" w:type="dxa"/>
            <w:tcBorders>
              <w:top w:val="nil"/>
              <w:left w:val="nil"/>
              <w:bottom w:val="nil"/>
              <w:right w:val="nil"/>
            </w:tcBorders>
            <w:shd w:val="clear" w:color="auto" w:fill="auto"/>
            <w:noWrap/>
            <w:vAlign w:val="bottom"/>
            <w:hideMark/>
          </w:tcPr>
          <w:p w14:paraId="1049BEC1" w14:textId="77777777" w:rsidR="00CA26BF" w:rsidRPr="00CA26BF" w:rsidRDefault="00CA26BF" w:rsidP="00CA26BF">
            <w:pPr>
              <w:spacing w:after="0"/>
              <w:jc w:val="center"/>
              <w:rPr>
                <w:rFonts w:ascii="Arial" w:eastAsia="Times New Roman" w:hAnsi="Arial" w:cs="Arial"/>
                <w:color w:val="000000"/>
              </w:rPr>
            </w:pPr>
            <w:r w:rsidRPr="00CA26BF">
              <w:rPr>
                <w:rFonts w:ascii="Arial" w:eastAsia="Times New Roman" w:hAnsi="Arial" w:cs="Arial"/>
                <w:color w:val="000000"/>
              </w:rPr>
              <w:t>0.15</w:t>
            </w:r>
          </w:p>
        </w:tc>
        <w:tc>
          <w:tcPr>
            <w:tcW w:w="1524" w:type="dxa"/>
            <w:tcBorders>
              <w:top w:val="nil"/>
              <w:left w:val="nil"/>
              <w:bottom w:val="nil"/>
              <w:right w:val="nil"/>
            </w:tcBorders>
            <w:shd w:val="clear" w:color="auto" w:fill="auto"/>
            <w:noWrap/>
            <w:vAlign w:val="bottom"/>
            <w:hideMark/>
          </w:tcPr>
          <w:p w14:paraId="7827AC08" w14:textId="77777777" w:rsidR="00CA26BF" w:rsidRPr="00CA26BF" w:rsidRDefault="00CA26BF" w:rsidP="00CA26BF">
            <w:pPr>
              <w:spacing w:after="0"/>
              <w:rPr>
                <w:rFonts w:ascii="Arial" w:eastAsia="Times New Roman" w:hAnsi="Arial" w:cs="Arial"/>
                <w:color w:val="000000"/>
              </w:rPr>
            </w:pPr>
            <w:r w:rsidRPr="00CA26BF">
              <w:rPr>
                <w:rFonts w:ascii="Arial" w:eastAsia="Times New Roman" w:hAnsi="Arial" w:cs="Arial"/>
                <w:color w:val="000000"/>
              </w:rPr>
              <w:t>[0.08,   0.23]</w:t>
            </w:r>
          </w:p>
        </w:tc>
        <w:tc>
          <w:tcPr>
            <w:tcW w:w="1214" w:type="dxa"/>
            <w:tcBorders>
              <w:top w:val="nil"/>
              <w:left w:val="nil"/>
              <w:bottom w:val="nil"/>
              <w:right w:val="nil"/>
            </w:tcBorders>
            <w:shd w:val="clear" w:color="auto" w:fill="auto"/>
            <w:noWrap/>
            <w:vAlign w:val="bottom"/>
            <w:hideMark/>
          </w:tcPr>
          <w:p w14:paraId="24FF9868" w14:textId="77777777" w:rsidR="00CA26BF" w:rsidRPr="00CA26BF" w:rsidRDefault="00CA26BF" w:rsidP="00CA26BF">
            <w:pPr>
              <w:spacing w:after="0"/>
              <w:jc w:val="center"/>
              <w:rPr>
                <w:rFonts w:ascii="Arial" w:eastAsia="Times New Roman" w:hAnsi="Arial" w:cs="Arial"/>
                <w:color w:val="000000"/>
              </w:rPr>
            </w:pPr>
            <w:r w:rsidRPr="00CA26BF">
              <w:rPr>
                <w:rFonts w:ascii="Arial" w:eastAsia="Times New Roman" w:hAnsi="Arial" w:cs="Arial"/>
                <w:color w:val="000000"/>
              </w:rPr>
              <w:t>1.12</w:t>
            </w:r>
          </w:p>
        </w:tc>
        <w:tc>
          <w:tcPr>
            <w:tcW w:w="1319" w:type="dxa"/>
            <w:tcBorders>
              <w:top w:val="nil"/>
              <w:left w:val="nil"/>
              <w:bottom w:val="nil"/>
              <w:right w:val="nil"/>
            </w:tcBorders>
            <w:shd w:val="clear" w:color="auto" w:fill="auto"/>
            <w:noWrap/>
            <w:vAlign w:val="bottom"/>
            <w:hideMark/>
          </w:tcPr>
          <w:p w14:paraId="7C869E07" w14:textId="77777777" w:rsidR="00CA26BF" w:rsidRPr="00CA26BF" w:rsidRDefault="00CA26BF" w:rsidP="00CA26BF">
            <w:pPr>
              <w:spacing w:after="0"/>
              <w:rPr>
                <w:rFonts w:ascii="Arial" w:eastAsia="Times New Roman" w:hAnsi="Arial" w:cs="Arial"/>
                <w:color w:val="000000"/>
              </w:rPr>
            </w:pPr>
            <w:r w:rsidRPr="00CA26BF">
              <w:rPr>
                <w:rFonts w:ascii="Arial" w:eastAsia="Times New Roman" w:hAnsi="Arial" w:cs="Arial"/>
                <w:color w:val="000000"/>
              </w:rPr>
              <w:t>[0.91, 1.34]</w:t>
            </w:r>
          </w:p>
        </w:tc>
        <w:tc>
          <w:tcPr>
            <w:tcW w:w="1130" w:type="dxa"/>
            <w:tcBorders>
              <w:top w:val="nil"/>
              <w:left w:val="nil"/>
              <w:bottom w:val="nil"/>
              <w:right w:val="nil"/>
            </w:tcBorders>
            <w:shd w:val="clear" w:color="auto" w:fill="auto"/>
            <w:noWrap/>
            <w:vAlign w:val="bottom"/>
            <w:hideMark/>
          </w:tcPr>
          <w:p w14:paraId="536960FD" w14:textId="77777777" w:rsidR="00CA26BF" w:rsidRPr="00CA26BF" w:rsidRDefault="00CA26BF" w:rsidP="00CA26BF">
            <w:pPr>
              <w:spacing w:after="0"/>
              <w:jc w:val="center"/>
              <w:rPr>
                <w:rFonts w:ascii="Arial" w:eastAsia="Times New Roman" w:hAnsi="Arial" w:cs="Arial"/>
                <w:color w:val="000000"/>
              </w:rPr>
            </w:pPr>
            <w:r w:rsidRPr="00CA26BF">
              <w:rPr>
                <w:rFonts w:ascii="Arial" w:eastAsia="Times New Roman" w:hAnsi="Arial" w:cs="Arial"/>
                <w:color w:val="000000"/>
              </w:rPr>
              <w:t>-0.97</w:t>
            </w:r>
          </w:p>
        </w:tc>
        <w:tc>
          <w:tcPr>
            <w:tcW w:w="1500" w:type="dxa"/>
            <w:tcBorders>
              <w:top w:val="nil"/>
              <w:left w:val="nil"/>
              <w:bottom w:val="nil"/>
              <w:right w:val="nil"/>
            </w:tcBorders>
            <w:shd w:val="clear" w:color="auto" w:fill="auto"/>
            <w:noWrap/>
            <w:vAlign w:val="bottom"/>
            <w:hideMark/>
          </w:tcPr>
          <w:p w14:paraId="0CBA99DD" w14:textId="77777777" w:rsidR="00CA26BF" w:rsidRPr="00CA26BF" w:rsidRDefault="00CA26BF" w:rsidP="00CA26BF">
            <w:pPr>
              <w:spacing w:after="0"/>
              <w:rPr>
                <w:rFonts w:ascii="Arial" w:eastAsia="Times New Roman" w:hAnsi="Arial" w:cs="Arial"/>
                <w:color w:val="000000"/>
              </w:rPr>
            </w:pPr>
            <w:r w:rsidRPr="00CA26BF">
              <w:rPr>
                <w:rFonts w:ascii="Arial" w:eastAsia="Times New Roman" w:hAnsi="Arial" w:cs="Arial"/>
                <w:color w:val="000000"/>
              </w:rPr>
              <w:t>[-0.82, -1.11]</w:t>
            </w:r>
          </w:p>
        </w:tc>
        <w:tc>
          <w:tcPr>
            <w:tcW w:w="261" w:type="dxa"/>
            <w:vAlign w:val="center"/>
            <w:hideMark/>
          </w:tcPr>
          <w:p w14:paraId="6DAD5F7E" w14:textId="77777777" w:rsidR="00CA26BF" w:rsidRPr="00CA26BF" w:rsidRDefault="00CA26BF" w:rsidP="00CA26BF">
            <w:pPr>
              <w:spacing w:after="0"/>
              <w:rPr>
                <w:rFonts w:ascii="Times New Roman" w:eastAsia="Times New Roman" w:hAnsi="Times New Roman" w:cs="Times New Roman"/>
                <w:sz w:val="20"/>
                <w:szCs w:val="20"/>
              </w:rPr>
            </w:pPr>
          </w:p>
        </w:tc>
      </w:tr>
      <w:tr w:rsidR="001D31AB" w:rsidRPr="00CA26BF" w14:paraId="7B3CB33B" w14:textId="77777777" w:rsidTr="001D31AB">
        <w:trPr>
          <w:trHeight w:val="251"/>
        </w:trPr>
        <w:tc>
          <w:tcPr>
            <w:tcW w:w="1666" w:type="dxa"/>
            <w:tcBorders>
              <w:top w:val="nil"/>
              <w:left w:val="nil"/>
              <w:bottom w:val="nil"/>
              <w:right w:val="nil"/>
            </w:tcBorders>
            <w:shd w:val="clear" w:color="auto" w:fill="auto"/>
            <w:noWrap/>
            <w:vAlign w:val="bottom"/>
            <w:hideMark/>
          </w:tcPr>
          <w:p w14:paraId="29A713A9" w14:textId="77777777" w:rsidR="00CA26BF" w:rsidRPr="00CA26BF" w:rsidRDefault="00CA26BF" w:rsidP="00CA26BF">
            <w:pPr>
              <w:spacing w:after="0"/>
              <w:rPr>
                <w:rFonts w:ascii="Arial" w:eastAsia="Times New Roman" w:hAnsi="Arial" w:cs="Arial"/>
                <w:color w:val="000000"/>
              </w:rPr>
            </w:pPr>
            <w:r w:rsidRPr="00CA26BF">
              <w:rPr>
                <w:rFonts w:ascii="Arial" w:eastAsia="Times New Roman" w:hAnsi="Arial" w:cs="Arial"/>
                <w:color w:val="000000"/>
              </w:rPr>
              <w:t xml:space="preserve">Mexico </w:t>
            </w:r>
          </w:p>
        </w:tc>
        <w:tc>
          <w:tcPr>
            <w:tcW w:w="748" w:type="dxa"/>
            <w:tcBorders>
              <w:top w:val="nil"/>
              <w:left w:val="nil"/>
              <w:bottom w:val="nil"/>
              <w:right w:val="nil"/>
            </w:tcBorders>
            <w:shd w:val="clear" w:color="auto" w:fill="auto"/>
            <w:noWrap/>
            <w:vAlign w:val="bottom"/>
            <w:hideMark/>
          </w:tcPr>
          <w:p w14:paraId="09AA119D" w14:textId="77777777" w:rsidR="00CA26BF" w:rsidRPr="00CA26BF" w:rsidRDefault="00CA26BF" w:rsidP="00CA26BF">
            <w:pPr>
              <w:spacing w:after="0"/>
              <w:jc w:val="center"/>
              <w:rPr>
                <w:rFonts w:ascii="Arial" w:eastAsia="Times New Roman" w:hAnsi="Arial" w:cs="Arial"/>
                <w:color w:val="000000"/>
              </w:rPr>
            </w:pPr>
            <w:r w:rsidRPr="00CA26BF">
              <w:rPr>
                <w:rFonts w:ascii="Arial" w:eastAsia="Times New Roman" w:hAnsi="Arial" w:cs="Arial"/>
                <w:color w:val="000000"/>
              </w:rPr>
              <w:t>2.64</w:t>
            </w:r>
          </w:p>
        </w:tc>
        <w:tc>
          <w:tcPr>
            <w:tcW w:w="903" w:type="dxa"/>
            <w:tcBorders>
              <w:top w:val="nil"/>
              <w:left w:val="nil"/>
              <w:bottom w:val="nil"/>
              <w:right w:val="nil"/>
            </w:tcBorders>
            <w:shd w:val="clear" w:color="auto" w:fill="auto"/>
            <w:noWrap/>
            <w:vAlign w:val="bottom"/>
            <w:hideMark/>
          </w:tcPr>
          <w:p w14:paraId="5C7277FE" w14:textId="77777777" w:rsidR="00CA26BF" w:rsidRPr="00CA26BF" w:rsidRDefault="00CA26BF" w:rsidP="00CA26BF">
            <w:pPr>
              <w:spacing w:after="0"/>
              <w:jc w:val="center"/>
              <w:rPr>
                <w:rFonts w:ascii="Arial" w:eastAsia="Times New Roman" w:hAnsi="Arial" w:cs="Arial"/>
                <w:color w:val="000000"/>
              </w:rPr>
            </w:pPr>
            <w:r w:rsidRPr="00CA26BF">
              <w:rPr>
                <w:rFonts w:ascii="Arial" w:eastAsia="Times New Roman" w:hAnsi="Arial" w:cs="Arial"/>
                <w:color w:val="000000"/>
              </w:rPr>
              <w:t>-1.97</w:t>
            </w:r>
          </w:p>
        </w:tc>
        <w:tc>
          <w:tcPr>
            <w:tcW w:w="1524" w:type="dxa"/>
            <w:tcBorders>
              <w:top w:val="nil"/>
              <w:left w:val="nil"/>
              <w:bottom w:val="nil"/>
              <w:right w:val="nil"/>
            </w:tcBorders>
            <w:shd w:val="clear" w:color="auto" w:fill="auto"/>
            <w:noWrap/>
            <w:vAlign w:val="bottom"/>
            <w:hideMark/>
          </w:tcPr>
          <w:p w14:paraId="2E7241D0" w14:textId="77777777" w:rsidR="00CA26BF" w:rsidRPr="00CA26BF" w:rsidRDefault="00CA26BF" w:rsidP="00CA26BF">
            <w:pPr>
              <w:spacing w:after="0"/>
              <w:rPr>
                <w:rFonts w:ascii="Arial" w:eastAsia="Times New Roman" w:hAnsi="Arial" w:cs="Arial"/>
                <w:color w:val="000000"/>
              </w:rPr>
            </w:pPr>
            <w:r w:rsidRPr="00CA26BF">
              <w:rPr>
                <w:rFonts w:ascii="Arial" w:eastAsia="Times New Roman" w:hAnsi="Arial" w:cs="Arial"/>
                <w:color w:val="000000"/>
              </w:rPr>
              <w:t>[-1.87, -2.06]</w:t>
            </w:r>
          </w:p>
        </w:tc>
        <w:tc>
          <w:tcPr>
            <w:tcW w:w="1214" w:type="dxa"/>
            <w:tcBorders>
              <w:top w:val="nil"/>
              <w:left w:val="nil"/>
              <w:bottom w:val="nil"/>
              <w:right w:val="nil"/>
            </w:tcBorders>
            <w:shd w:val="clear" w:color="auto" w:fill="auto"/>
            <w:noWrap/>
            <w:vAlign w:val="bottom"/>
            <w:hideMark/>
          </w:tcPr>
          <w:p w14:paraId="705389AC" w14:textId="77777777" w:rsidR="00CA26BF" w:rsidRPr="00CA26BF" w:rsidRDefault="00CA26BF" w:rsidP="00CA26BF">
            <w:pPr>
              <w:spacing w:after="0"/>
              <w:jc w:val="center"/>
              <w:rPr>
                <w:rFonts w:ascii="Arial" w:eastAsia="Times New Roman" w:hAnsi="Arial" w:cs="Arial"/>
                <w:color w:val="000000"/>
              </w:rPr>
            </w:pPr>
            <w:r w:rsidRPr="00CA26BF">
              <w:rPr>
                <w:rFonts w:ascii="Arial" w:eastAsia="Times New Roman" w:hAnsi="Arial" w:cs="Arial"/>
                <w:color w:val="000000"/>
              </w:rPr>
              <w:t>1.05</w:t>
            </w:r>
          </w:p>
        </w:tc>
        <w:tc>
          <w:tcPr>
            <w:tcW w:w="1319" w:type="dxa"/>
            <w:tcBorders>
              <w:top w:val="nil"/>
              <w:left w:val="nil"/>
              <w:bottom w:val="nil"/>
              <w:right w:val="nil"/>
            </w:tcBorders>
            <w:shd w:val="clear" w:color="auto" w:fill="auto"/>
            <w:noWrap/>
            <w:vAlign w:val="bottom"/>
            <w:hideMark/>
          </w:tcPr>
          <w:p w14:paraId="4FD585C4" w14:textId="77777777" w:rsidR="00CA26BF" w:rsidRPr="00CA26BF" w:rsidRDefault="00CA26BF" w:rsidP="00CA26BF">
            <w:pPr>
              <w:spacing w:after="0"/>
              <w:rPr>
                <w:rFonts w:ascii="Arial" w:eastAsia="Times New Roman" w:hAnsi="Arial" w:cs="Arial"/>
                <w:color w:val="000000"/>
              </w:rPr>
            </w:pPr>
            <w:r w:rsidRPr="00CA26BF">
              <w:rPr>
                <w:rFonts w:ascii="Arial" w:eastAsia="Times New Roman" w:hAnsi="Arial" w:cs="Arial"/>
                <w:color w:val="000000"/>
              </w:rPr>
              <w:t>[0.87, 1.23]</w:t>
            </w:r>
          </w:p>
        </w:tc>
        <w:tc>
          <w:tcPr>
            <w:tcW w:w="1130" w:type="dxa"/>
            <w:tcBorders>
              <w:top w:val="nil"/>
              <w:left w:val="nil"/>
              <w:bottom w:val="nil"/>
              <w:right w:val="nil"/>
            </w:tcBorders>
            <w:shd w:val="clear" w:color="auto" w:fill="auto"/>
            <w:noWrap/>
            <w:vAlign w:val="bottom"/>
            <w:hideMark/>
          </w:tcPr>
          <w:p w14:paraId="4D799AD3" w14:textId="77777777" w:rsidR="00CA26BF" w:rsidRPr="00CA26BF" w:rsidRDefault="00CA26BF" w:rsidP="00CA26BF">
            <w:pPr>
              <w:spacing w:after="0"/>
              <w:jc w:val="center"/>
              <w:rPr>
                <w:rFonts w:ascii="Arial" w:eastAsia="Times New Roman" w:hAnsi="Arial" w:cs="Arial"/>
                <w:color w:val="000000"/>
              </w:rPr>
            </w:pPr>
            <w:r w:rsidRPr="00CA26BF">
              <w:rPr>
                <w:rFonts w:ascii="Arial" w:eastAsia="Times New Roman" w:hAnsi="Arial" w:cs="Arial"/>
                <w:color w:val="000000"/>
              </w:rPr>
              <w:t>-3.01</w:t>
            </w:r>
          </w:p>
        </w:tc>
        <w:tc>
          <w:tcPr>
            <w:tcW w:w="1500" w:type="dxa"/>
            <w:tcBorders>
              <w:top w:val="nil"/>
              <w:left w:val="nil"/>
              <w:bottom w:val="nil"/>
              <w:right w:val="nil"/>
            </w:tcBorders>
            <w:shd w:val="clear" w:color="auto" w:fill="auto"/>
            <w:noWrap/>
            <w:vAlign w:val="bottom"/>
            <w:hideMark/>
          </w:tcPr>
          <w:p w14:paraId="4D357CB3" w14:textId="77777777" w:rsidR="00CA26BF" w:rsidRPr="00CA26BF" w:rsidRDefault="00CA26BF" w:rsidP="00CA26BF">
            <w:pPr>
              <w:spacing w:after="0"/>
              <w:rPr>
                <w:rFonts w:ascii="Arial" w:eastAsia="Times New Roman" w:hAnsi="Arial" w:cs="Arial"/>
                <w:color w:val="000000"/>
              </w:rPr>
            </w:pPr>
            <w:r w:rsidRPr="00CA26BF">
              <w:rPr>
                <w:rFonts w:ascii="Arial" w:eastAsia="Times New Roman" w:hAnsi="Arial" w:cs="Arial"/>
                <w:color w:val="000000"/>
              </w:rPr>
              <w:t>[-2.74, -3.29]</w:t>
            </w:r>
          </w:p>
        </w:tc>
        <w:tc>
          <w:tcPr>
            <w:tcW w:w="261" w:type="dxa"/>
            <w:vAlign w:val="center"/>
            <w:hideMark/>
          </w:tcPr>
          <w:p w14:paraId="17FDB606" w14:textId="77777777" w:rsidR="00CA26BF" w:rsidRPr="00CA26BF" w:rsidRDefault="00CA26BF" w:rsidP="00CA26BF">
            <w:pPr>
              <w:spacing w:after="0"/>
              <w:rPr>
                <w:rFonts w:ascii="Times New Roman" w:eastAsia="Times New Roman" w:hAnsi="Times New Roman" w:cs="Times New Roman"/>
                <w:sz w:val="20"/>
                <w:szCs w:val="20"/>
              </w:rPr>
            </w:pPr>
          </w:p>
        </w:tc>
      </w:tr>
      <w:tr w:rsidR="001D31AB" w:rsidRPr="00CA26BF" w14:paraId="1AB34CF6" w14:textId="77777777" w:rsidTr="001D31AB">
        <w:trPr>
          <w:trHeight w:val="251"/>
        </w:trPr>
        <w:tc>
          <w:tcPr>
            <w:tcW w:w="1666" w:type="dxa"/>
            <w:tcBorders>
              <w:top w:val="nil"/>
              <w:left w:val="nil"/>
              <w:bottom w:val="nil"/>
              <w:right w:val="nil"/>
            </w:tcBorders>
            <w:shd w:val="clear" w:color="auto" w:fill="auto"/>
            <w:noWrap/>
            <w:vAlign w:val="bottom"/>
            <w:hideMark/>
          </w:tcPr>
          <w:p w14:paraId="62B4E155" w14:textId="77777777" w:rsidR="00CA26BF" w:rsidRPr="00CA26BF" w:rsidRDefault="00CA26BF" w:rsidP="00CA26BF">
            <w:pPr>
              <w:spacing w:after="0"/>
              <w:rPr>
                <w:rFonts w:ascii="Arial" w:eastAsia="Times New Roman" w:hAnsi="Arial" w:cs="Arial"/>
                <w:color w:val="000000"/>
              </w:rPr>
            </w:pPr>
            <w:r w:rsidRPr="00CA26BF">
              <w:rPr>
                <w:rFonts w:ascii="Arial" w:eastAsia="Times New Roman" w:hAnsi="Arial" w:cs="Arial"/>
                <w:color w:val="000000"/>
              </w:rPr>
              <w:t xml:space="preserve">India </w:t>
            </w:r>
          </w:p>
        </w:tc>
        <w:tc>
          <w:tcPr>
            <w:tcW w:w="748" w:type="dxa"/>
            <w:tcBorders>
              <w:top w:val="nil"/>
              <w:left w:val="nil"/>
              <w:bottom w:val="nil"/>
              <w:right w:val="nil"/>
            </w:tcBorders>
            <w:shd w:val="clear" w:color="auto" w:fill="auto"/>
            <w:noWrap/>
            <w:vAlign w:val="bottom"/>
            <w:hideMark/>
          </w:tcPr>
          <w:p w14:paraId="5035604E" w14:textId="77777777" w:rsidR="00CA26BF" w:rsidRPr="00CA26BF" w:rsidRDefault="00CA26BF" w:rsidP="00CA26BF">
            <w:pPr>
              <w:spacing w:after="0"/>
              <w:jc w:val="center"/>
              <w:rPr>
                <w:rFonts w:ascii="Arial" w:eastAsia="Times New Roman" w:hAnsi="Arial" w:cs="Arial"/>
                <w:color w:val="000000"/>
              </w:rPr>
            </w:pPr>
            <w:r w:rsidRPr="00CA26BF">
              <w:rPr>
                <w:rFonts w:ascii="Arial" w:eastAsia="Times New Roman" w:hAnsi="Arial" w:cs="Arial"/>
                <w:color w:val="000000"/>
              </w:rPr>
              <w:t>1.63</w:t>
            </w:r>
          </w:p>
        </w:tc>
        <w:tc>
          <w:tcPr>
            <w:tcW w:w="903" w:type="dxa"/>
            <w:tcBorders>
              <w:top w:val="nil"/>
              <w:left w:val="nil"/>
              <w:bottom w:val="nil"/>
              <w:right w:val="nil"/>
            </w:tcBorders>
            <w:shd w:val="clear" w:color="auto" w:fill="auto"/>
            <w:noWrap/>
            <w:vAlign w:val="bottom"/>
            <w:hideMark/>
          </w:tcPr>
          <w:p w14:paraId="2ABC75CA" w14:textId="77777777" w:rsidR="00CA26BF" w:rsidRPr="00CA26BF" w:rsidRDefault="00CA26BF" w:rsidP="00CA26BF">
            <w:pPr>
              <w:spacing w:after="0"/>
              <w:jc w:val="center"/>
              <w:rPr>
                <w:rFonts w:ascii="Arial" w:eastAsia="Times New Roman" w:hAnsi="Arial" w:cs="Arial"/>
                <w:color w:val="000000"/>
              </w:rPr>
            </w:pPr>
            <w:r w:rsidRPr="00CA26BF">
              <w:rPr>
                <w:rFonts w:ascii="Arial" w:eastAsia="Times New Roman" w:hAnsi="Arial" w:cs="Arial"/>
                <w:color w:val="000000"/>
              </w:rPr>
              <w:t>1.08</w:t>
            </w:r>
          </w:p>
        </w:tc>
        <w:tc>
          <w:tcPr>
            <w:tcW w:w="1524" w:type="dxa"/>
            <w:tcBorders>
              <w:top w:val="nil"/>
              <w:left w:val="nil"/>
              <w:bottom w:val="nil"/>
              <w:right w:val="nil"/>
            </w:tcBorders>
            <w:shd w:val="clear" w:color="auto" w:fill="auto"/>
            <w:noWrap/>
            <w:vAlign w:val="bottom"/>
            <w:hideMark/>
          </w:tcPr>
          <w:p w14:paraId="1AFF9DFA" w14:textId="77777777" w:rsidR="00CA26BF" w:rsidRPr="00CA26BF" w:rsidRDefault="00CA26BF" w:rsidP="00CA26BF">
            <w:pPr>
              <w:spacing w:after="0"/>
              <w:rPr>
                <w:rFonts w:ascii="Arial" w:eastAsia="Times New Roman" w:hAnsi="Arial" w:cs="Arial"/>
                <w:color w:val="000000"/>
              </w:rPr>
            </w:pPr>
            <w:r w:rsidRPr="00CA26BF">
              <w:rPr>
                <w:rFonts w:ascii="Arial" w:eastAsia="Times New Roman" w:hAnsi="Arial" w:cs="Arial"/>
                <w:color w:val="000000"/>
              </w:rPr>
              <w:t>[1.06,   1.10]</w:t>
            </w:r>
          </w:p>
        </w:tc>
        <w:tc>
          <w:tcPr>
            <w:tcW w:w="1214" w:type="dxa"/>
            <w:tcBorders>
              <w:top w:val="nil"/>
              <w:left w:val="nil"/>
              <w:bottom w:val="nil"/>
              <w:right w:val="nil"/>
            </w:tcBorders>
            <w:shd w:val="clear" w:color="auto" w:fill="auto"/>
            <w:noWrap/>
            <w:vAlign w:val="bottom"/>
            <w:hideMark/>
          </w:tcPr>
          <w:p w14:paraId="5B5C4042" w14:textId="77777777" w:rsidR="00CA26BF" w:rsidRPr="00CA26BF" w:rsidRDefault="00CA26BF" w:rsidP="00CA26BF">
            <w:pPr>
              <w:spacing w:after="0"/>
              <w:jc w:val="center"/>
              <w:rPr>
                <w:rFonts w:ascii="Arial" w:eastAsia="Times New Roman" w:hAnsi="Arial" w:cs="Arial"/>
                <w:color w:val="000000"/>
              </w:rPr>
            </w:pPr>
            <w:r w:rsidRPr="00CA26BF">
              <w:rPr>
                <w:rFonts w:ascii="Arial" w:eastAsia="Times New Roman" w:hAnsi="Arial" w:cs="Arial"/>
                <w:color w:val="000000"/>
              </w:rPr>
              <w:t>1.07</w:t>
            </w:r>
          </w:p>
        </w:tc>
        <w:tc>
          <w:tcPr>
            <w:tcW w:w="1319" w:type="dxa"/>
            <w:tcBorders>
              <w:top w:val="nil"/>
              <w:left w:val="nil"/>
              <w:bottom w:val="nil"/>
              <w:right w:val="nil"/>
            </w:tcBorders>
            <w:shd w:val="clear" w:color="auto" w:fill="auto"/>
            <w:noWrap/>
            <w:vAlign w:val="bottom"/>
            <w:hideMark/>
          </w:tcPr>
          <w:p w14:paraId="7D1A05E8" w14:textId="77777777" w:rsidR="00CA26BF" w:rsidRPr="00CA26BF" w:rsidRDefault="00CA26BF" w:rsidP="00CA26BF">
            <w:pPr>
              <w:spacing w:after="0"/>
              <w:rPr>
                <w:rFonts w:ascii="Arial" w:eastAsia="Times New Roman" w:hAnsi="Arial" w:cs="Arial"/>
                <w:color w:val="000000"/>
              </w:rPr>
            </w:pPr>
            <w:r w:rsidRPr="00CA26BF">
              <w:rPr>
                <w:rFonts w:ascii="Arial" w:eastAsia="Times New Roman" w:hAnsi="Arial" w:cs="Arial"/>
                <w:color w:val="000000"/>
              </w:rPr>
              <w:t>[1.03, 1.11]</w:t>
            </w:r>
          </w:p>
        </w:tc>
        <w:tc>
          <w:tcPr>
            <w:tcW w:w="1130" w:type="dxa"/>
            <w:tcBorders>
              <w:top w:val="nil"/>
              <w:left w:val="nil"/>
              <w:bottom w:val="nil"/>
              <w:right w:val="nil"/>
            </w:tcBorders>
            <w:shd w:val="clear" w:color="auto" w:fill="auto"/>
            <w:noWrap/>
            <w:vAlign w:val="bottom"/>
            <w:hideMark/>
          </w:tcPr>
          <w:p w14:paraId="6A617EA1" w14:textId="77777777" w:rsidR="00CA26BF" w:rsidRPr="00CA26BF" w:rsidRDefault="00CA26BF" w:rsidP="00CA26BF">
            <w:pPr>
              <w:spacing w:after="0"/>
              <w:jc w:val="center"/>
              <w:rPr>
                <w:rFonts w:ascii="Arial" w:eastAsia="Times New Roman" w:hAnsi="Arial" w:cs="Arial"/>
                <w:color w:val="000000"/>
              </w:rPr>
            </w:pPr>
            <w:r w:rsidRPr="00CA26BF">
              <w:rPr>
                <w:rFonts w:ascii="Arial" w:eastAsia="Times New Roman" w:hAnsi="Arial" w:cs="Arial"/>
                <w:color w:val="000000"/>
              </w:rPr>
              <w:t>0.01</w:t>
            </w:r>
          </w:p>
        </w:tc>
        <w:tc>
          <w:tcPr>
            <w:tcW w:w="1500" w:type="dxa"/>
            <w:tcBorders>
              <w:top w:val="nil"/>
              <w:left w:val="nil"/>
              <w:bottom w:val="nil"/>
              <w:right w:val="nil"/>
            </w:tcBorders>
            <w:shd w:val="clear" w:color="auto" w:fill="auto"/>
            <w:noWrap/>
            <w:vAlign w:val="bottom"/>
            <w:hideMark/>
          </w:tcPr>
          <w:p w14:paraId="3943CF50" w14:textId="77777777" w:rsidR="00CA26BF" w:rsidRPr="00CA26BF" w:rsidRDefault="00CA26BF" w:rsidP="00CA26BF">
            <w:pPr>
              <w:spacing w:after="0"/>
              <w:rPr>
                <w:rFonts w:ascii="Arial" w:eastAsia="Times New Roman" w:hAnsi="Arial" w:cs="Arial"/>
                <w:color w:val="000000"/>
              </w:rPr>
            </w:pPr>
            <w:r w:rsidRPr="00CA26BF">
              <w:rPr>
                <w:rFonts w:ascii="Arial" w:eastAsia="Times New Roman" w:hAnsi="Arial" w:cs="Arial"/>
                <w:color w:val="000000"/>
              </w:rPr>
              <w:t>[0.03</w:t>
            </w:r>
            <w:proofErr w:type="gramStart"/>
            <w:r w:rsidRPr="00CA26BF">
              <w:rPr>
                <w:rFonts w:ascii="Arial" w:eastAsia="Times New Roman" w:hAnsi="Arial" w:cs="Arial"/>
                <w:color w:val="000000"/>
              </w:rPr>
              <w:t>,  -</w:t>
            </w:r>
            <w:proofErr w:type="gramEnd"/>
            <w:r w:rsidRPr="00CA26BF">
              <w:rPr>
                <w:rFonts w:ascii="Arial" w:eastAsia="Times New Roman" w:hAnsi="Arial" w:cs="Arial"/>
                <w:color w:val="000000"/>
              </w:rPr>
              <w:t>0.01]</w:t>
            </w:r>
          </w:p>
        </w:tc>
        <w:tc>
          <w:tcPr>
            <w:tcW w:w="261" w:type="dxa"/>
            <w:vAlign w:val="center"/>
            <w:hideMark/>
          </w:tcPr>
          <w:p w14:paraId="79750E52" w14:textId="77777777" w:rsidR="00CA26BF" w:rsidRPr="00CA26BF" w:rsidRDefault="00CA26BF" w:rsidP="00CA26BF">
            <w:pPr>
              <w:spacing w:after="0"/>
              <w:rPr>
                <w:rFonts w:ascii="Times New Roman" w:eastAsia="Times New Roman" w:hAnsi="Times New Roman" w:cs="Times New Roman"/>
                <w:sz w:val="20"/>
                <w:szCs w:val="20"/>
              </w:rPr>
            </w:pPr>
          </w:p>
        </w:tc>
      </w:tr>
      <w:tr w:rsidR="001D31AB" w:rsidRPr="00CA26BF" w14:paraId="5253AAD2" w14:textId="77777777" w:rsidTr="001D31AB">
        <w:trPr>
          <w:trHeight w:val="251"/>
        </w:trPr>
        <w:tc>
          <w:tcPr>
            <w:tcW w:w="1666" w:type="dxa"/>
            <w:tcBorders>
              <w:top w:val="nil"/>
              <w:left w:val="nil"/>
              <w:bottom w:val="nil"/>
              <w:right w:val="nil"/>
            </w:tcBorders>
            <w:shd w:val="clear" w:color="auto" w:fill="auto"/>
            <w:noWrap/>
            <w:vAlign w:val="bottom"/>
            <w:hideMark/>
          </w:tcPr>
          <w:p w14:paraId="6B9C45DE" w14:textId="77777777" w:rsidR="00CA26BF" w:rsidRPr="00CA26BF" w:rsidRDefault="00CA26BF" w:rsidP="00CA26BF">
            <w:pPr>
              <w:spacing w:after="0"/>
              <w:rPr>
                <w:rFonts w:ascii="Arial" w:eastAsia="Times New Roman" w:hAnsi="Arial" w:cs="Arial"/>
                <w:color w:val="000000"/>
              </w:rPr>
            </w:pPr>
            <w:r w:rsidRPr="00CA26BF">
              <w:rPr>
                <w:rFonts w:ascii="Arial" w:eastAsia="Times New Roman" w:hAnsi="Arial" w:cs="Arial"/>
                <w:color w:val="000000"/>
              </w:rPr>
              <w:t xml:space="preserve">Korea </w:t>
            </w:r>
          </w:p>
        </w:tc>
        <w:tc>
          <w:tcPr>
            <w:tcW w:w="748" w:type="dxa"/>
            <w:tcBorders>
              <w:top w:val="nil"/>
              <w:left w:val="nil"/>
              <w:bottom w:val="nil"/>
              <w:right w:val="nil"/>
            </w:tcBorders>
            <w:shd w:val="clear" w:color="auto" w:fill="auto"/>
            <w:noWrap/>
            <w:vAlign w:val="bottom"/>
            <w:hideMark/>
          </w:tcPr>
          <w:p w14:paraId="653140F2" w14:textId="77777777" w:rsidR="00CA26BF" w:rsidRPr="00CA26BF" w:rsidRDefault="00CA26BF" w:rsidP="00CA26BF">
            <w:pPr>
              <w:spacing w:after="0"/>
              <w:jc w:val="center"/>
              <w:rPr>
                <w:rFonts w:ascii="Arial" w:eastAsia="Times New Roman" w:hAnsi="Arial" w:cs="Arial"/>
                <w:color w:val="000000"/>
              </w:rPr>
            </w:pPr>
            <w:r w:rsidRPr="00CA26BF">
              <w:rPr>
                <w:rFonts w:ascii="Arial" w:eastAsia="Times New Roman" w:hAnsi="Arial" w:cs="Arial"/>
                <w:color w:val="000000"/>
              </w:rPr>
              <w:t>5.56</w:t>
            </w:r>
          </w:p>
        </w:tc>
        <w:tc>
          <w:tcPr>
            <w:tcW w:w="903" w:type="dxa"/>
            <w:tcBorders>
              <w:top w:val="nil"/>
              <w:left w:val="nil"/>
              <w:bottom w:val="nil"/>
              <w:right w:val="nil"/>
            </w:tcBorders>
            <w:shd w:val="clear" w:color="auto" w:fill="auto"/>
            <w:noWrap/>
            <w:vAlign w:val="bottom"/>
            <w:hideMark/>
          </w:tcPr>
          <w:p w14:paraId="2D9561F3" w14:textId="77777777" w:rsidR="00CA26BF" w:rsidRPr="00CA26BF" w:rsidRDefault="00CA26BF" w:rsidP="00CA26BF">
            <w:pPr>
              <w:spacing w:after="0"/>
              <w:jc w:val="center"/>
              <w:rPr>
                <w:rFonts w:ascii="Arial" w:eastAsia="Times New Roman" w:hAnsi="Arial" w:cs="Arial"/>
                <w:color w:val="000000"/>
              </w:rPr>
            </w:pPr>
            <w:r w:rsidRPr="00CA26BF">
              <w:rPr>
                <w:rFonts w:ascii="Arial" w:eastAsia="Times New Roman" w:hAnsi="Arial" w:cs="Arial"/>
                <w:color w:val="000000"/>
              </w:rPr>
              <w:t>-1.61</w:t>
            </w:r>
          </w:p>
        </w:tc>
        <w:tc>
          <w:tcPr>
            <w:tcW w:w="1524" w:type="dxa"/>
            <w:tcBorders>
              <w:top w:val="nil"/>
              <w:left w:val="nil"/>
              <w:bottom w:val="nil"/>
              <w:right w:val="nil"/>
            </w:tcBorders>
            <w:shd w:val="clear" w:color="auto" w:fill="auto"/>
            <w:noWrap/>
            <w:vAlign w:val="bottom"/>
            <w:hideMark/>
          </w:tcPr>
          <w:p w14:paraId="56DB7F8B" w14:textId="77777777" w:rsidR="00CA26BF" w:rsidRPr="00CA26BF" w:rsidRDefault="00CA26BF" w:rsidP="00CA26BF">
            <w:pPr>
              <w:spacing w:after="0"/>
              <w:rPr>
                <w:rFonts w:ascii="Arial" w:eastAsia="Times New Roman" w:hAnsi="Arial" w:cs="Arial"/>
                <w:color w:val="000000"/>
              </w:rPr>
            </w:pPr>
            <w:r w:rsidRPr="00CA26BF">
              <w:rPr>
                <w:rFonts w:ascii="Arial" w:eastAsia="Times New Roman" w:hAnsi="Arial" w:cs="Arial"/>
                <w:color w:val="000000"/>
              </w:rPr>
              <w:t>[-1.61, -1.61]</w:t>
            </w:r>
          </w:p>
        </w:tc>
        <w:tc>
          <w:tcPr>
            <w:tcW w:w="1214" w:type="dxa"/>
            <w:tcBorders>
              <w:top w:val="nil"/>
              <w:left w:val="nil"/>
              <w:bottom w:val="nil"/>
              <w:right w:val="nil"/>
            </w:tcBorders>
            <w:shd w:val="clear" w:color="auto" w:fill="auto"/>
            <w:noWrap/>
            <w:vAlign w:val="bottom"/>
            <w:hideMark/>
          </w:tcPr>
          <w:p w14:paraId="3DB8D049" w14:textId="77777777" w:rsidR="00CA26BF" w:rsidRPr="00CA26BF" w:rsidRDefault="00CA26BF" w:rsidP="00CA26BF">
            <w:pPr>
              <w:spacing w:after="0"/>
              <w:jc w:val="center"/>
              <w:rPr>
                <w:rFonts w:ascii="Arial" w:eastAsia="Times New Roman" w:hAnsi="Arial" w:cs="Arial"/>
                <w:color w:val="000000"/>
              </w:rPr>
            </w:pPr>
            <w:r w:rsidRPr="00CA26BF">
              <w:rPr>
                <w:rFonts w:ascii="Arial" w:eastAsia="Times New Roman" w:hAnsi="Arial" w:cs="Arial"/>
                <w:color w:val="000000"/>
              </w:rPr>
              <w:t>1.95</w:t>
            </w:r>
          </w:p>
        </w:tc>
        <w:tc>
          <w:tcPr>
            <w:tcW w:w="1319" w:type="dxa"/>
            <w:tcBorders>
              <w:top w:val="nil"/>
              <w:left w:val="nil"/>
              <w:bottom w:val="nil"/>
              <w:right w:val="nil"/>
            </w:tcBorders>
            <w:shd w:val="clear" w:color="auto" w:fill="auto"/>
            <w:noWrap/>
            <w:vAlign w:val="bottom"/>
            <w:hideMark/>
          </w:tcPr>
          <w:p w14:paraId="761B63B9" w14:textId="77777777" w:rsidR="00CA26BF" w:rsidRPr="00CA26BF" w:rsidRDefault="00CA26BF" w:rsidP="00CA26BF">
            <w:pPr>
              <w:spacing w:after="0"/>
              <w:rPr>
                <w:rFonts w:ascii="Arial" w:eastAsia="Times New Roman" w:hAnsi="Arial" w:cs="Arial"/>
                <w:color w:val="000000"/>
              </w:rPr>
            </w:pPr>
            <w:r w:rsidRPr="00CA26BF">
              <w:rPr>
                <w:rFonts w:ascii="Arial" w:eastAsia="Times New Roman" w:hAnsi="Arial" w:cs="Arial"/>
                <w:color w:val="000000"/>
              </w:rPr>
              <w:t>[1.70, 2.20]</w:t>
            </w:r>
          </w:p>
        </w:tc>
        <w:tc>
          <w:tcPr>
            <w:tcW w:w="1130" w:type="dxa"/>
            <w:tcBorders>
              <w:top w:val="nil"/>
              <w:left w:val="nil"/>
              <w:bottom w:val="nil"/>
              <w:right w:val="nil"/>
            </w:tcBorders>
            <w:shd w:val="clear" w:color="auto" w:fill="auto"/>
            <w:noWrap/>
            <w:vAlign w:val="bottom"/>
            <w:hideMark/>
          </w:tcPr>
          <w:p w14:paraId="13CD9CEE" w14:textId="77777777" w:rsidR="00CA26BF" w:rsidRPr="00CA26BF" w:rsidRDefault="00CA26BF" w:rsidP="00CA26BF">
            <w:pPr>
              <w:spacing w:after="0"/>
              <w:jc w:val="center"/>
              <w:rPr>
                <w:rFonts w:ascii="Arial" w:eastAsia="Times New Roman" w:hAnsi="Arial" w:cs="Arial"/>
                <w:color w:val="000000"/>
              </w:rPr>
            </w:pPr>
            <w:r w:rsidRPr="00CA26BF">
              <w:rPr>
                <w:rFonts w:ascii="Arial" w:eastAsia="Times New Roman" w:hAnsi="Arial" w:cs="Arial"/>
                <w:color w:val="000000"/>
              </w:rPr>
              <w:t>-3.56</w:t>
            </w:r>
          </w:p>
        </w:tc>
        <w:tc>
          <w:tcPr>
            <w:tcW w:w="1500" w:type="dxa"/>
            <w:tcBorders>
              <w:top w:val="nil"/>
              <w:left w:val="nil"/>
              <w:bottom w:val="nil"/>
              <w:right w:val="nil"/>
            </w:tcBorders>
            <w:shd w:val="clear" w:color="auto" w:fill="auto"/>
            <w:noWrap/>
            <w:vAlign w:val="bottom"/>
            <w:hideMark/>
          </w:tcPr>
          <w:p w14:paraId="520A1F84" w14:textId="77777777" w:rsidR="00CA26BF" w:rsidRPr="00CA26BF" w:rsidRDefault="00CA26BF" w:rsidP="00CA26BF">
            <w:pPr>
              <w:spacing w:after="0"/>
              <w:rPr>
                <w:rFonts w:ascii="Arial" w:eastAsia="Times New Roman" w:hAnsi="Arial" w:cs="Arial"/>
                <w:color w:val="000000"/>
              </w:rPr>
            </w:pPr>
            <w:r w:rsidRPr="00CA26BF">
              <w:rPr>
                <w:rFonts w:ascii="Arial" w:eastAsia="Times New Roman" w:hAnsi="Arial" w:cs="Arial"/>
                <w:color w:val="000000"/>
              </w:rPr>
              <w:t>[-3.31, -3.80]</w:t>
            </w:r>
          </w:p>
        </w:tc>
        <w:tc>
          <w:tcPr>
            <w:tcW w:w="261" w:type="dxa"/>
            <w:vAlign w:val="center"/>
            <w:hideMark/>
          </w:tcPr>
          <w:p w14:paraId="6967E89C" w14:textId="77777777" w:rsidR="00CA26BF" w:rsidRPr="00CA26BF" w:rsidRDefault="00CA26BF" w:rsidP="00CA26BF">
            <w:pPr>
              <w:spacing w:after="0"/>
              <w:rPr>
                <w:rFonts w:ascii="Times New Roman" w:eastAsia="Times New Roman" w:hAnsi="Times New Roman" w:cs="Times New Roman"/>
                <w:sz w:val="20"/>
                <w:szCs w:val="20"/>
              </w:rPr>
            </w:pPr>
          </w:p>
        </w:tc>
      </w:tr>
      <w:tr w:rsidR="001D31AB" w:rsidRPr="00CA26BF" w14:paraId="23CD4FB0" w14:textId="77777777" w:rsidTr="001D31AB">
        <w:trPr>
          <w:trHeight w:val="251"/>
        </w:trPr>
        <w:tc>
          <w:tcPr>
            <w:tcW w:w="1666" w:type="dxa"/>
            <w:tcBorders>
              <w:top w:val="nil"/>
              <w:left w:val="nil"/>
              <w:bottom w:val="nil"/>
              <w:right w:val="nil"/>
            </w:tcBorders>
            <w:shd w:val="clear" w:color="auto" w:fill="auto"/>
            <w:noWrap/>
            <w:vAlign w:val="bottom"/>
            <w:hideMark/>
          </w:tcPr>
          <w:p w14:paraId="6ECD27AF" w14:textId="77777777" w:rsidR="00CA26BF" w:rsidRPr="00CA26BF" w:rsidRDefault="00CA26BF" w:rsidP="00CA26BF">
            <w:pPr>
              <w:spacing w:after="0"/>
              <w:rPr>
                <w:rFonts w:ascii="Arial" w:eastAsia="Times New Roman" w:hAnsi="Arial" w:cs="Arial"/>
                <w:color w:val="000000"/>
              </w:rPr>
            </w:pPr>
            <w:r w:rsidRPr="00CA26BF">
              <w:rPr>
                <w:rFonts w:ascii="Arial" w:eastAsia="Times New Roman" w:hAnsi="Arial" w:cs="Arial"/>
                <w:color w:val="000000"/>
              </w:rPr>
              <w:t xml:space="preserve">England </w:t>
            </w:r>
          </w:p>
        </w:tc>
        <w:tc>
          <w:tcPr>
            <w:tcW w:w="748" w:type="dxa"/>
            <w:tcBorders>
              <w:top w:val="nil"/>
              <w:left w:val="nil"/>
              <w:bottom w:val="nil"/>
              <w:right w:val="nil"/>
            </w:tcBorders>
            <w:shd w:val="clear" w:color="auto" w:fill="auto"/>
            <w:noWrap/>
            <w:vAlign w:val="bottom"/>
            <w:hideMark/>
          </w:tcPr>
          <w:p w14:paraId="4F7845E8" w14:textId="77777777" w:rsidR="00CA26BF" w:rsidRPr="00CA26BF" w:rsidRDefault="00CA26BF" w:rsidP="00CA26BF">
            <w:pPr>
              <w:spacing w:after="0"/>
              <w:jc w:val="center"/>
              <w:rPr>
                <w:rFonts w:ascii="Arial" w:eastAsia="Times New Roman" w:hAnsi="Arial" w:cs="Arial"/>
                <w:color w:val="000000"/>
              </w:rPr>
            </w:pPr>
            <w:r w:rsidRPr="00CA26BF">
              <w:rPr>
                <w:rFonts w:ascii="Arial" w:eastAsia="Times New Roman" w:hAnsi="Arial" w:cs="Arial"/>
                <w:color w:val="000000"/>
              </w:rPr>
              <w:t>2.68</w:t>
            </w:r>
          </w:p>
        </w:tc>
        <w:tc>
          <w:tcPr>
            <w:tcW w:w="903" w:type="dxa"/>
            <w:tcBorders>
              <w:top w:val="nil"/>
              <w:left w:val="nil"/>
              <w:bottom w:val="nil"/>
              <w:right w:val="nil"/>
            </w:tcBorders>
            <w:shd w:val="clear" w:color="auto" w:fill="auto"/>
            <w:noWrap/>
            <w:vAlign w:val="bottom"/>
            <w:hideMark/>
          </w:tcPr>
          <w:p w14:paraId="541EAD52" w14:textId="77777777" w:rsidR="00CA26BF" w:rsidRPr="00CA26BF" w:rsidRDefault="00CA26BF" w:rsidP="00CA26BF">
            <w:pPr>
              <w:spacing w:after="0"/>
              <w:jc w:val="center"/>
              <w:rPr>
                <w:rFonts w:ascii="Arial" w:eastAsia="Times New Roman" w:hAnsi="Arial" w:cs="Arial"/>
                <w:color w:val="000000"/>
              </w:rPr>
            </w:pPr>
            <w:r w:rsidRPr="00CA26BF">
              <w:rPr>
                <w:rFonts w:ascii="Arial" w:eastAsia="Times New Roman" w:hAnsi="Arial" w:cs="Arial"/>
                <w:color w:val="000000"/>
              </w:rPr>
              <w:t>-0.76</w:t>
            </w:r>
          </w:p>
        </w:tc>
        <w:tc>
          <w:tcPr>
            <w:tcW w:w="1524" w:type="dxa"/>
            <w:tcBorders>
              <w:top w:val="nil"/>
              <w:left w:val="nil"/>
              <w:bottom w:val="nil"/>
              <w:right w:val="nil"/>
            </w:tcBorders>
            <w:shd w:val="clear" w:color="auto" w:fill="auto"/>
            <w:noWrap/>
            <w:vAlign w:val="bottom"/>
            <w:hideMark/>
          </w:tcPr>
          <w:p w14:paraId="37EC0D0A" w14:textId="77777777" w:rsidR="00CA26BF" w:rsidRPr="00CA26BF" w:rsidRDefault="00CA26BF" w:rsidP="00CA26BF">
            <w:pPr>
              <w:spacing w:after="0"/>
              <w:rPr>
                <w:rFonts w:ascii="Arial" w:eastAsia="Times New Roman" w:hAnsi="Arial" w:cs="Arial"/>
                <w:color w:val="000000"/>
              </w:rPr>
            </w:pPr>
            <w:r w:rsidRPr="00CA26BF">
              <w:rPr>
                <w:rFonts w:ascii="Arial" w:eastAsia="Times New Roman" w:hAnsi="Arial" w:cs="Arial"/>
                <w:color w:val="000000"/>
              </w:rPr>
              <w:t>[-0.72, -0.79]</w:t>
            </w:r>
          </w:p>
        </w:tc>
        <w:tc>
          <w:tcPr>
            <w:tcW w:w="1214" w:type="dxa"/>
            <w:tcBorders>
              <w:top w:val="nil"/>
              <w:left w:val="nil"/>
              <w:bottom w:val="nil"/>
              <w:right w:val="nil"/>
            </w:tcBorders>
            <w:shd w:val="clear" w:color="auto" w:fill="auto"/>
            <w:noWrap/>
            <w:vAlign w:val="bottom"/>
            <w:hideMark/>
          </w:tcPr>
          <w:p w14:paraId="75BD01D6" w14:textId="77777777" w:rsidR="00CA26BF" w:rsidRPr="00CA26BF" w:rsidRDefault="00CA26BF" w:rsidP="00CA26BF">
            <w:pPr>
              <w:spacing w:after="0"/>
              <w:jc w:val="center"/>
              <w:rPr>
                <w:rFonts w:ascii="Arial" w:eastAsia="Times New Roman" w:hAnsi="Arial" w:cs="Arial"/>
                <w:color w:val="000000"/>
              </w:rPr>
            </w:pPr>
            <w:r w:rsidRPr="00CA26BF">
              <w:rPr>
                <w:rFonts w:ascii="Arial" w:eastAsia="Times New Roman" w:hAnsi="Arial" w:cs="Arial"/>
                <w:color w:val="000000"/>
              </w:rPr>
              <w:t>0.59</w:t>
            </w:r>
          </w:p>
        </w:tc>
        <w:tc>
          <w:tcPr>
            <w:tcW w:w="1319" w:type="dxa"/>
            <w:tcBorders>
              <w:top w:val="nil"/>
              <w:left w:val="nil"/>
              <w:bottom w:val="nil"/>
              <w:right w:val="nil"/>
            </w:tcBorders>
            <w:shd w:val="clear" w:color="auto" w:fill="auto"/>
            <w:noWrap/>
            <w:vAlign w:val="bottom"/>
            <w:hideMark/>
          </w:tcPr>
          <w:p w14:paraId="6EFC5A56" w14:textId="77777777" w:rsidR="00CA26BF" w:rsidRPr="00CA26BF" w:rsidRDefault="00CA26BF" w:rsidP="00CA26BF">
            <w:pPr>
              <w:spacing w:after="0"/>
              <w:rPr>
                <w:rFonts w:ascii="Arial" w:eastAsia="Times New Roman" w:hAnsi="Arial" w:cs="Arial"/>
                <w:color w:val="000000"/>
              </w:rPr>
            </w:pPr>
            <w:r w:rsidRPr="00CA26BF">
              <w:rPr>
                <w:rFonts w:ascii="Arial" w:eastAsia="Times New Roman" w:hAnsi="Arial" w:cs="Arial"/>
                <w:color w:val="000000"/>
              </w:rPr>
              <w:t>[0.49, 0.68]</w:t>
            </w:r>
          </w:p>
        </w:tc>
        <w:tc>
          <w:tcPr>
            <w:tcW w:w="1130" w:type="dxa"/>
            <w:tcBorders>
              <w:top w:val="nil"/>
              <w:left w:val="nil"/>
              <w:bottom w:val="nil"/>
              <w:right w:val="nil"/>
            </w:tcBorders>
            <w:shd w:val="clear" w:color="auto" w:fill="auto"/>
            <w:noWrap/>
            <w:vAlign w:val="bottom"/>
            <w:hideMark/>
          </w:tcPr>
          <w:p w14:paraId="62228F26" w14:textId="77777777" w:rsidR="00CA26BF" w:rsidRPr="00CA26BF" w:rsidRDefault="00CA26BF" w:rsidP="00CA26BF">
            <w:pPr>
              <w:spacing w:after="0"/>
              <w:jc w:val="center"/>
              <w:rPr>
                <w:rFonts w:ascii="Arial" w:eastAsia="Times New Roman" w:hAnsi="Arial" w:cs="Arial"/>
                <w:color w:val="000000"/>
              </w:rPr>
            </w:pPr>
            <w:r w:rsidRPr="00CA26BF">
              <w:rPr>
                <w:rFonts w:ascii="Arial" w:eastAsia="Times New Roman" w:hAnsi="Arial" w:cs="Arial"/>
                <w:color w:val="000000"/>
              </w:rPr>
              <w:t>-1.35</w:t>
            </w:r>
          </w:p>
        </w:tc>
        <w:tc>
          <w:tcPr>
            <w:tcW w:w="1500" w:type="dxa"/>
            <w:tcBorders>
              <w:top w:val="nil"/>
              <w:left w:val="nil"/>
              <w:bottom w:val="nil"/>
              <w:right w:val="nil"/>
            </w:tcBorders>
            <w:shd w:val="clear" w:color="auto" w:fill="auto"/>
            <w:noWrap/>
            <w:vAlign w:val="bottom"/>
            <w:hideMark/>
          </w:tcPr>
          <w:p w14:paraId="62DA9306" w14:textId="77777777" w:rsidR="00CA26BF" w:rsidRPr="00CA26BF" w:rsidRDefault="00CA26BF" w:rsidP="00CA26BF">
            <w:pPr>
              <w:spacing w:after="0"/>
              <w:rPr>
                <w:rFonts w:ascii="Arial" w:eastAsia="Times New Roman" w:hAnsi="Arial" w:cs="Arial"/>
                <w:color w:val="000000"/>
              </w:rPr>
            </w:pPr>
            <w:r w:rsidRPr="00CA26BF">
              <w:rPr>
                <w:rFonts w:ascii="Arial" w:eastAsia="Times New Roman" w:hAnsi="Arial" w:cs="Arial"/>
                <w:color w:val="000000"/>
              </w:rPr>
              <w:t>[-1.22, -1.47]</w:t>
            </w:r>
          </w:p>
        </w:tc>
        <w:tc>
          <w:tcPr>
            <w:tcW w:w="261" w:type="dxa"/>
            <w:vAlign w:val="center"/>
            <w:hideMark/>
          </w:tcPr>
          <w:p w14:paraId="76472E6F" w14:textId="77777777" w:rsidR="00CA26BF" w:rsidRPr="00CA26BF" w:rsidRDefault="00CA26BF" w:rsidP="00CA26BF">
            <w:pPr>
              <w:spacing w:after="0"/>
              <w:rPr>
                <w:rFonts w:ascii="Times New Roman" w:eastAsia="Times New Roman" w:hAnsi="Times New Roman" w:cs="Times New Roman"/>
                <w:sz w:val="20"/>
                <w:szCs w:val="20"/>
              </w:rPr>
            </w:pPr>
          </w:p>
        </w:tc>
      </w:tr>
      <w:tr w:rsidR="001D31AB" w:rsidRPr="00CA26BF" w14:paraId="20E13C33" w14:textId="77777777" w:rsidTr="001D31AB">
        <w:trPr>
          <w:trHeight w:val="251"/>
        </w:trPr>
        <w:tc>
          <w:tcPr>
            <w:tcW w:w="1666" w:type="dxa"/>
            <w:tcBorders>
              <w:top w:val="nil"/>
              <w:left w:val="nil"/>
              <w:bottom w:val="nil"/>
              <w:right w:val="nil"/>
            </w:tcBorders>
            <w:shd w:val="clear" w:color="auto" w:fill="auto"/>
            <w:vAlign w:val="bottom"/>
            <w:hideMark/>
          </w:tcPr>
          <w:p w14:paraId="1676D40E" w14:textId="77777777" w:rsidR="00CA26BF" w:rsidRPr="00CA26BF" w:rsidRDefault="00CA26BF" w:rsidP="00CA26BF">
            <w:pPr>
              <w:spacing w:after="0"/>
              <w:rPr>
                <w:rFonts w:ascii="Arial" w:eastAsia="Times New Roman" w:hAnsi="Arial" w:cs="Arial"/>
                <w:color w:val="000000"/>
              </w:rPr>
            </w:pPr>
            <w:r w:rsidRPr="00CA26BF">
              <w:rPr>
                <w:rFonts w:ascii="Arial" w:eastAsia="Times New Roman" w:hAnsi="Arial" w:cs="Arial"/>
                <w:color w:val="000000"/>
              </w:rPr>
              <w:t xml:space="preserve">Europe </w:t>
            </w:r>
          </w:p>
        </w:tc>
        <w:tc>
          <w:tcPr>
            <w:tcW w:w="748" w:type="dxa"/>
            <w:tcBorders>
              <w:top w:val="nil"/>
              <w:left w:val="nil"/>
              <w:bottom w:val="nil"/>
              <w:right w:val="nil"/>
            </w:tcBorders>
            <w:shd w:val="clear" w:color="auto" w:fill="auto"/>
            <w:noWrap/>
            <w:vAlign w:val="bottom"/>
            <w:hideMark/>
          </w:tcPr>
          <w:p w14:paraId="67B1CAA4" w14:textId="77777777" w:rsidR="00CA26BF" w:rsidRPr="00CA26BF" w:rsidRDefault="00CA26BF" w:rsidP="00CA26BF">
            <w:pPr>
              <w:spacing w:after="0"/>
              <w:rPr>
                <w:rFonts w:ascii="Arial" w:eastAsia="Times New Roman" w:hAnsi="Arial" w:cs="Arial"/>
                <w:color w:val="000000"/>
              </w:rPr>
            </w:pPr>
          </w:p>
        </w:tc>
        <w:tc>
          <w:tcPr>
            <w:tcW w:w="903" w:type="dxa"/>
            <w:tcBorders>
              <w:top w:val="nil"/>
              <w:left w:val="nil"/>
              <w:bottom w:val="nil"/>
              <w:right w:val="nil"/>
            </w:tcBorders>
            <w:shd w:val="clear" w:color="auto" w:fill="auto"/>
            <w:noWrap/>
            <w:vAlign w:val="bottom"/>
            <w:hideMark/>
          </w:tcPr>
          <w:p w14:paraId="2AB7E034" w14:textId="77777777" w:rsidR="00CA26BF" w:rsidRPr="00CA26BF" w:rsidRDefault="00CA26BF" w:rsidP="00CA26BF">
            <w:pPr>
              <w:spacing w:after="0"/>
              <w:jc w:val="center"/>
              <w:rPr>
                <w:rFonts w:ascii="Times New Roman" w:eastAsia="Times New Roman" w:hAnsi="Times New Roman" w:cs="Times New Roman"/>
                <w:sz w:val="20"/>
                <w:szCs w:val="20"/>
              </w:rPr>
            </w:pPr>
          </w:p>
        </w:tc>
        <w:tc>
          <w:tcPr>
            <w:tcW w:w="1524" w:type="dxa"/>
            <w:tcBorders>
              <w:top w:val="nil"/>
              <w:left w:val="nil"/>
              <w:bottom w:val="nil"/>
              <w:right w:val="nil"/>
            </w:tcBorders>
            <w:shd w:val="clear" w:color="auto" w:fill="auto"/>
            <w:noWrap/>
            <w:vAlign w:val="bottom"/>
            <w:hideMark/>
          </w:tcPr>
          <w:p w14:paraId="6B20F092" w14:textId="77777777" w:rsidR="00CA26BF" w:rsidRPr="00CA26BF" w:rsidRDefault="00CA26BF" w:rsidP="00CA26BF">
            <w:pPr>
              <w:spacing w:after="0"/>
              <w:jc w:val="center"/>
              <w:rPr>
                <w:rFonts w:ascii="Times New Roman" w:eastAsia="Times New Roman" w:hAnsi="Times New Roman" w:cs="Times New Roman"/>
                <w:sz w:val="20"/>
                <w:szCs w:val="20"/>
              </w:rPr>
            </w:pPr>
          </w:p>
        </w:tc>
        <w:tc>
          <w:tcPr>
            <w:tcW w:w="1214" w:type="dxa"/>
            <w:tcBorders>
              <w:top w:val="nil"/>
              <w:left w:val="nil"/>
              <w:bottom w:val="nil"/>
              <w:right w:val="nil"/>
            </w:tcBorders>
            <w:shd w:val="clear" w:color="auto" w:fill="auto"/>
            <w:noWrap/>
            <w:vAlign w:val="bottom"/>
            <w:hideMark/>
          </w:tcPr>
          <w:p w14:paraId="69BA0E64" w14:textId="77777777" w:rsidR="00CA26BF" w:rsidRPr="00CA26BF" w:rsidRDefault="00CA26BF" w:rsidP="00CA26BF">
            <w:pPr>
              <w:spacing w:after="0"/>
              <w:jc w:val="center"/>
              <w:rPr>
                <w:rFonts w:ascii="Times New Roman" w:eastAsia="Times New Roman" w:hAnsi="Times New Roman" w:cs="Times New Roman"/>
                <w:sz w:val="20"/>
                <w:szCs w:val="20"/>
              </w:rPr>
            </w:pPr>
          </w:p>
        </w:tc>
        <w:tc>
          <w:tcPr>
            <w:tcW w:w="1319" w:type="dxa"/>
            <w:tcBorders>
              <w:top w:val="nil"/>
              <w:left w:val="nil"/>
              <w:bottom w:val="nil"/>
              <w:right w:val="nil"/>
            </w:tcBorders>
            <w:shd w:val="clear" w:color="auto" w:fill="auto"/>
            <w:noWrap/>
            <w:vAlign w:val="bottom"/>
            <w:hideMark/>
          </w:tcPr>
          <w:p w14:paraId="21C70E30" w14:textId="77777777" w:rsidR="00CA26BF" w:rsidRPr="00CA26BF" w:rsidRDefault="00CA26BF" w:rsidP="00CA26BF">
            <w:pPr>
              <w:spacing w:after="0"/>
              <w:jc w:val="center"/>
              <w:rPr>
                <w:rFonts w:ascii="Times New Roman" w:eastAsia="Times New Roman" w:hAnsi="Times New Roman" w:cs="Times New Roman"/>
                <w:sz w:val="20"/>
                <w:szCs w:val="20"/>
              </w:rPr>
            </w:pPr>
          </w:p>
        </w:tc>
        <w:tc>
          <w:tcPr>
            <w:tcW w:w="1130" w:type="dxa"/>
            <w:tcBorders>
              <w:top w:val="nil"/>
              <w:left w:val="nil"/>
              <w:bottom w:val="nil"/>
              <w:right w:val="nil"/>
            </w:tcBorders>
            <w:shd w:val="clear" w:color="auto" w:fill="auto"/>
            <w:noWrap/>
            <w:vAlign w:val="bottom"/>
            <w:hideMark/>
          </w:tcPr>
          <w:p w14:paraId="6C780494" w14:textId="77777777" w:rsidR="00CA26BF" w:rsidRPr="00CA26BF" w:rsidRDefault="00CA26BF" w:rsidP="00CA26BF">
            <w:pPr>
              <w:spacing w:after="0"/>
              <w:jc w:val="center"/>
              <w:rPr>
                <w:rFonts w:ascii="Times New Roman" w:eastAsia="Times New Roman" w:hAnsi="Times New Roman" w:cs="Times New Roman"/>
                <w:sz w:val="20"/>
                <w:szCs w:val="20"/>
              </w:rPr>
            </w:pPr>
          </w:p>
        </w:tc>
        <w:tc>
          <w:tcPr>
            <w:tcW w:w="1500" w:type="dxa"/>
            <w:tcBorders>
              <w:top w:val="nil"/>
              <w:left w:val="nil"/>
              <w:bottom w:val="nil"/>
              <w:right w:val="nil"/>
            </w:tcBorders>
            <w:shd w:val="clear" w:color="auto" w:fill="auto"/>
            <w:noWrap/>
            <w:vAlign w:val="bottom"/>
            <w:hideMark/>
          </w:tcPr>
          <w:p w14:paraId="535483FF" w14:textId="77777777" w:rsidR="00CA26BF" w:rsidRPr="00CA26BF" w:rsidRDefault="00CA26BF" w:rsidP="00CA26BF">
            <w:pPr>
              <w:spacing w:after="0"/>
              <w:jc w:val="center"/>
              <w:rPr>
                <w:rFonts w:ascii="Times New Roman" w:eastAsia="Times New Roman" w:hAnsi="Times New Roman" w:cs="Times New Roman"/>
                <w:sz w:val="20"/>
                <w:szCs w:val="20"/>
              </w:rPr>
            </w:pPr>
          </w:p>
        </w:tc>
        <w:tc>
          <w:tcPr>
            <w:tcW w:w="261" w:type="dxa"/>
            <w:vAlign w:val="center"/>
            <w:hideMark/>
          </w:tcPr>
          <w:p w14:paraId="6C58AC92" w14:textId="77777777" w:rsidR="00CA26BF" w:rsidRPr="00CA26BF" w:rsidRDefault="00CA26BF" w:rsidP="00CA26BF">
            <w:pPr>
              <w:spacing w:after="0"/>
              <w:rPr>
                <w:rFonts w:ascii="Times New Roman" w:eastAsia="Times New Roman" w:hAnsi="Times New Roman" w:cs="Times New Roman"/>
                <w:sz w:val="20"/>
                <w:szCs w:val="20"/>
              </w:rPr>
            </w:pPr>
          </w:p>
        </w:tc>
      </w:tr>
      <w:tr w:rsidR="001D31AB" w:rsidRPr="00CA26BF" w14:paraId="5A93882B" w14:textId="77777777" w:rsidTr="001D31AB">
        <w:trPr>
          <w:trHeight w:val="251"/>
        </w:trPr>
        <w:tc>
          <w:tcPr>
            <w:tcW w:w="1666" w:type="dxa"/>
            <w:tcBorders>
              <w:top w:val="nil"/>
              <w:left w:val="nil"/>
              <w:bottom w:val="nil"/>
              <w:right w:val="nil"/>
            </w:tcBorders>
            <w:shd w:val="clear" w:color="auto" w:fill="auto"/>
            <w:noWrap/>
            <w:vAlign w:val="bottom"/>
            <w:hideMark/>
          </w:tcPr>
          <w:p w14:paraId="7BCF3E60" w14:textId="77777777" w:rsidR="00CA26BF" w:rsidRPr="00CA26BF" w:rsidRDefault="00CA26BF" w:rsidP="00CA26BF">
            <w:pPr>
              <w:spacing w:after="0"/>
              <w:jc w:val="right"/>
              <w:rPr>
                <w:rFonts w:ascii="Arial" w:eastAsia="Times New Roman" w:hAnsi="Arial" w:cs="Arial"/>
                <w:color w:val="000000"/>
              </w:rPr>
            </w:pPr>
            <w:r w:rsidRPr="00CA26BF">
              <w:rPr>
                <w:rFonts w:ascii="Arial" w:eastAsia="Times New Roman" w:hAnsi="Arial" w:cs="Arial"/>
                <w:color w:val="000000"/>
              </w:rPr>
              <w:t xml:space="preserve"> (</w:t>
            </w:r>
            <w:r w:rsidRPr="00CA26BF">
              <w:rPr>
                <w:rFonts w:ascii="Arial" w:eastAsia="Times New Roman" w:hAnsi="Arial" w:cs="Arial"/>
                <w:i/>
                <w:iCs/>
                <w:color w:val="000000"/>
              </w:rPr>
              <w:t>Pooled</w:t>
            </w:r>
            <w:r w:rsidRPr="00CA26BF">
              <w:rPr>
                <w:rFonts w:ascii="Arial" w:eastAsia="Times New Roman" w:hAnsi="Arial" w:cs="Arial"/>
                <w:color w:val="000000"/>
              </w:rPr>
              <w:t>)</w:t>
            </w:r>
          </w:p>
        </w:tc>
        <w:tc>
          <w:tcPr>
            <w:tcW w:w="748" w:type="dxa"/>
            <w:tcBorders>
              <w:top w:val="nil"/>
              <w:left w:val="nil"/>
              <w:bottom w:val="nil"/>
              <w:right w:val="nil"/>
            </w:tcBorders>
            <w:shd w:val="clear" w:color="auto" w:fill="auto"/>
            <w:noWrap/>
            <w:vAlign w:val="bottom"/>
            <w:hideMark/>
          </w:tcPr>
          <w:p w14:paraId="5898DE83" w14:textId="77777777" w:rsidR="00CA26BF" w:rsidRPr="00CA26BF" w:rsidRDefault="00CA26BF" w:rsidP="00CA26BF">
            <w:pPr>
              <w:spacing w:after="0"/>
              <w:jc w:val="center"/>
              <w:rPr>
                <w:rFonts w:ascii="Arial" w:eastAsia="Times New Roman" w:hAnsi="Arial" w:cs="Arial"/>
                <w:color w:val="000000"/>
              </w:rPr>
            </w:pPr>
            <w:r w:rsidRPr="00CA26BF">
              <w:rPr>
                <w:rFonts w:ascii="Arial" w:eastAsia="Times New Roman" w:hAnsi="Arial" w:cs="Arial"/>
                <w:color w:val="000000"/>
              </w:rPr>
              <w:t>4.15</w:t>
            </w:r>
          </w:p>
        </w:tc>
        <w:tc>
          <w:tcPr>
            <w:tcW w:w="903" w:type="dxa"/>
            <w:tcBorders>
              <w:top w:val="nil"/>
              <w:left w:val="nil"/>
              <w:bottom w:val="nil"/>
              <w:right w:val="nil"/>
            </w:tcBorders>
            <w:shd w:val="clear" w:color="auto" w:fill="auto"/>
            <w:noWrap/>
            <w:vAlign w:val="bottom"/>
            <w:hideMark/>
          </w:tcPr>
          <w:p w14:paraId="7B9D2852" w14:textId="77777777" w:rsidR="00CA26BF" w:rsidRPr="00CA26BF" w:rsidRDefault="00CA26BF" w:rsidP="00CA26BF">
            <w:pPr>
              <w:spacing w:after="0"/>
              <w:jc w:val="center"/>
              <w:rPr>
                <w:rFonts w:ascii="Arial" w:eastAsia="Times New Roman" w:hAnsi="Arial" w:cs="Arial"/>
                <w:color w:val="000000"/>
              </w:rPr>
            </w:pPr>
            <w:r w:rsidRPr="00CA26BF">
              <w:rPr>
                <w:rFonts w:ascii="Arial" w:eastAsia="Times New Roman" w:hAnsi="Arial" w:cs="Arial"/>
                <w:color w:val="000000"/>
              </w:rPr>
              <w:t>-0.46</w:t>
            </w:r>
          </w:p>
        </w:tc>
        <w:tc>
          <w:tcPr>
            <w:tcW w:w="1524" w:type="dxa"/>
            <w:tcBorders>
              <w:top w:val="nil"/>
              <w:left w:val="nil"/>
              <w:bottom w:val="nil"/>
              <w:right w:val="nil"/>
            </w:tcBorders>
            <w:shd w:val="clear" w:color="auto" w:fill="auto"/>
            <w:noWrap/>
            <w:vAlign w:val="bottom"/>
            <w:hideMark/>
          </w:tcPr>
          <w:p w14:paraId="5720BEBC" w14:textId="77777777" w:rsidR="00CA26BF" w:rsidRPr="00CA26BF" w:rsidRDefault="00CA26BF" w:rsidP="00CA26BF">
            <w:pPr>
              <w:spacing w:after="0"/>
              <w:rPr>
                <w:rFonts w:ascii="Arial" w:eastAsia="Times New Roman" w:hAnsi="Arial" w:cs="Arial"/>
                <w:color w:val="000000"/>
              </w:rPr>
            </w:pPr>
            <w:r w:rsidRPr="00CA26BF">
              <w:rPr>
                <w:rFonts w:ascii="Arial" w:eastAsia="Times New Roman" w:hAnsi="Arial" w:cs="Arial"/>
                <w:color w:val="000000"/>
              </w:rPr>
              <w:t>[-0.52, -0.40]</w:t>
            </w:r>
          </w:p>
        </w:tc>
        <w:tc>
          <w:tcPr>
            <w:tcW w:w="1214" w:type="dxa"/>
            <w:tcBorders>
              <w:top w:val="nil"/>
              <w:left w:val="nil"/>
              <w:bottom w:val="nil"/>
              <w:right w:val="nil"/>
            </w:tcBorders>
            <w:shd w:val="clear" w:color="auto" w:fill="auto"/>
            <w:noWrap/>
            <w:vAlign w:val="bottom"/>
            <w:hideMark/>
          </w:tcPr>
          <w:p w14:paraId="1E421056" w14:textId="77777777" w:rsidR="00CA26BF" w:rsidRPr="00CA26BF" w:rsidRDefault="00CA26BF" w:rsidP="00CA26BF">
            <w:pPr>
              <w:spacing w:after="0"/>
              <w:jc w:val="center"/>
              <w:rPr>
                <w:rFonts w:ascii="Arial" w:eastAsia="Times New Roman" w:hAnsi="Arial" w:cs="Arial"/>
                <w:color w:val="000000"/>
              </w:rPr>
            </w:pPr>
            <w:r w:rsidRPr="00CA26BF">
              <w:rPr>
                <w:rFonts w:ascii="Arial" w:eastAsia="Times New Roman" w:hAnsi="Arial" w:cs="Arial"/>
                <w:color w:val="000000"/>
              </w:rPr>
              <w:t>0.83</w:t>
            </w:r>
          </w:p>
        </w:tc>
        <w:tc>
          <w:tcPr>
            <w:tcW w:w="1319" w:type="dxa"/>
            <w:tcBorders>
              <w:top w:val="nil"/>
              <w:left w:val="nil"/>
              <w:bottom w:val="nil"/>
              <w:right w:val="nil"/>
            </w:tcBorders>
            <w:shd w:val="clear" w:color="auto" w:fill="auto"/>
            <w:noWrap/>
            <w:vAlign w:val="bottom"/>
            <w:hideMark/>
          </w:tcPr>
          <w:p w14:paraId="67796524" w14:textId="77777777" w:rsidR="00CA26BF" w:rsidRPr="00CA26BF" w:rsidRDefault="00CA26BF" w:rsidP="00CA26BF">
            <w:pPr>
              <w:spacing w:after="0"/>
              <w:rPr>
                <w:rFonts w:ascii="Arial" w:eastAsia="Times New Roman" w:hAnsi="Arial" w:cs="Arial"/>
                <w:color w:val="000000"/>
              </w:rPr>
            </w:pPr>
            <w:r w:rsidRPr="00CA26BF">
              <w:rPr>
                <w:rFonts w:ascii="Arial" w:eastAsia="Times New Roman" w:hAnsi="Arial" w:cs="Arial"/>
                <w:color w:val="000000"/>
              </w:rPr>
              <w:t>[0.74, 0.91]</w:t>
            </w:r>
          </w:p>
        </w:tc>
        <w:tc>
          <w:tcPr>
            <w:tcW w:w="1130" w:type="dxa"/>
            <w:tcBorders>
              <w:top w:val="nil"/>
              <w:left w:val="nil"/>
              <w:bottom w:val="nil"/>
              <w:right w:val="nil"/>
            </w:tcBorders>
            <w:shd w:val="clear" w:color="auto" w:fill="auto"/>
            <w:noWrap/>
            <w:vAlign w:val="bottom"/>
            <w:hideMark/>
          </w:tcPr>
          <w:p w14:paraId="372A153B" w14:textId="77777777" w:rsidR="00CA26BF" w:rsidRPr="00CA26BF" w:rsidRDefault="00CA26BF" w:rsidP="00CA26BF">
            <w:pPr>
              <w:spacing w:after="0"/>
              <w:jc w:val="center"/>
              <w:rPr>
                <w:rFonts w:ascii="Arial" w:eastAsia="Times New Roman" w:hAnsi="Arial" w:cs="Arial"/>
                <w:color w:val="000000"/>
              </w:rPr>
            </w:pPr>
            <w:r w:rsidRPr="00CA26BF">
              <w:rPr>
                <w:rFonts w:ascii="Arial" w:eastAsia="Times New Roman" w:hAnsi="Arial" w:cs="Arial"/>
                <w:color w:val="000000"/>
              </w:rPr>
              <w:t>-1.29</w:t>
            </w:r>
          </w:p>
        </w:tc>
        <w:tc>
          <w:tcPr>
            <w:tcW w:w="1500" w:type="dxa"/>
            <w:tcBorders>
              <w:top w:val="nil"/>
              <w:left w:val="nil"/>
              <w:bottom w:val="nil"/>
              <w:right w:val="nil"/>
            </w:tcBorders>
            <w:shd w:val="clear" w:color="auto" w:fill="auto"/>
            <w:noWrap/>
            <w:vAlign w:val="bottom"/>
            <w:hideMark/>
          </w:tcPr>
          <w:p w14:paraId="647D5BA3" w14:textId="77777777" w:rsidR="00CA26BF" w:rsidRPr="00CA26BF" w:rsidRDefault="00CA26BF" w:rsidP="00CA26BF">
            <w:pPr>
              <w:spacing w:after="0"/>
              <w:rPr>
                <w:rFonts w:ascii="Arial" w:eastAsia="Times New Roman" w:hAnsi="Arial" w:cs="Arial"/>
                <w:color w:val="000000"/>
              </w:rPr>
            </w:pPr>
            <w:r w:rsidRPr="00CA26BF">
              <w:rPr>
                <w:rFonts w:ascii="Arial" w:eastAsia="Times New Roman" w:hAnsi="Arial" w:cs="Arial"/>
                <w:color w:val="000000"/>
              </w:rPr>
              <w:t>[-1.27, -1.31]</w:t>
            </w:r>
          </w:p>
        </w:tc>
        <w:tc>
          <w:tcPr>
            <w:tcW w:w="261" w:type="dxa"/>
            <w:vAlign w:val="center"/>
            <w:hideMark/>
          </w:tcPr>
          <w:p w14:paraId="383168F0" w14:textId="77777777" w:rsidR="00CA26BF" w:rsidRPr="00CA26BF" w:rsidRDefault="00CA26BF" w:rsidP="00CA26BF">
            <w:pPr>
              <w:spacing w:after="0"/>
              <w:rPr>
                <w:rFonts w:ascii="Times New Roman" w:eastAsia="Times New Roman" w:hAnsi="Times New Roman" w:cs="Times New Roman"/>
                <w:sz w:val="20"/>
                <w:szCs w:val="20"/>
              </w:rPr>
            </w:pPr>
          </w:p>
        </w:tc>
      </w:tr>
      <w:tr w:rsidR="001D31AB" w:rsidRPr="00CA26BF" w14:paraId="1DE2D683" w14:textId="77777777" w:rsidTr="001D31AB">
        <w:trPr>
          <w:trHeight w:val="251"/>
        </w:trPr>
        <w:tc>
          <w:tcPr>
            <w:tcW w:w="1666" w:type="dxa"/>
            <w:tcBorders>
              <w:top w:val="nil"/>
              <w:left w:val="nil"/>
              <w:bottom w:val="nil"/>
              <w:right w:val="nil"/>
            </w:tcBorders>
            <w:shd w:val="clear" w:color="auto" w:fill="auto"/>
            <w:noWrap/>
            <w:vAlign w:val="bottom"/>
            <w:hideMark/>
          </w:tcPr>
          <w:p w14:paraId="68DBB050" w14:textId="77777777" w:rsidR="00CA26BF" w:rsidRPr="00CA26BF" w:rsidRDefault="00CA26BF" w:rsidP="00CA26BF">
            <w:pPr>
              <w:spacing w:after="0"/>
              <w:jc w:val="right"/>
              <w:rPr>
                <w:rFonts w:ascii="Arial" w:eastAsia="Times New Roman" w:hAnsi="Arial" w:cs="Arial"/>
                <w:color w:val="000000"/>
              </w:rPr>
            </w:pPr>
            <w:r w:rsidRPr="00CA26BF">
              <w:rPr>
                <w:rFonts w:ascii="Arial" w:eastAsia="Times New Roman" w:hAnsi="Arial" w:cs="Arial"/>
                <w:color w:val="000000"/>
              </w:rPr>
              <w:t>Austria</w:t>
            </w:r>
          </w:p>
        </w:tc>
        <w:tc>
          <w:tcPr>
            <w:tcW w:w="748" w:type="dxa"/>
            <w:tcBorders>
              <w:top w:val="nil"/>
              <w:left w:val="nil"/>
              <w:bottom w:val="nil"/>
              <w:right w:val="nil"/>
            </w:tcBorders>
            <w:shd w:val="clear" w:color="auto" w:fill="auto"/>
            <w:noWrap/>
            <w:vAlign w:val="bottom"/>
            <w:hideMark/>
          </w:tcPr>
          <w:p w14:paraId="4F07CCF8" w14:textId="77777777" w:rsidR="00CA26BF" w:rsidRPr="00CA26BF" w:rsidRDefault="00CA26BF" w:rsidP="00CA26BF">
            <w:pPr>
              <w:spacing w:after="0"/>
              <w:jc w:val="center"/>
              <w:rPr>
                <w:rFonts w:ascii="Arial" w:eastAsia="Times New Roman" w:hAnsi="Arial" w:cs="Arial"/>
                <w:color w:val="000000"/>
              </w:rPr>
            </w:pPr>
            <w:r w:rsidRPr="00CA26BF">
              <w:rPr>
                <w:rFonts w:ascii="Arial" w:eastAsia="Times New Roman" w:hAnsi="Arial" w:cs="Arial"/>
                <w:color w:val="000000"/>
              </w:rPr>
              <w:t>3.70</w:t>
            </w:r>
          </w:p>
        </w:tc>
        <w:tc>
          <w:tcPr>
            <w:tcW w:w="903" w:type="dxa"/>
            <w:tcBorders>
              <w:top w:val="nil"/>
              <w:left w:val="nil"/>
              <w:bottom w:val="nil"/>
              <w:right w:val="nil"/>
            </w:tcBorders>
            <w:shd w:val="clear" w:color="auto" w:fill="auto"/>
            <w:noWrap/>
            <w:vAlign w:val="bottom"/>
            <w:hideMark/>
          </w:tcPr>
          <w:p w14:paraId="794F331C" w14:textId="77777777" w:rsidR="00CA26BF" w:rsidRPr="00CA26BF" w:rsidRDefault="00CA26BF" w:rsidP="00CA26BF">
            <w:pPr>
              <w:spacing w:after="0"/>
              <w:jc w:val="center"/>
              <w:rPr>
                <w:rFonts w:ascii="Arial" w:eastAsia="Times New Roman" w:hAnsi="Arial" w:cs="Arial"/>
                <w:color w:val="000000"/>
              </w:rPr>
            </w:pPr>
            <w:r w:rsidRPr="00CA26BF">
              <w:rPr>
                <w:rFonts w:ascii="Arial" w:eastAsia="Times New Roman" w:hAnsi="Arial" w:cs="Arial"/>
                <w:color w:val="000000"/>
              </w:rPr>
              <w:t>0.46</w:t>
            </w:r>
          </w:p>
        </w:tc>
        <w:tc>
          <w:tcPr>
            <w:tcW w:w="1524" w:type="dxa"/>
            <w:tcBorders>
              <w:top w:val="nil"/>
              <w:left w:val="nil"/>
              <w:bottom w:val="nil"/>
              <w:right w:val="nil"/>
            </w:tcBorders>
            <w:shd w:val="clear" w:color="auto" w:fill="auto"/>
            <w:noWrap/>
            <w:vAlign w:val="bottom"/>
            <w:hideMark/>
          </w:tcPr>
          <w:p w14:paraId="6E68C463" w14:textId="77777777" w:rsidR="00CA26BF" w:rsidRPr="00CA26BF" w:rsidRDefault="00CA26BF" w:rsidP="00CA26BF">
            <w:pPr>
              <w:spacing w:after="0"/>
              <w:rPr>
                <w:rFonts w:ascii="Arial" w:eastAsia="Times New Roman" w:hAnsi="Arial" w:cs="Arial"/>
                <w:color w:val="000000"/>
              </w:rPr>
            </w:pPr>
            <w:r w:rsidRPr="00CA26BF">
              <w:rPr>
                <w:rFonts w:ascii="Arial" w:eastAsia="Times New Roman" w:hAnsi="Arial" w:cs="Arial"/>
                <w:color w:val="000000"/>
              </w:rPr>
              <w:t>[0.53,   0.39]</w:t>
            </w:r>
          </w:p>
        </w:tc>
        <w:tc>
          <w:tcPr>
            <w:tcW w:w="1214" w:type="dxa"/>
            <w:tcBorders>
              <w:top w:val="nil"/>
              <w:left w:val="nil"/>
              <w:bottom w:val="nil"/>
              <w:right w:val="nil"/>
            </w:tcBorders>
            <w:shd w:val="clear" w:color="auto" w:fill="auto"/>
            <w:noWrap/>
            <w:vAlign w:val="bottom"/>
            <w:hideMark/>
          </w:tcPr>
          <w:p w14:paraId="4442F6B0" w14:textId="77777777" w:rsidR="00CA26BF" w:rsidRPr="00CA26BF" w:rsidRDefault="00CA26BF" w:rsidP="00CA26BF">
            <w:pPr>
              <w:spacing w:after="0"/>
              <w:jc w:val="center"/>
              <w:rPr>
                <w:rFonts w:ascii="Arial" w:eastAsia="Times New Roman" w:hAnsi="Arial" w:cs="Arial"/>
                <w:color w:val="000000"/>
              </w:rPr>
            </w:pPr>
            <w:r w:rsidRPr="00CA26BF">
              <w:rPr>
                <w:rFonts w:ascii="Arial" w:eastAsia="Times New Roman" w:hAnsi="Arial" w:cs="Arial"/>
                <w:color w:val="000000"/>
              </w:rPr>
              <w:t>0.89</w:t>
            </w:r>
          </w:p>
        </w:tc>
        <w:tc>
          <w:tcPr>
            <w:tcW w:w="1319" w:type="dxa"/>
            <w:tcBorders>
              <w:top w:val="nil"/>
              <w:left w:val="nil"/>
              <w:bottom w:val="nil"/>
              <w:right w:val="nil"/>
            </w:tcBorders>
            <w:shd w:val="clear" w:color="auto" w:fill="auto"/>
            <w:noWrap/>
            <w:vAlign w:val="bottom"/>
            <w:hideMark/>
          </w:tcPr>
          <w:p w14:paraId="57FE86FE" w14:textId="77777777" w:rsidR="00CA26BF" w:rsidRPr="00CA26BF" w:rsidRDefault="00CA26BF" w:rsidP="00CA26BF">
            <w:pPr>
              <w:spacing w:after="0"/>
              <w:rPr>
                <w:rFonts w:ascii="Arial" w:eastAsia="Times New Roman" w:hAnsi="Arial" w:cs="Arial"/>
                <w:color w:val="000000"/>
              </w:rPr>
            </w:pPr>
            <w:r w:rsidRPr="00CA26BF">
              <w:rPr>
                <w:rFonts w:ascii="Arial" w:eastAsia="Times New Roman" w:hAnsi="Arial" w:cs="Arial"/>
                <w:color w:val="000000"/>
              </w:rPr>
              <w:t>[0.66, 1.11]</w:t>
            </w:r>
          </w:p>
        </w:tc>
        <w:tc>
          <w:tcPr>
            <w:tcW w:w="1130" w:type="dxa"/>
            <w:tcBorders>
              <w:top w:val="nil"/>
              <w:left w:val="nil"/>
              <w:bottom w:val="nil"/>
              <w:right w:val="nil"/>
            </w:tcBorders>
            <w:shd w:val="clear" w:color="auto" w:fill="auto"/>
            <w:noWrap/>
            <w:vAlign w:val="bottom"/>
            <w:hideMark/>
          </w:tcPr>
          <w:p w14:paraId="5A8D9BEF" w14:textId="77777777" w:rsidR="00CA26BF" w:rsidRPr="00CA26BF" w:rsidRDefault="00CA26BF" w:rsidP="00CA26BF">
            <w:pPr>
              <w:spacing w:after="0"/>
              <w:jc w:val="center"/>
              <w:rPr>
                <w:rFonts w:ascii="Arial" w:eastAsia="Times New Roman" w:hAnsi="Arial" w:cs="Arial"/>
                <w:color w:val="000000"/>
              </w:rPr>
            </w:pPr>
            <w:r w:rsidRPr="00CA26BF">
              <w:rPr>
                <w:rFonts w:ascii="Arial" w:eastAsia="Times New Roman" w:hAnsi="Arial" w:cs="Arial"/>
                <w:color w:val="000000"/>
              </w:rPr>
              <w:t>-0.43</w:t>
            </w:r>
          </w:p>
        </w:tc>
        <w:tc>
          <w:tcPr>
            <w:tcW w:w="1500" w:type="dxa"/>
            <w:tcBorders>
              <w:top w:val="nil"/>
              <w:left w:val="nil"/>
              <w:bottom w:val="nil"/>
              <w:right w:val="nil"/>
            </w:tcBorders>
            <w:shd w:val="clear" w:color="auto" w:fill="auto"/>
            <w:noWrap/>
            <w:vAlign w:val="bottom"/>
            <w:hideMark/>
          </w:tcPr>
          <w:p w14:paraId="05A3FB9E" w14:textId="77777777" w:rsidR="00CA26BF" w:rsidRPr="00CA26BF" w:rsidRDefault="00CA26BF" w:rsidP="00CA26BF">
            <w:pPr>
              <w:spacing w:after="0"/>
              <w:rPr>
                <w:rFonts w:ascii="Arial" w:eastAsia="Times New Roman" w:hAnsi="Arial" w:cs="Arial"/>
                <w:color w:val="000000"/>
              </w:rPr>
            </w:pPr>
            <w:r w:rsidRPr="00CA26BF">
              <w:rPr>
                <w:rFonts w:ascii="Arial" w:eastAsia="Times New Roman" w:hAnsi="Arial" w:cs="Arial"/>
                <w:color w:val="000000"/>
              </w:rPr>
              <w:t>[-0.13, -0.73]</w:t>
            </w:r>
          </w:p>
        </w:tc>
        <w:tc>
          <w:tcPr>
            <w:tcW w:w="261" w:type="dxa"/>
            <w:vAlign w:val="center"/>
            <w:hideMark/>
          </w:tcPr>
          <w:p w14:paraId="7EF87D10" w14:textId="77777777" w:rsidR="00CA26BF" w:rsidRPr="00CA26BF" w:rsidRDefault="00CA26BF" w:rsidP="00CA26BF">
            <w:pPr>
              <w:spacing w:after="0"/>
              <w:rPr>
                <w:rFonts w:ascii="Times New Roman" w:eastAsia="Times New Roman" w:hAnsi="Times New Roman" w:cs="Times New Roman"/>
                <w:sz w:val="20"/>
                <w:szCs w:val="20"/>
              </w:rPr>
            </w:pPr>
          </w:p>
        </w:tc>
      </w:tr>
      <w:tr w:rsidR="001D31AB" w:rsidRPr="00CA26BF" w14:paraId="11BBFA76" w14:textId="77777777" w:rsidTr="001D31AB">
        <w:trPr>
          <w:trHeight w:val="251"/>
        </w:trPr>
        <w:tc>
          <w:tcPr>
            <w:tcW w:w="1666" w:type="dxa"/>
            <w:tcBorders>
              <w:top w:val="nil"/>
              <w:left w:val="nil"/>
              <w:bottom w:val="nil"/>
              <w:right w:val="nil"/>
            </w:tcBorders>
            <w:shd w:val="clear" w:color="auto" w:fill="auto"/>
            <w:noWrap/>
            <w:vAlign w:val="bottom"/>
            <w:hideMark/>
          </w:tcPr>
          <w:p w14:paraId="224C1145" w14:textId="77777777" w:rsidR="00CA26BF" w:rsidRPr="00CA26BF" w:rsidRDefault="00CA26BF" w:rsidP="00CA26BF">
            <w:pPr>
              <w:spacing w:after="0"/>
              <w:jc w:val="right"/>
              <w:rPr>
                <w:rFonts w:ascii="Arial" w:eastAsia="Times New Roman" w:hAnsi="Arial" w:cs="Arial"/>
                <w:color w:val="000000"/>
              </w:rPr>
            </w:pPr>
            <w:r w:rsidRPr="00CA26BF">
              <w:rPr>
                <w:rFonts w:ascii="Arial" w:eastAsia="Times New Roman" w:hAnsi="Arial" w:cs="Arial"/>
                <w:color w:val="000000"/>
              </w:rPr>
              <w:t>Belgium</w:t>
            </w:r>
          </w:p>
        </w:tc>
        <w:tc>
          <w:tcPr>
            <w:tcW w:w="748" w:type="dxa"/>
            <w:tcBorders>
              <w:top w:val="nil"/>
              <w:left w:val="nil"/>
              <w:bottom w:val="nil"/>
              <w:right w:val="nil"/>
            </w:tcBorders>
            <w:shd w:val="clear" w:color="auto" w:fill="auto"/>
            <w:noWrap/>
            <w:vAlign w:val="bottom"/>
            <w:hideMark/>
          </w:tcPr>
          <w:p w14:paraId="5B3F47F3" w14:textId="77777777" w:rsidR="00CA26BF" w:rsidRPr="00CA26BF" w:rsidRDefault="00CA26BF" w:rsidP="00CA26BF">
            <w:pPr>
              <w:spacing w:after="0"/>
              <w:jc w:val="center"/>
              <w:rPr>
                <w:rFonts w:ascii="Arial" w:eastAsia="Times New Roman" w:hAnsi="Arial" w:cs="Arial"/>
                <w:color w:val="000000"/>
              </w:rPr>
            </w:pPr>
            <w:r w:rsidRPr="00CA26BF">
              <w:rPr>
                <w:rFonts w:ascii="Arial" w:eastAsia="Times New Roman" w:hAnsi="Arial" w:cs="Arial"/>
                <w:color w:val="000000"/>
              </w:rPr>
              <w:t>3.53</w:t>
            </w:r>
          </w:p>
        </w:tc>
        <w:tc>
          <w:tcPr>
            <w:tcW w:w="903" w:type="dxa"/>
            <w:tcBorders>
              <w:top w:val="nil"/>
              <w:left w:val="nil"/>
              <w:bottom w:val="nil"/>
              <w:right w:val="nil"/>
            </w:tcBorders>
            <w:shd w:val="clear" w:color="auto" w:fill="auto"/>
            <w:noWrap/>
            <w:vAlign w:val="bottom"/>
            <w:hideMark/>
          </w:tcPr>
          <w:p w14:paraId="25B824D9" w14:textId="77777777" w:rsidR="00CA26BF" w:rsidRPr="00CA26BF" w:rsidRDefault="00CA26BF" w:rsidP="00CA26BF">
            <w:pPr>
              <w:spacing w:after="0"/>
              <w:jc w:val="center"/>
              <w:rPr>
                <w:rFonts w:ascii="Arial" w:eastAsia="Times New Roman" w:hAnsi="Arial" w:cs="Arial"/>
                <w:color w:val="000000"/>
              </w:rPr>
            </w:pPr>
            <w:r w:rsidRPr="00CA26BF">
              <w:rPr>
                <w:rFonts w:ascii="Arial" w:eastAsia="Times New Roman" w:hAnsi="Arial" w:cs="Arial"/>
                <w:color w:val="000000"/>
              </w:rPr>
              <w:t>-0.55</w:t>
            </w:r>
          </w:p>
        </w:tc>
        <w:tc>
          <w:tcPr>
            <w:tcW w:w="1524" w:type="dxa"/>
            <w:tcBorders>
              <w:top w:val="nil"/>
              <w:left w:val="nil"/>
              <w:bottom w:val="nil"/>
              <w:right w:val="nil"/>
            </w:tcBorders>
            <w:shd w:val="clear" w:color="auto" w:fill="auto"/>
            <w:noWrap/>
            <w:vAlign w:val="bottom"/>
            <w:hideMark/>
          </w:tcPr>
          <w:p w14:paraId="246A5E11" w14:textId="77777777" w:rsidR="00CA26BF" w:rsidRPr="00CA26BF" w:rsidRDefault="00CA26BF" w:rsidP="00CA26BF">
            <w:pPr>
              <w:spacing w:after="0"/>
              <w:rPr>
                <w:rFonts w:ascii="Arial" w:eastAsia="Times New Roman" w:hAnsi="Arial" w:cs="Arial"/>
                <w:color w:val="000000"/>
              </w:rPr>
            </w:pPr>
            <w:r w:rsidRPr="00CA26BF">
              <w:rPr>
                <w:rFonts w:ascii="Arial" w:eastAsia="Times New Roman" w:hAnsi="Arial" w:cs="Arial"/>
                <w:color w:val="000000"/>
              </w:rPr>
              <w:t>[-0.56, -0.55]</w:t>
            </w:r>
          </w:p>
        </w:tc>
        <w:tc>
          <w:tcPr>
            <w:tcW w:w="1214" w:type="dxa"/>
            <w:tcBorders>
              <w:top w:val="nil"/>
              <w:left w:val="nil"/>
              <w:bottom w:val="nil"/>
              <w:right w:val="nil"/>
            </w:tcBorders>
            <w:shd w:val="clear" w:color="auto" w:fill="auto"/>
            <w:noWrap/>
            <w:vAlign w:val="bottom"/>
            <w:hideMark/>
          </w:tcPr>
          <w:p w14:paraId="1FA785B9" w14:textId="77777777" w:rsidR="00CA26BF" w:rsidRPr="00CA26BF" w:rsidRDefault="00CA26BF" w:rsidP="00CA26BF">
            <w:pPr>
              <w:spacing w:after="0"/>
              <w:jc w:val="center"/>
              <w:rPr>
                <w:rFonts w:ascii="Arial" w:eastAsia="Times New Roman" w:hAnsi="Arial" w:cs="Arial"/>
                <w:color w:val="000000"/>
              </w:rPr>
            </w:pPr>
            <w:r w:rsidRPr="00CA26BF">
              <w:rPr>
                <w:rFonts w:ascii="Arial" w:eastAsia="Times New Roman" w:hAnsi="Arial" w:cs="Arial"/>
                <w:color w:val="000000"/>
              </w:rPr>
              <w:t>0.71</w:t>
            </w:r>
          </w:p>
        </w:tc>
        <w:tc>
          <w:tcPr>
            <w:tcW w:w="1319" w:type="dxa"/>
            <w:tcBorders>
              <w:top w:val="nil"/>
              <w:left w:val="nil"/>
              <w:bottom w:val="nil"/>
              <w:right w:val="nil"/>
            </w:tcBorders>
            <w:shd w:val="clear" w:color="auto" w:fill="auto"/>
            <w:noWrap/>
            <w:vAlign w:val="bottom"/>
            <w:hideMark/>
          </w:tcPr>
          <w:p w14:paraId="78C1D1FC" w14:textId="77777777" w:rsidR="00CA26BF" w:rsidRPr="00CA26BF" w:rsidRDefault="00CA26BF" w:rsidP="00CA26BF">
            <w:pPr>
              <w:spacing w:after="0"/>
              <w:rPr>
                <w:rFonts w:ascii="Arial" w:eastAsia="Times New Roman" w:hAnsi="Arial" w:cs="Arial"/>
                <w:color w:val="000000"/>
              </w:rPr>
            </w:pPr>
            <w:r w:rsidRPr="00CA26BF">
              <w:rPr>
                <w:rFonts w:ascii="Arial" w:eastAsia="Times New Roman" w:hAnsi="Arial" w:cs="Arial"/>
                <w:color w:val="000000"/>
              </w:rPr>
              <w:t>[0.56, 0.86]</w:t>
            </w:r>
          </w:p>
        </w:tc>
        <w:tc>
          <w:tcPr>
            <w:tcW w:w="1130" w:type="dxa"/>
            <w:tcBorders>
              <w:top w:val="nil"/>
              <w:left w:val="nil"/>
              <w:bottom w:val="nil"/>
              <w:right w:val="nil"/>
            </w:tcBorders>
            <w:shd w:val="clear" w:color="auto" w:fill="auto"/>
            <w:noWrap/>
            <w:vAlign w:val="bottom"/>
            <w:hideMark/>
          </w:tcPr>
          <w:p w14:paraId="3EA1B133" w14:textId="77777777" w:rsidR="00CA26BF" w:rsidRPr="00CA26BF" w:rsidRDefault="00CA26BF" w:rsidP="00CA26BF">
            <w:pPr>
              <w:spacing w:after="0"/>
              <w:jc w:val="center"/>
              <w:rPr>
                <w:rFonts w:ascii="Arial" w:eastAsia="Times New Roman" w:hAnsi="Arial" w:cs="Arial"/>
                <w:color w:val="000000"/>
              </w:rPr>
            </w:pPr>
            <w:r w:rsidRPr="00CA26BF">
              <w:rPr>
                <w:rFonts w:ascii="Arial" w:eastAsia="Times New Roman" w:hAnsi="Arial" w:cs="Arial"/>
                <w:color w:val="000000"/>
              </w:rPr>
              <w:t>-1.26</w:t>
            </w:r>
          </w:p>
        </w:tc>
        <w:tc>
          <w:tcPr>
            <w:tcW w:w="1500" w:type="dxa"/>
            <w:tcBorders>
              <w:top w:val="nil"/>
              <w:left w:val="nil"/>
              <w:bottom w:val="nil"/>
              <w:right w:val="nil"/>
            </w:tcBorders>
            <w:shd w:val="clear" w:color="auto" w:fill="auto"/>
            <w:noWrap/>
            <w:vAlign w:val="bottom"/>
            <w:hideMark/>
          </w:tcPr>
          <w:p w14:paraId="5C17C6B8" w14:textId="77777777" w:rsidR="00CA26BF" w:rsidRPr="00CA26BF" w:rsidRDefault="00CA26BF" w:rsidP="00CA26BF">
            <w:pPr>
              <w:spacing w:after="0"/>
              <w:rPr>
                <w:rFonts w:ascii="Arial" w:eastAsia="Times New Roman" w:hAnsi="Arial" w:cs="Arial"/>
                <w:color w:val="000000"/>
              </w:rPr>
            </w:pPr>
            <w:r w:rsidRPr="00CA26BF">
              <w:rPr>
                <w:rFonts w:ascii="Arial" w:eastAsia="Times New Roman" w:hAnsi="Arial" w:cs="Arial"/>
                <w:color w:val="000000"/>
              </w:rPr>
              <w:t>[-1.12, -1.41]</w:t>
            </w:r>
          </w:p>
        </w:tc>
        <w:tc>
          <w:tcPr>
            <w:tcW w:w="261" w:type="dxa"/>
            <w:vAlign w:val="center"/>
            <w:hideMark/>
          </w:tcPr>
          <w:p w14:paraId="172F6ED7" w14:textId="77777777" w:rsidR="00CA26BF" w:rsidRPr="00CA26BF" w:rsidRDefault="00CA26BF" w:rsidP="00CA26BF">
            <w:pPr>
              <w:spacing w:after="0"/>
              <w:rPr>
                <w:rFonts w:ascii="Times New Roman" w:eastAsia="Times New Roman" w:hAnsi="Times New Roman" w:cs="Times New Roman"/>
                <w:sz w:val="20"/>
                <w:szCs w:val="20"/>
              </w:rPr>
            </w:pPr>
          </w:p>
        </w:tc>
      </w:tr>
      <w:tr w:rsidR="001D31AB" w:rsidRPr="00CA26BF" w14:paraId="0EF25AFD" w14:textId="77777777" w:rsidTr="001D31AB">
        <w:trPr>
          <w:trHeight w:val="251"/>
        </w:trPr>
        <w:tc>
          <w:tcPr>
            <w:tcW w:w="1666" w:type="dxa"/>
            <w:tcBorders>
              <w:top w:val="nil"/>
              <w:left w:val="nil"/>
              <w:bottom w:val="nil"/>
              <w:right w:val="nil"/>
            </w:tcBorders>
            <w:shd w:val="clear" w:color="auto" w:fill="auto"/>
            <w:noWrap/>
            <w:vAlign w:val="bottom"/>
            <w:hideMark/>
          </w:tcPr>
          <w:p w14:paraId="738437DD" w14:textId="77777777" w:rsidR="00CA26BF" w:rsidRPr="00CA26BF" w:rsidRDefault="00CA26BF" w:rsidP="00CA26BF">
            <w:pPr>
              <w:spacing w:after="0"/>
              <w:jc w:val="right"/>
              <w:rPr>
                <w:rFonts w:ascii="Arial" w:eastAsia="Times New Roman" w:hAnsi="Arial" w:cs="Arial"/>
                <w:color w:val="000000"/>
              </w:rPr>
            </w:pPr>
            <w:r w:rsidRPr="00CA26BF">
              <w:rPr>
                <w:rFonts w:ascii="Arial" w:eastAsia="Times New Roman" w:hAnsi="Arial" w:cs="Arial"/>
                <w:color w:val="000000"/>
              </w:rPr>
              <w:t>Croatia</w:t>
            </w:r>
          </w:p>
        </w:tc>
        <w:tc>
          <w:tcPr>
            <w:tcW w:w="748" w:type="dxa"/>
            <w:tcBorders>
              <w:top w:val="nil"/>
              <w:left w:val="nil"/>
              <w:bottom w:val="nil"/>
              <w:right w:val="nil"/>
            </w:tcBorders>
            <w:shd w:val="clear" w:color="auto" w:fill="auto"/>
            <w:noWrap/>
            <w:vAlign w:val="bottom"/>
            <w:hideMark/>
          </w:tcPr>
          <w:p w14:paraId="325FFF90" w14:textId="77777777" w:rsidR="00CA26BF" w:rsidRPr="00CA26BF" w:rsidRDefault="00CA26BF" w:rsidP="00CA26BF">
            <w:pPr>
              <w:spacing w:after="0"/>
              <w:jc w:val="center"/>
              <w:rPr>
                <w:rFonts w:ascii="Arial" w:eastAsia="Times New Roman" w:hAnsi="Arial" w:cs="Arial"/>
                <w:color w:val="000000"/>
              </w:rPr>
            </w:pPr>
            <w:r w:rsidRPr="00CA26BF">
              <w:rPr>
                <w:rFonts w:ascii="Arial" w:eastAsia="Times New Roman" w:hAnsi="Arial" w:cs="Arial"/>
                <w:color w:val="000000"/>
              </w:rPr>
              <w:t>4.28</w:t>
            </w:r>
          </w:p>
        </w:tc>
        <w:tc>
          <w:tcPr>
            <w:tcW w:w="903" w:type="dxa"/>
            <w:tcBorders>
              <w:top w:val="nil"/>
              <w:left w:val="nil"/>
              <w:bottom w:val="nil"/>
              <w:right w:val="nil"/>
            </w:tcBorders>
            <w:shd w:val="clear" w:color="auto" w:fill="auto"/>
            <w:noWrap/>
            <w:vAlign w:val="bottom"/>
            <w:hideMark/>
          </w:tcPr>
          <w:p w14:paraId="27DC0EE8" w14:textId="77777777" w:rsidR="00CA26BF" w:rsidRPr="00CA26BF" w:rsidRDefault="00CA26BF" w:rsidP="00CA26BF">
            <w:pPr>
              <w:spacing w:after="0"/>
              <w:jc w:val="center"/>
              <w:rPr>
                <w:rFonts w:ascii="Arial" w:eastAsia="Times New Roman" w:hAnsi="Arial" w:cs="Arial"/>
                <w:color w:val="000000"/>
              </w:rPr>
            </w:pPr>
            <w:r w:rsidRPr="00CA26BF">
              <w:rPr>
                <w:rFonts w:ascii="Arial" w:eastAsia="Times New Roman" w:hAnsi="Arial" w:cs="Arial"/>
                <w:color w:val="000000"/>
              </w:rPr>
              <w:t>-0.08</w:t>
            </w:r>
          </w:p>
        </w:tc>
        <w:tc>
          <w:tcPr>
            <w:tcW w:w="1524" w:type="dxa"/>
            <w:tcBorders>
              <w:top w:val="nil"/>
              <w:left w:val="nil"/>
              <w:bottom w:val="nil"/>
              <w:right w:val="nil"/>
            </w:tcBorders>
            <w:shd w:val="clear" w:color="auto" w:fill="auto"/>
            <w:noWrap/>
            <w:vAlign w:val="bottom"/>
            <w:hideMark/>
          </w:tcPr>
          <w:p w14:paraId="40349AB8" w14:textId="77777777" w:rsidR="00CA26BF" w:rsidRPr="00CA26BF" w:rsidRDefault="00CA26BF" w:rsidP="00CA26BF">
            <w:pPr>
              <w:spacing w:after="0"/>
              <w:rPr>
                <w:rFonts w:ascii="Arial" w:eastAsia="Times New Roman" w:hAnsi="Arial" w:cs="Arial"/>
                <w:color w:val="000000"/>
              </w:rPr>
            </w:pPr>
            <w:r w:rsidRPr="00CA26BF">
              <w:rPr>
                <w:rFonts w:ascii="Arial" w:eastAsia="Times New Roman" w:hAnsi="Arial" w:cs="Arial"/>
                <w:color w:val="000000"/>
              </w:rPr>
              <w:t>[-0.</w:t>
            </w:r>
            <w:proofErr w:type="gramStart"/>
            <w:r w:rsidRPr="00CA26BF">
              <w:rPr>
                <w:rFonts w:ascii="Arial" w:eastAsia="Times New Roman" w:hAnsi="Arial" w:cs="Arial"/>
                <w:color w:val="000000"/>
              </w:rPr>
              <w:t>19,  0.03</w:t>
            </w:r>
            <w:proofErr w:type="gramEnd"/>
            <w:r w:rsidRPr="00CA26BF">
              <w:rPr>
                <w:rFonts w:ascii="Arial" w:eastAsia="Times New Roman" w:hAnsi="Arial" w:cs="Arial"/>
                <w:color w:val="000000"/>
              </w:rPr>
              <w:t>]</w:t>
            </w:r>
          </w:p>
        </w:tc>
        <w:tc>
          <w:tcPr>
            <w:tcW w:w="1214" w:type="dxa"/>
            <w:tcBorders>
              <w:top w:val="nil"/>
              <w:left w:val="nil"/>
              <w:bottom w:val="nil"/>
              <w:right w:val="nil"/>
            </w:tcBorders>
            <w:shd w:val="clear" w:color="auto" w:fill="auto"/>
            <w:noWrap/>
            <w:vAlign w:val="bottom"/>
            <w:hideMark/>
          </w:tcPr>
          <w:p w14:paraId="3D2066C7" w14:textId="77777777" w:rsidR="00CA26BF" w:rsidRPr="00CA26BF" w:rsidRDefault="00CA26BF" w:rsidP="00CA26BF">
            <w:pPr>
              <w:spacing w:after="0"/>
              <w:jc w:val="center"/>
              <w:rPr>
                <w:rFonts w:ascii="Arial" w:eastAsia="Times New Roman" w:hAnsi="Arial" w:cs="Arial"/>
                <w:color w:val="000000"/>
              </w:rPr>
            </w:pPr>
            <w:r w:rsidRPr="00CA26BF">
              <w:rPr>
                <w:rFonts w:ascii="Arial" w:eastAsia="Times New Roman" w:hAnsi="Arial" w:cs="Arial"/>
                <w:color w:val="000000"/>
              </w:rPr>
              <w:t>1.64</w:t>
            </w:r>
          </w:p>
        </w:tc>
        <w:tc>
          <w:tcPr>
            <w:tcW w:w="1319" w:type="dxa"/>
            <w:tcBorders>
              <w:top w:val="nil"/>
              <w:left w:val="nil"/>
              <w:bottom w:val="nil"/>
              <w:right w:val="nil"/>
            </w:tcBorders>
            <w:shd w:val="clear" w:color="auto" w:fill="auto"/>
            <w:noWrap/>
            <w:vAlign w:val="bottom"/>
            <w:hideMark/>
          </w:tcPr>
          <w:p w14:paraId="1F13A348" w14:textId="77777777" w:rsidR="00CA26BF" w:rsidRPr="00CA26BF" w:rsidRDefault="00CA26BF" w:rsidP="00CA26BF">
            <w:pPr>
              <w:spacing w:after="0"/>
              <w:rPr>
                <w:rFonts w:ascii="Arial" w:eastAsia="Times New Roman" w:hAnsi="Arial" w:cs="Arial"/>
                <w:color w:val="000000"/>
              </w:rPr>
            </w:pPr>
            <w:r w:rsidRPr="00CA26BF">
              <w:rPr>
                <w:rFonts w:ascii="Arial" w:eastAsia="Times New Roman" w:hAnsi="Arial" w:cs="Arial"/>
                <w:color w:val="000000"/>
              </w:rPr>
              <w:t>[1.25, 2.02]</w:t>
            </w:r>
          </w:p>
        </w:tc>
        <w:tc>
          <w:tcPr>
            <w:tcW w:w="1130" w:type="dxa"/>
            <w:tcBorders>
              <w:top w:val="nil"/>
              <w:left w:val="nil"/>
              <w:bottom w:val="nil"/>
              <w:right w:val="nil"/>
            </w:tcBorders>
            <w:shd w:val="clear" w:color="auto" w:fill="auto"/>
            <w:noWrap/>
            <w:vAlign w:val="bottom"/>
            <w:hideMark/>
          </w:tcPr>
          <w:p w14:paraId="4F6BC378" w14:textId="77777777" w:rsidR="00CA26BF" w:rsidRPr="00CA26BF" w:rsidRDefault="00CA26BF" w:rsidP="00CA26BF">
            <w:pPr>
              <w:spacing w:after="0"/>
              <w:jc w:val="center"/>
              <w:rPr>
                <w:rFonts w:ascii="Arial" w:eastAsia="Times New Roman" w:hAnsi="Arial" w:cs="Arial"/>
                <w:color w:val="000000"/>
              </w:rPr>
            </w:pPr>
            <w:r w:rsidRPr="00CA26BF">
              <w:rPr>
                <w:rFonts w:ascii="Arial" w:eastAsia="Times New Roman" w:hAnsi="Arial" w:cs="Arial"/>
                <w:color w:val="000000"/>
              </w:rPr>
              <w:t>-1.72</w:t>
            </w:r>
          </w:p>
        </w:tc>
        <w:tc>
          <w:tcPr>
            <w:tcW w:w="1500" w:type="dxa"/>
            <w:tcBorders>
              <w:top w:val="nil"/>
              <w:left w:val="nil"/>
              <w:bottom w:val="nil"/>
              <w:right w:val="nil"/>
            </w:tcBorders>
            <w:shd w:val="clear" w:color="auto" w:fill="auto"/>
            <w:noWrap/>
            <w:vAlign w:val="bottom"/>
            <w:hideMark/>
          </w:tcPr>
          <w:p w14:paraId="7436A2EA" w14:textId="77777777" w:rsidR="00CA26BF" w:rsidRPr="00CA26BF" w:rsidRDefault="00CA26BF" w:rsidP="00CA26BF">
            <w:pPr>
              <w:spacing w:after="0"/>
              <w:rPr>
                <w:rFonts w:ascii="Arial" w:eastAsia="Times New Roman" w:hAnsi="Arial" w:cs="Arial"/>
                <w:color w:val="000000"/>
              </w:rPr>
            </w:pPr>
            <w:r w:rsidRPr="00CA26BF">
              <w:rPr>
                <w:rFonts w:ascii="Arial" w:eastAsia="Times New Roman" w:hAnsi="Arial" w:cs="Arial"/>
                <w:color w:val="000000"/>
              </w:rPr>
              <w:t>[-1.44, -1.99]</w:t>
            </w:r>
          </w:p>
        </w:tc>
        <w:tc>
          <w:tcPr>
            <w:tcW w:w="261" w:type="dxa"/>
            <w:vAlign w:val="center"/>
            <w:hideMark/>
          </w:tcPr>
          <w:p w14:paraId="6F14E06B" w14:textId="77777777" w:rsidR="00CA26BF" w:rsidRPr="00CA26BF" w:rsidRDefault="00CA26BF" w:rsidP="00CA26BF">
            <w:pPr>
              <w:spacing w:after="0"/>
              <w:rPr>
                <w:rFonts w:ascii="Times New Roman" w:eastAsia="Times New Roman" w:hAnsi="Times New Roman" w:cs="Times New Roman"/>
                <w:sz w:val="20"/>
                <w:szCs w:val="20"/>
              </w:rPr>
            </w:pPr>
          </w:p>
        </w:tc>
      </w:tr>
      <w:tr w:rsidR="001D31AB" w:rsidRPr="00CA26BF" w14:paraId="6DECCDE3" w14:textId="77777777" w:rsidTr="001D31AB">
        <w:trPr>
          <w:trHeight w:val="251"/>
        </w:trPr>
        <w:tc>
          <w:tcPr>
            <w:tcW w:w="1666" w:type="dxa"/>
            <w:tcBorders>
              <w:top w:val="nil"/>
              <w:left w:val="nil"/>
              <w:bottom w:val="nil"/>
              <w:right w:val="nil"/>
            </w:tcBorders>
            <w:shd w:val="clear" w:color="auto" w:fill="auto"/>
            <w:noWrap/>
            <w:vAlign w:val="bottom"/>
            <w:hideMark/>
          </w:tcPr>
          <w:p w14:paraId="029967F7" w14:textId="77777777" w:rsidR="00CA26BF" w:rsidRPr="00CA26BF" w:rsidRDefault="00CA26BF" w:rsidP="00CA26BF">
            <w:pPr>
              <w:spacing w:after="0"/>
              <w:jc w:val="right"/>
              <w:rPr>
                <w:rFonts w:ascii="Arial" w:eastAsia="Times New Roman" w:hAnsi="Arial" w:cs="Arial"/>
                <w:color w:val="000000"/>
              </w:rPr>
            </w:pPr>
            <w:r w:rsidRPr="00CA26BF">
              <w:rPr>
                <w:rFonts w:ascii="Arial" w:eastAsia="Times New Roman" w:hAnsi="Arial" w:cs="Arial"/>
                <w:color w:val="000000"/>
              </w:rPr>
              <w:t>Czechia</w:t>
            </w:r>
          </w:p>
        </w:tc>
        <w:tc>
          <w:tcPr>
            <w:tcW w:w="748" w:type="dxa"/>
            <w:tcBorders>
              <w:top w:val="nil"/>
              <w:left w:val="nil"/>
              <w:bottom w:val="nil"/>
              <w:right w:val="nil"/>
            </w:tcBorders>
            <w:shd w:val="clear" w:color="auto" w:fill="auto"/>
            <w:noWrap/>
            <w:vAlign w:val="center"/>
            <w:hideMark/>
          </w:tcPr>
          <w:p w14:paraId="52363038" w14:textId="77777777" w:rsidR="00CA26BF" w:rsidRPr="00CA26BF" w:rsidRDefault="00CA26BF" w:rsidP="00CA26BF">
            <w:pPr>
              <w:spacing w:after="0"/>
              <w:jc w:val="center"/>
              <w:rPr>
                <w:rFonts w:ascii="Arial" w:eastAsia="Times New Roman" w:hAnsi="Arial" w:cs="Arial"/>
                <w:color w:val="000000"/>
              </w:rPr>
            </w:pPr>
            <w:r w:rsidRPr="00CA26BF">
              <w:rPr>
                <w:rFonts w:ascii="Arial" w:eastAsia="Times New Roman" w:hAnsi="Arial" w:cs="Arial"/>
                <w:color w:val="000000"/>
              </w:rPr>
              <w:t>4.17</w:t>
            </w:r>
          </w:p>
        </w:tc>
        <w:tc>
          <w:tcPr>
            <w:tcW w:w="903" w:type="dxa"/>
            <w:tcBorders>
              <w:top w:val="nil"/>
              <w:left w:val="nil"/>
              <w:bottom w:val="nil"/>
              <w:right w:val="nil"/>
            </w:tcBorders>
            <w:shd w:val="clear" w:color="auto" w:fill="auto"/>
            <w:noWrap/>
            <w:vAlign w:val="center"/>
            <w:hideMark/>
          </w:tcPr>
          <w:p w14:paraId="03E4A4C0" w14:textId="77777777" w:rsidR="00CA26BF" w:rsidRPr="00CA26BF" w:rsidRDefault="00CA26BF" w:rsidP="00CA26BF">
            <w:pPr>
              <w:spacing w:after="0"/>
              <w:jc w:val="center"/>
              <w:rPr>
                <w:rFonts w:ascii="Arial" w:eastAsia="Times New Roman" w:hAnsi="Arial" w:cs="Arial"/>
                <w:color w:val="000000"/>
              </w:rPr>
            </w:pPr>
            <w:r w:rsidRPr="00CA26BF">
              <w:rPr>
                <w:rFonts w:ascii="Arial" w:eastAsia="Times New Roman" w:hAnsi="Arial" w:cs="Arial"/>
                <w:color w:val="000000"/>
              </w:rPr>
              <w:t>0.21</w:t>
            </w:r>
          </w:p>
        </w:tc>
        <w:tc>
          <w:tcPr>
            <w:tcW w:w="1524" w:type="dxa"/>
            <w:tcBorders>
              <w:top w:val="nil"/>
              <w:left w:val="nil"/>
              <w:bottom w:val="nil"/>
              <w:right w:val="nil"/>
            </w:tcBorders>
            <w:shd w:val="clear" w:color="auto" w:fill="auto"/>
            <w:noWrap/>
            <w:vAlign w:val="bottom"/>
            <w:hideMark/>
          </w:tcPr>
          <w:p w14:paraId="7590FA0B" w14:textId="77777777" w:rsidR="00CA26BF" w:rsidRPr="00CA26BF" w:rsidRDefault="00CA26BF" w:rsidP="00CA26BF">
            <w:pPr>
              <w:spacing w:after="0"/>
              <w:rPr>
                <w:rFonts w:ascii="Arial" w:eastAsia="Times New Roman" w:hAnsi="Arial" w:cs="Arial"/>
                <w:color w:val="000000"/>
              </w:rPr>
            </w:pPr>
            <w:r w:rsidRPr="00CA26BF">
              <w:rPr>
                <w:rFonts w:ascii="Arial" w:eastAsia="Times New Roman" w:hAnsi="Arial" w:cs="Arial"/>
                <w:color w:val="000000"/>
              </w:rPr>
              <w:t>[0.34,   0.07]</w:t>
            </w:r>
          </w:p>
        </w:tc>
        <w:tc>
          <w:tcPr>
            <w:tcW w:w="1214" w:type="dxa"/>
            <w:tcBorders>
              <w:top w:val="nil"/>
              <w:left w:val="nil"/>
              <w:bottom w:val="nil"/>
              <w:right w:val="nil"/>
            </w:tcBorders>
            <w:shd w:val="clear" w:color="auto" w:fill="auto"/>
            <w:noWrap/>
            <w:vAlign w:val="center"/>
            <w:hideMark/>
          </w:tcPr>
          <w:p w14:paraId="55D55CD9" w14:textId="77777777" w:rsidR="00CA26BF" w:rsidRPr="00CA26BF" w:rsidRDefault="00CA26BF" w:rsidP="00CA26BF">
            <w:pPr>
              <w:spacing w:after="0"/>
              <w:jc w:val="center"/>
              <w:rPr>
                <w:rFonts w:ascii="Arial" w:eastAsia="Times New Roman" w:hAnsi="Arial" w:cs="Arial"/>
                <w:color w:val="000000"/>
              </w:rPr>
            </w:pPr>
            <w:r w:rsidRPr="00CA26BF">
              <w:rPr>
                <w:rFonts w:ascii="Arial" w:eastAsia="Times New Roman" w:hAnsi="Arial" w:cs="Arial"/>
                <w:color w:val="000000"/>
              </w:rPr>
              <w:t>0.73</w:t>
            </w:r>
          </w:p>
        </w:tc>
        <w:tc>
          <w:tcPr>
            <w:tcW w:w="1319" w:type="dxa"/>
            <w:tcBorders>
              <w:top w:val="nil"/>
              <w:left w:val="nil"/>
              <w:bottom w:val="nil"/>
              <w:right w:val="nil"/>
            </w:tcBorders>
            <w:shd w:val="clear" w:color="auto" w:fill="auto"/>
            <w:noWrap/>
            <w:vAlign w:val="center"/>
            <w:hideMark/>
          </w:tcPr>
          <w:p w14:paraId="7557DD8D" w14:textId="77777777" w:rsidR="00CA26BF" w:rsidRPr="00CA26BF" w:rsidRDefault="00CA26BF" w:rsidP="00CA26BF">
            <w:pPr>
              <w:spacing w:after="0"/>
              <w:rPr>
                <w:rFonts w:ascii="Arial" w:eastAsia="Times New Roman" w:hAnsi="Arial" w:cs="Arial"/>
                <w:color w:val="000000"/>
              </w:rPr>
            </w:pPr>
            <w:r w:rsidRPr="00CA26BF">
              <w:rPr>
                <w:rFonts w:ascii="Arial" w:eastAsia="Times New Roman" w:hAnsi="Arial" w:cs="Arial"/>
                <w:color w:val="000000"/>
              </w:rPr>
              <w:t>[0.51, 0.96]</w:t>
            </w:r>
          </w:p>
        </w:tc>
        <w:tc>
          <w:tcPr>
            <w:tcW w:w="1130" w:type="dxa"/>
            <w:tcBorders>
              <w:top w:val="nil"/>
              <w:left w:val="nil"/>
              <w:bottom w:val="nil"/>
              <w:right w:val="nil"/>
            </w:tcBorders>
            <w:shd w:val="clear" w:color="auto" w:fill="auto"/>
            <w:noWrap/>
            <w:vAlign w:val="center"/>
            <w:hideMark/>
          </w:tcPr>
          <w:p w14:paraId="46DB5991" w14:textId="77777777" w:rsidR="00CA26BF" w:rsidRPr="00CA26BF" w:rsidRDefault="00CA26BF" w:rsidP="00CA26BF">
            <w:pPr>
              <w:spacing w:after="0"/>
              <w:jc w:val="center"/>
              <w:rPr>
                <w:rFonts w:ascii="Arial" w:eastAsia="Times New Roman" w:hAnsi="Arial" w:cs="Arial"/>
                <w:color w:val="000000"/>
              </w:rPr>
            </w:pPr>
            <w:r w:rsidRPr="00CA26BF">
              <w:rPr>
                <w:rFonts w:ascii="Arial" w:eastAsia="Times New Roman" w:hAnsi="Arial" w:cs="Arial"/>
                <w:color w:val="000000"/>
              </w:rPr>
              <w:t>-0.53</w:t>
            </w:r>
          </w:p>
        </w:tc>
        <w:tc>
          <w:tcPr>
            <w:tcW w:w="1500" w:type="dxa"/>
            <w:tcBorders>
              <w:top w:val="nil"/>
              <w:left w:val="nil"/>
              <w:bottom w:val="nil"/>
              <w:right w:val="nil"/>
            </w:tcBorders>
            <w:shd w:val="clear" w:color="auto" w:fill="auto"/>
            <w:noWrap/>
            <w:vAlign w:val="bottom"/>
            <w:hideMark/>
          </w:tcPr>
          <w:p w14:paraId="6807E684" w14:textId="77777777" w:rsidR="00CA26BF" w:rsidRPr="00CA26BF" w:rsidRDefault="00CA26BF" w:rsidP="00CA26BF">
            <w:pPr>
              <w:spacing w:after="0"/>
              <w:rPr>
                <w:rFonts w:ascii="Arial" w:eastAsia="Times New Roman" w:hAnsi="Arial" w:cs="Arial"/>
                <w:color w:val="000000"/>
              </w:rPr>
            </w:pPr>
            <w:r w:rsidRPr="00CA26BF">
              <w:rPr>
                <w:rFonts w:ascii="Arial" w:eastAsia="Times New Roman" w:hAnsi="Arial" w:cs="Arial"/>
                <w:color w:val="000000"/>
              </w:rPr>
              <w:t>[-0.16, -0.89]</w:t>
            </w:r>
          </w:p>
        </w:tc>
        <w:tc>
          <w:tcPr>
            <w:tcW w:w="261" w:type="dxa"/>
            <w:vAlign w:val="center"/>
            <w:hideMark/>
          </w:tcPr>
          <w:p w14:paraId="122343CD" w14:textId="77777777" w:rsidR="00CA26BF" w:rsidRPr="00CA26BF" w:rsidRDefault="00CA26BF" w:rsidP="00CA26BF">
            <w:pPr>
              <w:spacing w:after="0"/>
              <w:rPr>
                <w:rFonts w:ascii="Times New Roman" w:eastAsia="Times New Roman" w:hAnsi="Times New Roman" w:cs="Times New Roman"/>
                <w:sz w:val="20"/>
                <w:szCs w:val="20"/>
              </w:rPr>
            </w:pPr>
          </w:p>
        </w:tc>
      </w:tr>
      <w:tr w:rsidR="001D31AB" w:rsidRPr="00CA26BF" w14:paraId="03A8FCAF" w14:textId="77777777" w:rsidTr="001D31AB">
        <w:trPr>
          <w:trHeight w:val="251"/>
        </w:trPr>
        <w:tc>
          <w:tcPr>
            <w:tcW w:w="1666" w:type="dxa"/>
            <w:tcBorders>
              <w:top w:val="nil"/>
              <w:left w:val="nil"/>
              <w:bottom w:val="nil"/>
              <w:right w:val="nil"/>
            </w:tcBorders>
            <w:shd w:val="clear" w:color="auto" w:fill="auto"/>
            <w:noWrap/>
            <w:vAlign w:val="bottom"/>
            <w:hideMark/>
          </w:tcPr>
          <w:p w14:paraId="30A36312" w14:textId="77777777" w:rsidR="00CA26BF" w:rsidRPr="00CA26BF" w:rsidRDefault="00CA26BF" w:rsidP="00CA26BF">
            <w:pPr>
              <w:spacing w:after="0"/>
              <w:jc w:val="right"/>
              <w:rPr>
                <w:rFonts w:ascii="Arial" w:eastAsia="Times New Roman" w:hAnsi="Arial" w:cs="Arial"/>
                <w:color w:val="000000"/>
              </w:rPr>
            </w:pPr>
            <w:r w:rsidRPr="00CA26BF">
              <w:rPr>
                <w:rFonts w:ascii="Arial" w:eastAsia="Times New Roman" w:hAnsi="Arial" w:cs="Arial"/>
                <w:color w:val="000000"/>
              </w:rPr>
              <w:t>Denmark</w:t>
            </w:r>
          </w:p>
        </w:tc>
        <w:tc>
          <w:tcPr>
            <w:tcW w:w="748" w:type="dxa"/>
            <w:tcBorders>
              <w:top w:val="nil"/>
              <w:left w:val="nil"/>
              <w:bottom w:val="nil"/>
              <w:right w:val="nil"/>
            </w:tcBorders>
            <w:shd w:val="clear" w:color="auto" w:fill="auto"/>
            <w:noWrap/>
            <w:vAlign w:val="bottom"/>
            <w:hideMark/>
          </w:tcPr>
          <w:p w14:paraId="071C68B5" w14:textId="77777777" w:rsidR="00CA26BF" w:rsidRPr="00CA26BF" w:rsidRDefault="00CA26BF" w:rsidP="00CA26BF">
            <w:pPr>
              <w:spacing w:after="0"/>
              <w:jc w:val="center"/>
              <w:rPr>
                <w:rFonts w:ascii="Arial" w:eastAsia="Times New Roman" w:hAnsi="Arial" w:cs="Arial"/>
                <w:color w:val="000000"/>
              </w:rPr>
            </w:pPr>
            <w:r w:rsidRPr="00CA26BF">
              <w:rPr>
                <w:rFonts w:ascii="Arial" w:eastAsia="Times New Roman" w:hAnsi="Arial" w:cs="Arial"/>
                <w:color w:val="000000"/>
              </w:rPr>
              <w:t>2.99</w:t>
            </w:r>
          </w:p>
        </w:tc>
        <w:tc>
          <w:tcPr>
            <w:tcW w:w="903" w:type="dxa"/>
            <w:tcBorders>
              <w:top w:val="nil"/>
              <w:left w:val="nil"/>
              <w:bottom w:val="nil"/>
              <w:right w:val="nil"/>
            </w:tcBorders>
            <w:shd w:val="clear" w:color="auto" w:fill="auto"/>
            <w:noWrap/>
            <w:vAlign w:val="bottom"/>
            <w:hideMark/>
          </w:tcPr>
          <w:p w14:paraId="67E99FF3" w14:textId="77777777" w:rsidR="00CA26BF" w:rsidRPr="00CA26BF" w:rsidRDefault="00CA26BF" w:rsidP="00CA26BF">
            <w:pPr>
              <w:spacing w:after="0"/>
              <w:jc w:val="center"/>
              <w:rPr>
                <w:rFonts w:ascii="Arial" w:eastAsia="Times New Roman" w:hAnsi="Arial" w:cs="Arial"/>
                <w:color w:val="000000"/>
              </w:rPr>
            </w:pPr>
            <w:r w:rsidRPr="00CA26BF">
              <w:rPr>
                <w:rFonts w:ascii="Arial" w:eastAsia="Times New Roman" w:hAnsi="Arial" w:cs="Arial"/>
                <w:color w:val="000000"/>
              </w:rPr>
              <w:t>-0.32</w:t>
            </w:r>
          </w:p>
        </w:tc>
        <w:tc>
          <w:tcPr>
            <w:tcW w:w="1524" w:type="dxa"/>
            <w:tcBorders>
              <w:top w:val="nil"/>
              <w:left w:val="nil"/>
              <w:bottom w:val="nil"/>
              <w:right w:val="nil"/>
            </w:tcBorders>
            <w:shd w:val="clear" w:color="auto" w:fill="auto"/>
            <w:noWrap/>
            <w:vAlign w:val="bottom"/>
            <w:hideMark/>
          </w:tcPr>
          <w:p w14:paraId="08AA0FF6" w14:textId="77777777" w:rsidR="00CA26BF" w:rsidRPr="00CA26BF" w:rsidRDefault="00CA26BF" w:rsidP="00CA26BF">
            <w:pPr>
              <w:spacing w:after="0"/>
              <w:rPr>
                <w:rFonts w:ascii="Arial" w:eastAsia="Times New Roman" w:hAnsi="Arial" w:cs="Arial"/>
                <w:color w:val="000000"/>
              </w:rPr>
            </w:pPr>
            <w:r w:rsidRPr="00CA26BF">
              <w:rPr>
                <w:rFonts w:ascii="Arial" w:eastAsia="Times New Roman" w:hAnsi="Arial" w:cs="Arial"/>
                <w:color w:val="000000"/>
              </w:rPr>
              <w:t>[-0.16, -0.48]</w:t>
            </w:r>
          </w:p>
        </w:tc>
        <w:tc>
          <w:tcPr>
            <w:tcW w:w="1214" w:type="dxa"/>
            <w:tcBorders>
              <w:top w:val="nil"/>
              <w:left w:val="nil"/>
              <w:bottom w:val="nil"/>
              <w:right w:val="nil"/>
            </w:tcBorders>
            <w:shd w:val="clear" w:color="auto" w:fill="auto"/>
            <w:noWrap/>
            <w:vAlign w:val="bottom"/>
            <w:hideMark/>
          </w:tcPr>
          <w:p w14:paraId="7F330C4E" w14:textId="77777777" w:rsidR="00CA26BF" w:rsidRPr="00CA26BF" w:rsidRDefault="00CA26BF" w:rsidP="00CA26BF">
            <w:pPr>
              <w:spacing w:after="0"/>
              <w:jc w:val="center"/>
              <w:rPr>
                <w:rFonts w:ascii="Arial" w:eastAsia="Times New Roman" w:hAnsi="Arial" w:cs="Arial"/>
                <w:color w:val="000000"/>
              </w:rPr>
            </w:pPr>
            <w:r w:rsidRPr="00CA26BF">
              <w:rPr>
                <w:rFonts w:ascii="Arial" w:eastAsia="Times New Roman" w:hAnsi="Arial" w:cs="Arial"/>
                <w:color w:val="000000"/>
              </w:rPr>
              <w:t>0.69</w:t>
            </w:r>
          </w:p>
        </w:tc>
        <w:tc>
          <w:tcPr>
            <w:tcW w:w="1319" w:type="dxa"/>
            <w:tcBorders>
              <w:top w:val="nil"/>
              <w:left w:val="nil"/>
              <w:bottom w:val="nil"/>
              <w:right w:val="nil"/>
            </w:tcBorders>
            <w:shd w:val="clear" w:color="auto" w:fill="auto"/>
            <w:noWrap/>
            <w:vAlign w:val="bottom"/>
            <w:hideMark/>
          </w:tcPr>
          <w:p w14:paraId="646C1886" w14:textId="77777777" w:rsidR="00CA26BF" w:rsidRPr="00CA26BF" w:rsidRDefault="00CA26BF" w:rsidP="00CA26BF">
            <w:pPr>
              <w:spacing w:after="0"/>
              <w:rPr>
                <w:rFonts w:ascii="Arial" w:eastAsia="Times New Roman" w:hAnsi="Arial" w:cs="Arial"/>
                <w:color w:val="000000"/>
              </w:rPr>
            </w:pPr>
            <w:r w:rsidRPr="00CA26BF">
              <w:rPr>
                <w:rFonts w:ascii="Arial" w:eastAsia="Times New Roman" w:hAnsi="Arial" w:cs="Arial"/>
                <w:color w:val="000000"/>
              </w:rPr>
              <w:t>[0.62, 0.77]</w:t>
            </w:r>
          </w:p>
        </w:tc>
        <w:tc>
          <w:tcPr>
            <w:tcW w:w="1130" w:type="dxa"/>
            <w:tcBorders>
              <w:top w:val="nil"/>
              <w:left w:val="nil"/>
              <w:bottom w:val="nil"/>
              <w:right w:val="nil"/>
            </w:tcBorders>
            <w:shd w:val="clear" w:color="auto" w:fill="auto"/>
            <w:noWrap/>
            <w:vAlign w:val="bottom"/>
            <w:hideMark/>
          </w:tcPr>
          <w:p w14:paraId="21F5C731" w14:textId="77777777" w:rsidR="00CA26BF" w:rsidRPr="00CA26BF" w:rsidRDefault="00CA26BF" w:rsidP="00CA26BF">
            <w:pPr>
              <w:spacing w:after="0"/>
              <w:jc w:val="center"/>
              <w:rPr>
                <w:rFonts w:ascii="Arial" w:eastAsia="Times New Roman" w:hAnsi="Arial" w:cs="Arial"/>
                <w:color w:val="000000"/>
              </w:rPr>
            </w:pPr>
            <w:r w:rsidRPr="00CA26BF">
              <w:rPr>
                <w:rFonts w:ascii="Arial" w:eastAsia="Times New Roman" w:hAnsi="Arial" w:cs="Arial"/>
                <w:color w:val="000000"/>
              </w:rPr>
              <w:t>-1.01</w:t>
            </w:r>
          </w:p>
        </w:tc>
        <w:tc>
          <w:tcPr>
            <w:tcW w:w="1500" w:type="dxa"/>
            <w:tcBorders>
              <w:top w:val="nil"/>
              <w:left w:val="nil"/>
              <w:bottom w:val="nil"/>
              <w:right w:val="nil"/>
            </w:tcBorders>
            <w:shd w:val="clear" w:color="auto" w:fill="auto"/>
            <w:noWrap/>
            <w:vAlign w:val="bottom"/>
            <w:hideMark/>
          </w:tcPr>
          <w:p w14:paraId="6CE7559A" w14:textId="77777777" w:rsidR="00CA26BF" w:rsidRPr="00CA26BF" w:rsidRDefault="00CA26BF" w:rsidP="00CA26BF">
            <w:pPr>
              <w:spacing w:after="0"/>
              <w:rPr>
                <w:rFonts w:ascii="Arial" w:eastAsia="Times New Roman" w:hAnsi="Arial" w:cs="Arial"/>
                <w:color w:val="000000"/>
              </w:rPr>
            </w:pPr>
            <w:r w:rsidRPr="00CA26BF">
              <w:rPr>
                <w:rFonts w:ascii="Arial" w:eastAsia="Times New Roman" w:hAnsi="Arial" w:cs="Arial"/>
                <w:color w:val="000000"/>
              </w:rPr>
              <w:t>[-0.77, -1.25]</w:t>
            </w:r>
          </w:p>
        </w:tc>
        <w:tc>
          <w:tcPr>
            <w:tcW w:w="261" w:type="dxa"/>
            <w:vAlign w:val="center"/>
            <w:hideMark/>
          </w:tcPr>
          <w:p w14:paraId="01CBD4A2" w14:textId="77777777" w:rsidR="00CA26BF" w:rsidRPr="00CA26BF" w:rsidRDefault="00CA26BF" w:rsidP="00CA26BF">
            <w:pPr>
              <w:spacing w:after="0"/>
              <w:rPr>
                <w:rFonts w:ascii="Times New Roman" w:eastAsia="Times New Roman" w:hAnsi="Times New Roman" w:cs="Times New Roman"/>
                <w:sz w:val="20"/>
                <w:szCs w:val="20"/>
              </w:rPr>
            </w:pPr>
          </w:p>
        </w:tc>
      </w:tr>
      <w:tr w:rsidR="001D31AB" w:rsidRPr="00CA26BF" w14:paraId="4B27DA6C" w14:textId="77777777" w:rsidTr="001D31AB">
        <w:trPr>
          <w:trHeight w:val="251"/>
        </w:trPr>
        <w:tc>
          <w:tcPr>
            <w:tcW w:w="1666" w:type="dxa"/>
            <w:tcBorders>
              <w:top w:val="nil"/>
              <w:left w:val="nil"/>
              <w:bottom w:val="nil"/>
              <w:right w:val="nil"/>
            </w:tcBorders>
            <w:shd w:val="clear" w:color="auto" w:fill="auto"/>
            <w:noWrap/>
            <w:vAlign w:val="bottom"/>
            <w:hideMark/>
          </w:tcPr>
          <w:p w14:paraId="04F2710A" w14:textId="77777777" w:rsidR="00CA26BF" w:rsidRPr="00CA26BF" w:rsidRDefault="00CA26BF" w:rsidP="00CA26BF">
            <w:pPr>
              <w:spacing w:after="0"/>
              <w:jc w:val="right"/>
              <w:rPr>
                <w:rFonts w:ascii="Arial" w:eastAsia="Times New Roman" w:hAnsi="Arial" w:cs="Arial"/>
                <w:color w:val="000000"/>
              </w:rPr>
            </w:pPr>
            <w:r w:rsidRPr="00CA26BF">
              <w:rPr>
                <w:rFonts w:ascii="Arial" w:eastAsia="Times New Roman" w:hAnsi="Arial" w:cs="Arial"/>
                <w:color w:val="000000"/>
              </w:rPr>
              <w:t>Estonia</w:t>
            </w:r>
          </w:p>
        </w:tc>
        <w:tc>
          <w:tcPr>
            <w:tcW w:w="748" w:type="dxa"/>
            <w:tcBorders>
              <w:top w:val="nil"/>
              <w:left w:val="nil"/>
              <w:bottom w:val="nil"/>
              <w:right w:val="nil"/>
            </w:tcBorders>
            <w:shd w:val="clear" w:color="auto" w:fill="auto"/>
            <w:noWrap/>
            <w:vAlign w:val="bottom"/>
            <w:hideMark/>
          </w:tcPr>
          <w:p w14:paraId="63E73E39" w14:textId="77777777" w:rsidR="00CA26BF" w:rsidRPr="00CA26BF" w:rsidRDefault="00CA26BF" w:rsidP="00CA26BF">
            <w:pPr>
              <w:spacing w:after="0"/>
              <w:jc w:val="center"/>
              <w:rPr>
                <w:rFonts w:ascii="Arial" w:eastAsia="Times New Roman" w:hAnsi="Arial" w:cs="Arial"/>
                <w:color w:val="000000"/>
              </w:rPr>
            </w:pPr>
            <w:r w:rsidRPr="00CA26BF">
              <w:rPr>
                <w:rFonts w:ascii="Arial" w:eastAsia="Times New Roman" w:hAnsi="Arial" w:cs="Arial"/>
                <w:color w:val="000000"/>
              </w:rPr>
              <w:t>5.65</w:t>
            </w:r>
          </w:p>
        </w:tc>
        <w:tc>
          <w:tcPr>
            <w:tcW w:w="903" w:type="dxa"/>
            <w:tcBorders>
              <w:top w:val="nil"/>
              <w:left w:val="nil"/>
              <w:bottom w:val="nil"/>
              <w:right w:val="nil"/>
            </w:tcBorders>
            <w:shd w:val="clear" w:color="auto" w:fill="auto"/>
            <w:noWrap/>
            <w:vAlign w:val="bottom"/>
            <w:hideMark/>
          </w:tcPr>
          <w:p w14:paraId="394B0B18" w14:textId="77777777" w:rsidR="00CA26BF" w:rsidRPr="00CA26BF" w:rsidRDefault="00CA26BF" w:rsidP="00CA26BF">
            <w:pPr>
              <w:spacing w:after="0"/>
              <w:jc w:val="center"/>
              <w:rPr>
                <w:rFonts w:ascii="Arial" w:eastAsia="Times New Roman" w:hAnsi="Arial" w:cs="Arial"/>
                <w:color w:val="000000"/>
              </w:rPr>
            </w:pPr>
            <w:r w:rsidRPr="00CA26BF">
              <w:rPr>
                <w:rFonts w:ascii="Arial" w:eastAsia="Times New Roman" w:hAnsi="Arial" w:cs="Arial"/>
                <w:color w:val="000000"/>
              </w:rPr>
              <w:t>0.17</w:t>
            </w:r>
          </w:p>
        </w:tc>
        <w:tc>
          <w:tcPr>
            <w:tcW w:w="1524" w:type="dxa"/>
            <w:tcBorders>
              <w:top w:val="nil"/>
              <w:left w:val="nil"/>
              <w:bottom w:val="nil"/>
              <w:right w:val="nil"/>
            </w:tcBorders>
            <w:shd w:val="clear" w:color="auto" w:fill="auto"/>
            <w:noWrap/>
            <w:vAlign w:val="bottom"/>
            <w:hideMark/>
          </w:tcPr>
          <w:p w14:paraId="0EF56A5E" w14:textId="77777777" w:rsidR="00CA26BF" w:rsidRPr="00CA26BF" w:rsidRDefault="00CA26BF" w:rsidP="00CA26BF">
            <w:pPr>
              <w:spacing w:after="0"/>
              <w:rPr>
                <w:rFonts w:ascii="Arial" w:eastAsia="Times New Roman" w:hAnsi="Arial" w:cs="Arial"/>
                <w:color w:val="000000"/>
              </w:rPr>
            </w:pPr>
            <w:r w:rsidRPr="00CA26BF">
              <w:rPr>
                <w:rFonts w:ascii="Arial" w:eastAsia="Times New Roman" w:hAnsi="Arial" w:cs="Arial"/>
                <w:color w:val="000000"/>
              </w:rPr>
              <w:t>[0.05,   0.30]</w:t>
            </w:r>
          </w:p>
        </w:tc>
        <w:tc>
          <w:tcPr>
            <w:tcW w:w="1214" w:type="dxa"/>
            <w:tcBorders>
              <w:top w:val="nil"/>
              <w:left w:val="nil"/>
              <w:bottom w:val="nil"/>
              <w:right w:val="nil"/>
            </w:tcBorders>
            <w:shd w:val="clear" w:color="auto" w:fill="auto"/>
            <w:noWrap/>
            <w:vAlign w:val="bottom"/>
            <w:hideMark/>
          </w:tcPr>
          <w:p w14:paraId="77FE5909" w14:textId="77777777" w:rsidR="00CA26BF" w:rsidRPr="00CA26BF" w:rsidRDefault="00CA26BF" w:rsidP="00CA26BF">
            <w:pPr>
              <w:spacing w:after="0"/>
              <w:jc w:val="center"/>
              <w:rPr>
                <w:rFonts w:ascii="Arial" w:eastAsia="Times New Roman" w:hAnsi="Arial" w:cs="Arial"/>
                <w:color w:val="000000"/>
              </w:rPr>
            </w:pPr>
            <w:r w:rsidRPr="00CA26BF">
              <w:rPr>
                <w:rFonts w:ascii="Arial" w:eastAsia="Times New Roman" w:hAnsi="Arial" w:cs="Arial"/>
                <w:color w:val="000000"/>
              </w:rPr>
              <w:t>1.03</w:t>
            </w:r>
          </w:p>
        </w:tc>
        <w:tc>
          <w:tcPr>
            <w:tcW w:w="1319" w:type="dxa"/>
            <w:tcBorders>
              <w:top w:val="nil"/>
              <w:left w:val="nil"/>
              <w:bottom w:val="nil"/>
              <w:right w:val="nil"/>
            </w:tcBorders>
            <w:shd w:val="clear" w:color="auto" w:fill="auto"/>
            <w:noWrap/>
            <w:vAlign w:val="bottom"/>
            <w:hideMark/>
          </w:tcPr>
          <w:p w14:paraId="73AA93A5" w14:textId="77777777" w:rsidR="00CA26BF" w:rsidRPr="00CA26BF" w:rsidRDefault="00CA26BF" w:rsidP="00CA26BF">
            <w:pPr>
              <w:spacing w:after="0"/>
              <w:rPr>
                <w:rFonts w:ascii="Arial" w:eastAsia="Times New Roman" w:hAnsi="Arial" w:cs="Arial"/>
                <w:color w:val="000000"/>
              </w:rPr>
            </w:pPr>
            <w:r w:rsidRPr="00CA26BF">
              <w:rPr>
                <w:rFonts w:ascii="Arial" w:eastAsia="Times New Roman" w:hAnsi="Arial" w:cs="Arial"/>
                <w:color w:val="000000"/>
              </w:rPr>
              <w:t>[0.90, 1.16]</w:t>
            </w:r>
          </w:p>
        </w:tc>
        <w:tc>
          <w:tcPr>
            <w:tcW w:w="1130" w:type="dxa"/>
            <w:tcBorders>
              <w:top w:val="nil"/>
              <w:left w:val="nil"/>
              <w:bottom w:val="nil"/>
              <w:right w:val="nil"/>
            </w:tcBorders>
            <w:shd w:val="clear" w:color="auto" w:fill="auto"/>
            <w:noWrap/>
            <w:vAlign w:val="bottom"/>
            <w:hideMark/>
          </w:tcPr>
          <w:p w14:paraId="71EF1800" w14:textId="77777777" w:rsidR="00CA26BF" w:rsidRPr="00CA26BF" w:rsidRDefault="00CA26BF" w:rsidP="00CA26BF">
            <w:pPr>
              <w:spacing w:after="0"/>
              <w:jc w:val="center"/>
              <w:rPr>
                <w:rFonts w:ascii="Arial" w:eastAsia="Times New Roman" w:hAnsi="Arial" w:cs="Arial"/>
                <w:color w:val="000000"/>
              </w:rPr>
            </w:pPr>
            <w:r w:rsidRPr="00CA26BF">
              <w:rPr>
                <w:rFonts w:ascii="Arial" w:eastAsia="Times New Roman" w:hAnsi="Arial" w:cs="Arial"/>
                <w:color w:val="000000"/>
              </w:rPr>
              <w:t>-0.86</w:t>
            </w:r>
          </w:p>
        </w:tc>
        <w:tc>
          <w:tcPr>
            <w:tcW w:w="1500" w:type="dxa"/>
            <w:tcBorders>
              <w:top w:val="nil"/>
              <w:left w:val="nil"/>
              <w:bottom w:val="nil"/>
              <w:right w:val="nil"/>
            </w:tcBorders>
            <w:shd w:val="clear" w:color="auto" w:fill="auto"/>
            <w:noWrap/>
            <w:vAlign w:val="bottom"/>
            <w:hideMark/>
          </w:tcPr>
          <w:p w14:paraId="7C78A9F6" w14:textId="77777777" w:rsidR="00CA26BF" w:rsidRPr="00CA26BF" w:rsidRDefault="00CA26BF" w:rsidP="00CA26BF">
            <w:pPr>
              <w:spacing w:after="0"/>
              <w:rPr>
                <w:rFonts w:ascii="Arial" w:eastAsia="Times New Roman" w:hAnsi="Arial" w:cs="Arial"/>
                <w:color w:val="000000"/>
              </w:rPr>
            </w:pPr>
            <w:r w:rsidRPr="00CA26BF">
              <w:rPr>
                <w:rFonts w:ascii="Arial" w:eastAsia="Times New Roman" w:hAnsi="Arial" w:cs="Arial"/>
                <w:color w:val="000000"/>
              </w:rPr>
              <w:t>[-0.85, -0.86]</w:t>
            </w:r>
          </w:p>
        </w:tc>
        <w:tc>
          <w:tcPr>
            <w:tcW w:w="261" w:type="dxa"/>
            <w:vAlign w:val="center"/>
            <w:hideMark/>
          </w:tcPr>
          <w:p w14:paraId="3C1D4D36" w14:textId="77777777" w:rsidR="00CA26BF" w:rsidRPr="00CA26BF" w:rsidRDefault="00CA26BF" w:rsidP="00CA26BF">
            <w:pPr>
              <w:spacing w:after="0"/>
              <w:rPr>
                <w:rFonts w:ascii="Times New Roman" w:eastAsia="Times New Roman" w:hAnsi="Times New Roman" w:cs="Times New Roman"/>
                <w:sz w:val="20"/>
                <w:szCs w:val="20"/>
              </w:rPr>
            </w:pPr>
          </w:p>
        </w:tc>
      </w:tr>
      <w:tr w:rsidR="001D31AB" w:rsidRPr="00CA26BF" w14:paraId="64086D89" w14:textId="77777777" w:rsidTr="001D31AB">
        <w:trPr>
          <w:trHeight w:val="251"/>
        </w:trPr>
        <w:tc>
          <w:tcPr>
            <w:tcW w:w="1666" w:type="dxa"/>
            <w:tcBorders>
              <w:top w:val="nil"/>
              <w:left w:val="nil"/>
              <w:bottom w:val="nil"/>
              <w:right w:val="nil"/>
            </w:tcBorders>
            <w:shd w:val="clear" w:color="auto" w:fill="auto"/>
            <w:noWrap/>
            <w:vAlign w:val="bottom"/>
            <w:hideMark/>
          </w:tcPr>
          <w:p w14:paraId="52F337DA" w14:textId="77777777" w:rsidR="00CA26BF" w:rsidRPr="00CA26BF" w:rsidRDefault="00CA26BF" w:rsidP="00CA26BF">
            <w:pPr>
              <w:spacing w:after="0"/>
              <w:jc w:val="right"/>
              <w:rPr>
                <w:rFonts w:ascii="Arial" w:eastAsia="Times New Roman" w:hAnsi="Arial" w:cs="Arial"/>
                <w:color w:val="000000"/>
              </w:rPr>
            </w:pPr>
            <w:r w:rsidRPr="00CA26BF">
              <w:rPr>
                <w:rFonts w:ascii="Arial" w:eastAsia="Times New Roman" w:hAnsi="Arial" w:cs="Arial"/>
                <w:color w:val="000000"/>
              </w:rPr>
              <w:t>France</w:t>
            </w:r>
          </w:p>
        </w:tc>
        <w:tc>
          <w:tcPr>
            <w:tcW w:w="748" w:type="dxa"/>
            <w:tcBorders>
              <w:top w:val="nil"/>
              <w:left w:val="nil"/>
              <w:bottom w:val="nil"/>
              <w:right w:val="nil"/>
            </w:tcBorders>
            <w:shd w:val="clear" w:color="auto" w:fill="auto"/>
            <w:noWrap/>
            <w:vAlign w:val="bottom"/>
            <w:hideMark/>
          </w:tcPr>
          <w:p w14:paraId="57B27F22" w14:textId="77777777" w:rsidR="00CA26BF" w:rsidRPr="00CA26BF" w:rsidRDefault="00CA26BF" w:rsidP="00CA26BF">
            <w:pPr>
              <w:spacing w:after="0"/>
              <w:jc w:val="center"/>
              <w:rPr>
                <w:rFonts w:ascii="Arial" w:eastAsia="Times New Roman" w:hAnsi="Arial" w:cs="Arial"/>
                <w:color w:val="000000"/>
              </w:rPr>
            </w:pPr>
            <w:r w:rsidRPr="00CA26BF">
              <w:rPr>
                <w:rFonts w:ascii="Arial" w:eastAsia="Times New Roman" w:hAnsi="Arial" w:cs="Arial"/>
                <w:color w:val="000000"/>
              </w:rPr>
              <w:t>4.53</w:t>
            </w:r>
          </w:p>
        </w:tc>
        <w:tc>
          <w:tcPr>
            <w:tcW w:w="903" w:type="dxa"/>
            <w:tcBorders>
              <w:top w:val="nil"/>
              <w:left w:val="nil"/>
              <w:bottom w:val="nil"/>
              <w:right w:val="nil"/>
            </w:tcBorders>
            <w:shd w:val="clear" w:color="auto" w:fill="auto"/>
            <w:noWrap/>
            <w:vAlign w:val="bottom"/>
            <w:hideMark/>
          </w:tcPr>
          <w:p w14:paraId="75C42C7E" w14:textId="77777777" w:rsidR="00CA26BF" w:rsidRPr="00CA26BF" w:rsidRDefault="00CA26BF" w:rsidP="00CA26BF">
            <w:pPr>
              <w:spacing w:after="0"/>
              <w:jc w:val="center"/>
              <w:rPr>
                <w:rFonts w:ascii="Arial" w:eastAsia="Times New Roman" w:hAnsi="Arial" w:cs="Arial"/>
                <w:color w:val="000000"/>
              </w:rPr>
            </w:pPr>
            <w:r w:rsidRPr="00CA26BF">
              <w:rPr>
                <w:rFonts w:ascii="Arial" w:eastAsia="Times New Roman" w:hAnsi="Arial" w:cs="Arial"/>
                <w:color w:val="000000"/>
              </w:rPr>
              <w:t>-0.81</w:t>
            </w:r>
          </w:p>
        </w:tc>
        <w:tc>
          <w:tcPr>
            <w:tcW w:w="1524" w:type="dxa"/>
            <w:tcBorders>
              <w:top w:val="nil"/>
              <w:left w:val="nil"/>
              <w:bottom w:val="nil"/>
              <w:right w:val="nil"/>
            </w:tcBorders>
            <w:shd w:val="clear" w:color="auto" w:fill="auto"/>
            <w:noWrap/>
            <w:vAlign w:val="bottom"/>
            <w:hideMark/>
          </w:tcPr>
          <w:p w14:paraId="01EBC242" w14:textId="77777777" w:rsidR="00CA26BF" w:rsidRPr="00CA26BF" w:rsidRDefault="00CA26BF" w:rsidP="00CA26BF">
            <w:pPr>
              <w:spacing w:after="0"/>
              <w:rPr>
                <w:rFonts w:ascii="Arial" w:eastAsia="Times New Roman" w:hAnsi="Arial" w:cs="Arial"/>
                <w:color w:val="000000"/>
              </w:rPr>
            </w:pPr>
            <w:r w:rsidRPr="00CA26BF">
              <w:rPr>
                <w:rFonts w:ascii="Arial" w:eastAsia="Times New Roman" w:hAnsi="Arial" w:cs="Arial"/>
                <w:color w:val="000000"/>
              </w:rPr>
              <w:t>[-0.78, -0.84]</w:t>
            </w:r>
          </w:p>
        </w:tc>
        <w:tc>
          <w:tcPr>
            <w:tcW w:w="1214" w:type="dxa"/>
            <w:tcBorders>
              <w:top w:val="nil"/>
              <w:left w:val="nil"/>
              <w:bottom w:val="nil"/>
              <w:right w:val="nil"/>
            </w:tcBorders>
            <w:shd w:val="clear" w:color="auto" w:fill="auto"/>
            <w:noWrap/>
            <w:vAlign w:val="bottom"/>
            <w:hideMark/>
          </w:tcPr>
          <w:p w14:paraId="4C88016B" w14:textId="77777777" w:rsidR="00CA26BF" w:rsidRPr="00CA26BF" w:rsidRDefault="00CA26BF" w:rsidP="00CA26BF">
            <w:pPr>
              <w:spacing w:after="0"/>
              <w:jc w:val="center"/>
              <w:rPr>
                <w:rFonts w:ascii="Arial" w:eastAsia="Times New Roman" w:hAnsi="Arial" w:cs="Arial"/>
                <w:color w:val="000000"/>
              </w:rPr>
            </w:pPr>
            <w:r w:rsidRPr="00CA26BF">
              <w:rPr>
                <w:rFonts w:ascii="Arial" w:eastAsia="Times New Roman" w:hAnsi="Arial" w:cs="Arial"/>
                <w:color w:val="000000"/>
              </w:rPr>
              <w:t>0.60</w:t>
            </w:r>
          </w:p>
        </w:tc>
        <w:tc>
          <w:tcPr>
            <w:tcW w:w="1319" w:type="dxa"/>
            <w:tcBorders>
              <w:top w:val="nil"/>
              <w:left w:val="nil"/>
              <w:bottom w:val="nil"/>
              <w:right w:val="nil"/>
            </w:tcBorders>
            <w:shd w:val="clear" w:color="auto" w:fill="auto"/>
            <w:noWrap/>
            <w:vAlign w:val="bottom"/>
            <w:hideMark/>
          </w:tcPr>
          <w:p w14:paraId="18AB3C7E" w14:textId="77777777" w:rsidR="00CA26BF" w:rsidRPr="00CA26BF" w:rsidRDefault="00CA26BF" w:rsidP="00CA26BF">
            <w:pPr>
              <w:spacing w:after="0"/>
              <w:rPr>
                <w:rFonts w:ascii="Arial" w:eastAsia="Times New Roman" w:hAnsi="Arial" w:cs="Arial"/>
                <w:color w:val="000000"/>
              </w:rPr>
            </w:pPr>
            <w:r w:rsidRPr="00CA26BF">
              <w:rPr>
                <w:rFonts w:ascii="Arial" w:eastAsia="Times New Roman" w:hAnsi="Arial" w:cs="Arial"/>
                <w:color w:val="000000"/>
              </w:rPr>
              <w:t>[0.42, 0.78]</w:t>
            </w:r>
          </w:p>
        </w:tc>
        <w:tc>
          <w:tcPr>
            <w:tcW w:w="1130" w:type="dxa"/>
            <w:tcBorders>
              <w:top w:val="nil"/>
              <w:left w:val="nil"/>
              <w:bottom w:val="nil"/>
              <w:right w:val="nil"/>
            </w:tcBorders>
            <w:shd w:val="clear" w:color="auto" w:fill="auto"/>
            <w:noWrap/>
            <w:vAlign w:val="bottom"/>
            <w:hideMark/>
          </w:tcPr>
          <w:p w14:paraId="7C3C775A" w14:textId="77777777" w:rsidR="00CA26BF" w:rsidRPr="00CA26BF" w:rsidRDefault="00CA26BF" w:rsidP="00CA26BF">
            <w:pPr>
              <w:spacing w:after="0"/>
              <w:jc w:val="center"/>
              <w:rPr>
                <w:rFonts w:ascii="Arial" w:eastAsia="Times New Roman" w:hAnsi="Arial" w:cs="Arial"/>
                <w:color w:val="000000"/>
              </w:rPr>
            </w:pPr>
            <w:r w:rsidRPr="00CA26BF">
              <w:rPr>
                <w:rFonts w:ascii="Arial" w:eastAsia="Times New Roman" w:hAnsi="Arial" w:cs="Arial"/>
                <w:color w:val="000000"/>
              </w:rPr>
              <w:t>-1.41</w:t>
            </w:r>
          </w:p>
        </w:tc>
        <w:tc>
          <w:tcPr>
            <w:tcW w:w="1500" w:type="dxa"/>
            <w:tcBorders>
              <w:top w:val="nil"/>
              <w:left w:val="nil"/>
              <w:bottom w:val="nil"/>
              <w:right w:val="nil"/>
            </w:tcBorders>
            <w:shd w:val="clear" w:color="auto" w:fill="auto"/>
            <w:noWrap/>
            <w:vAlign w:val="bottom"/>
            <w:hideMark/>
          </w:tcPr>
          <w:p w14:paraId="36BB9FC6" w14:textId="77777777" w:rsidR="00CA26BF" w:rsidRPr="00CA26BF" w:rsidRDefault="00CA26BF" w:rsidP="00CA26BF">
            <w:pPr>
              <w:spacing w:after="0"/>
              <w:rPr>
                <w:rFonts w:ascii="Arial" w:eastAsia="Times New Roman" w:hAnsi="Arial" w:cs="Arial"/>
                <w:color w:val="000000"/>
              </w:rPr>
            </w:pPr>
            <w:r w:rsidRPr="00CA26BF">
              <w:rPr>
                <w:rFonts w:ascii="Arial" w:eastAsia="Times New Roman" w:hAnsi="Arial" w:cs="Arial"/>
                <w:color w:val="000000"/>
              </w:rPr>
              <w:t>[-1.20, -1.62]</w:t>
            </w:r>
          </w:p>
        </w:tc>
        <w:tc>
          <w:tcPr>
            <w:tcW w:w="261" w:type="dxa"/>
            <w:vAlign w:val="center"/>
            <w:hideMark/>
          </w:tcPr>
          <w:p w14:paraId="56ED2DF1" w14:textId="77777777" w:rsidR="00CA26BF" w:rsidRPr="00CA26BF" w:rsidRDefault="00CA26BF" w:rsidP="00CA26BF">
            <w:pPr>
              <w:spacing w:after="0"/>
              <w:rPr>
                <w:rFonts w:ascii="Times New Roman" w:eastAsia="Times New Roman" w:hAnsi="Times New Roman" w:cs="Times New Roman"/>
                <w:sz w:val="20"/>
                <w:szCs w:val="20"/>
              </w:rPr>
            </w:pPr>
          </w:p>
        </w:tc>
      </w:tr>
      <w:tr w:rsidR="001D31AB" w:rsidRPr="00CA26BF" w14:paraId="6363AB84" w14:textId="77777777" w:rsidTr="001D31AB">
        <w:trPr>
          <w:trHeight w:val="251"/>
        </w:trPr>
        <w:tc>
          <w:tcPr>
            <w:tcW w:w="1666" w:type="dxa"/>
            <w:tcBorders>
              <w:top w:val="nil"/>
              <w:left w:val="nil"/>
              <w:bottom w:val="nil"/>
              <w:right w:val="nil"/>
            </w:tcBorders>
            <w:shd w:val="clear" w:color="auto" w:fill="auto"/>
            <w:noWrap/>
            <w:vAlign w:val="bottom"/>
            <w:hideMark/>
          </w:tcPr>
          <w:p w14:paraId="325F0BB2" w14:textId="77777777" w:rsidR="00CA26BF" w:rsidRPr="00CA26BF" w:rsidRDefault="00CA26BF" w:rsidP="00CA26BF">
            <w:pPr>
              <w:spacing w:after="0"/>
              <w:jc w:val="right"/>
              <w:rPr>
                <w:rFonts w:ascii="Arial" w:eastAsia="Times New Roman" w:hAnsi="Arial" w:cs="Arial"/>
                <w:color w:val="000000"/>
              </w:rPr>
            </w:pPr>
            <w:r w:rsidRPr="00CA26BF">
              <w:rPr>
                <w:rFonts w:ascii="Arial" w:eastAsia="Times New Roman" w:hAnsi="Arial" w:cs="Arial"/>
                <w:color w:val="000000"/>
              </w:rPr>
              <w:t>Germany</w:t>
            </w:r>
          </w:p>
        </w:tc>
        <w:tc>
          <w:tcPr>
            <w:tcW w:w="748" w:type="dxa"/>
            <w:tcBorders>
              <w:top w:val="nil"/>
              <w:left w:val="nil"/>
              <w:bottom w:val="nil"/>
              <w:right w:val="nil"/>
            </w:tcBorders>
            <w:shd w:val="clear" w:color="auto" w:fill="auto"/>
            <w:noWrap/>
            <w:vAlign w:val="bottom"/>
            <w:hideMark/>
          </w:tcPr>
          <w:p w14:paraId="035066DD" w14:textId="77777777" w:rsidR="00CA26BF" w:rsidRPr="00CA26BF" w:rsidRDefault="00CA26BF" w:rsidP="00CA26BF">
            <w:pPr>
              <w:spacing w:after="0"/>
              <w:jc w:val="center"/>
              <w:rPr>
                <w:rFonts w:ascii="Arial" w:eastAsia="Times New Roman" w:hAnsi="Arial" w:cs="Arial"/>
                <w:color w:val="000000"/>
              </w:rPr>
            </w:pPr>
            <w:r w:rsidRPr="00CA26BF">
              <w:rPr>
                <w:rFonts w:ascii="Arial" w:eastAsia="Times New Roman" w:hAnsi="Arial" w:cs="Arial"/>
                <w:color w:val="000000"/>
              </w:rPr>
              <w:t>3.64</w:t>
            </w:r>
          </w:p>
        </w:tc>
        <w:tc>
          <w:tcPr>
            <w:tcW w:w="903" w:type="dxa"/>
            <w:tcBorders>
              <w:top w:val="nil"/>
              <w:left w:val="nil"/>
              <w:bottom w:val="nil"/>
              <w:right w:val="nil"/>
            </w:tcBorders>
            <w:shd w:val="clear" w:color="auto" w:fill="auto"/>
            <w:noWrap/>
            <w:vAlign w:val="bottom"/>
            <w:hideMark/>
          </w:tcPr>
          <w:p w14:paraId="3E86CC6E" w14:textId="77777777" w:rsidR="00CA26BF" w:rsidRPr="00CA26BF" w:rsidRDefault="00CA26BF" w:rsidP="00CA26BF">
            <w:pPr>
              <w:spacing w:after="0"/>
              <w:jc w:val="center"/>
              <w:rPr>
                <w:rFonts w:ascii="Arial" w:eastAsia="Times New Roman" w:hAnsi="Arial" w:cs="Arial"/>
                <w:color w:val="000000"/>
              </w:rPr>
            </w:pPr>
            <w:r w:rsidRPr="00CA26BF">
              <w:rPr>
                <w:rFonts w:ascii="Arial" w:eastAsia="Times New Roman" w:hAnsi="Arial" w:cs="Arial"/>
                <w:color w:val="000000"/>
              </w:rPr>
              <w:t>0.08</w:t>
            </w:r>
          </w:p>
        </w:tc>
        <w:tc>
          <w:tcPr>
            <w:tcW w:w="1524" w:type="dxa"/>
            <w:tcBorders>
              <w:top w:val="nil"/>
              <w:left w:val="nil"/>
              <w:bottom w:val="nil"/>
              <w:right w:val="nil"/>
            </w:tcBorders>
            <w:shd w:val="clear" w:color="auto" w:fill="auto"/>
            <w:noWrap/>
            <w:vAlign w:val="bottom"/>
            <w:hideMark/>
          </w:tcPr>
          <w:p w14:paraId="545D6EE1" w14:textId="77777777" w:rsidR="00CA26BF" w:rsidRPr="00CA26BF" w:rsidRDefault="00CA26BF" w:rsidP="00CA26BF">
            <w:pPr>
              <w:spacing w:after="0"/>
              <w:rPr>
                <w:rFonts w:ascii="Arial" w:eastAsia="Times New Roman" w:hAnsi="Arial" w:cs="Arial"/>
                <w:color w:val="000000"/>
              </w:rPr>
            </w:pPr>
            <w:r w:rsidRPr="00CA26BF">
              <w:rPr>
                <w:rFonts w:ascii="Arial" w:eastAsia="Times New Roman" w:hAnsi="Arial" w:cs="Arial"/>
                <w:color w:val="000000"/>
              </w:rPr>
              <w:t>[-0.</w:t>
            </w:r>
            <w:proofErr w:type="gramStart"/>
            <w:r w:rsidRPr="00CA26BF">
              <w:rPr>
                <w:rFonts w:ascii="Arial" w:eastAsia="Times New Roman" w:hAnsi="Arial" w:cs="Arial"/>
                <w:color w:val="000000"/>
              </w:rPr>
              <w:t>05,  0.22</w:t>
            </w:r>
            <w:proofErr w:type="gramEnd"/>
            <w:r w:rsidRPr="00CA26BF">
              <w:rPr>
                <w:rFonts w:ascii="Arial" w:eastAsia="Times New Roman" w:hAnsi="Arial" w:cs="Arial"/>
                <w:color w:val="000000"/>
              </w:rPr>
              <w:t>]</w:t>
            </w:r>
          </w:p>
        </w:tc>
        <w:tc>
          <w:tcPr>
            <w:tcW w:w="1214" w:type="dxa"/>
            <w:tcBorders>
              <w:top w:val="nil"/>
              <w:left w:val="nil"/>
              <w:bottom w:val="nil"/>
              <w:right w:val="nil"/>
            </w:tcBorders>
            <w:shd w:val="clear" w:color="auto" w:fill="auto"/>
            <w:noWrap/>
            <w:vAlign w:val="bottom"/>
            <w:hideMark/>
          </w:tcPr>
          <w:p w14:paraId="1F739332" w14:textId="77777777" w:rsidR="00CA26BF" w:rsidRPr="00CA26BF" w:rsidRDefault="00CA26BF" w:rsidP="00CA26BF">
            <w:pPr>
              <w:spacing w:after="0"/>
              <w:jc w:val="center"/>
              <w:rPr>
                <w:rFonts w:ascii="Arial" w:eastAsia="Times New Roman" w:hAnsi="Arial" w:cs="Arial"/>
                <w:color w:val="000000"/>
              </w:rPr>
            </w:pPr>
            <w:r w:rsidRPr="00CA26BF">
              <w:rPr>
                <w:rFonts w:ascii="Arial" w:eastAsia="Times New Roman" w:hAnsi="Arial" w:cs="Arial"/>
                <w:color w:val="000000"/>
              </w:rPr>
              <w:t>0.69</w:t>
            </w:r>
          </w:p>
        </w:tc>
        <w:tc>
          <w:tcPr>
            <w:tcW w:w="1319" w:type="dxa"/>
            <w:tcBorders>
              <w:top w:val="nil"/>
              <w:left w:val="nil"/>
              <w:bottom w:val="nil"/>
              <w:right w:val="nil"/>
            </w:tcBorders>
            <w:shd w:val="clear" w:color="auto" w:fill="auto"/>
            <w:noWrap/>
            <w:vAlign w:val="bottom"/>
            <w:hideMark/>
          </w:tcPr>
          <w:p w14:paraId="2FE29665" w14:textId="77777777" w:rsidR="00CA26BF" w:rsidRPr="00CA26BF" w:rsidRDefault="00CA26BF" w:rsidP="00CA26BF">
            <w:pPr>
              <w:spacing w:after="0"/>
              <w:rPr>
                <w:rFonts w:ascii="Arial" w:eastAsia="Times New Roman" w:hAnsi="Arial" w:cs="Arial"/>
                <w:color w:val="000000"/>
              </w:rPr>
            </w:pPr>
            <w:r w:rsidRPr="00CA26BF">
              <w:rPr>
                <w:rFonts w:ascii="Arial" w:eastAsia="Times New Roman" w:hAnsi="Arial" w:cs="Arial"/>
                <w:color w:val="000000"/>
              </w:rPr>
              <w:t>[0.50, 0.88]</w:t>
            </w:r>
          </w:p>
        </w:tc>
        <w:tc>
          <w:tcPr>
            <w:tcW w:w="1130" w:type="dxa"/>
            <w:tcBorders>
              <w:top w:val="nil"/>
              <w:left w:val="nil"/>
              <w:bottom w:val="nil"/>
              <w:right w:val="nil"/>
            </w:tcBorders>
            <w:shd w:val="clear" w:color="auto" w:fill="auto"/>
            <w:noWrap/>
            <w:vAlign w:val="bottom"/>
            <w:hideMark/>
          </w:tcPr>
          <w:p w14:paraId="22B06122" w14:textId="77777777" w:rsidR="00CA26BF" w:rsidRPr="00CA26BF" w:rsidRDefault="00CA26BF" w:rsidP="00CA26BF">
            <w:pPr>
              <w:spacing w:after="0"/>
              <w:jc w:val="center"/>
              <w:rPr>
                <w:rFonts w:ascii="Arial" w:eastAsia="Times New Roman" w:hAnsi="Arial" w:cs="Arial"/>
                <w:color w:val="000000"/>
              </w:rPr>
            </w:pPr>
            <w:r w:rsidRPr="00CA26BF">
              <w:rPr>
                <w:rFonts w:ascii="Arial" w:eastAsia="Times New Roman" w:hAnsi="Arial" w:cs="Arial"/>
                <w:color w:val="000000"/>
              </w:rPr>
              <w:t>-0.61</w:t>
            </w:r>
          </w:p>
        </w:tc>
        <w:tc>
          <w:tcPr>
            <w:tcW w:w="1500" w:type="dxa"/>
            <w:tcBorders>
              <w:top w:val="nil"/>
              <w:left w:val="nil"/>
              <w:bottom w:val="nil"/>
              <w:right w:val="nil"/>
            </w:tcBorders>
            <w:shd w:val="clear" w:color="auto" w:fill="auto"/>
            <w:noWrap/>
            <w:vAlign w:val="bottom"/>
            <w:hideMark/>
          </w:tcPr>
          <w:p w14:paraId="638B10EB" w14:textId="77777777" w:rsidR="00CA26BF" w:rsidRPr="00CA26BF" w:rsidRDefault="00CA26BF" w:rsidP="00CA26BF">
            <w:pPr>
              <w:spacing w:after="0"/>
              <w:rPr>
                <w:rFonts w:ascii="Arial" w:eastAsia="Times New Roman" w:hAnsi="Arial" w:cs="Arial"/>
                <w:color w:val="000000"/>
              </w:rPr>
            </w:pPr>
            <w:r w:rsidRPr="00CA26BF">
              <w:rPr>
                <w:rFonts w:ascii="Arial" w:eastAsia="Times New Roman" w:hAnsi="Arial" w:cs="Arial"/>
                <w:color w:val="000000"/>
              </w:rPr>
              <w:t>[-0.55, -0.66]</w:t>
            </w:r>
          </w:p>
        </w:tc>
        <w:tc>
          <w:tcPr>
            <w:tcW w:w="261" w:type="dxa"/>
            <w:vAlign w:val="center"/>
            <w:hideMark/>
          </w:tcPr>
          <w:p w14:paraId="6914F0B8" w14:textId="77777777" w:rsidR="00CA26BF" w:rsidRPr="00CA26BF" w:rsidRDefault="00CA26BF" w:rsidP="00CA26BF">
            <w:pPr>
              <w:spacing w:after="0"/>
              <w:rPr>
                <w:rFonts w:ascii="Times New Roman" w:eastAsia="Times New Roman" w:hAnsi="Times New Roman" w:cs="Times New Roman"/>
                <w:sz w:val="20"/>
                <w:szCs w:val="20"/>
              </w:rPr>
            </w:pPr>
          </w:p>
        </w:tc>
      </w:tr>
      <w:tr w:rsidR="001D31AB" w:rsidRPr="00CA26BF" w14:paraId="00FD9DF6" w14:textId="77777777" w:rsidTr="001D31AB">
        <w:trPr>
          <w:trHeight w:val="251"/>
        </w:trPr>
        <w:tc>
          <w:tcPr>
            <w:tcW w:w="1666" w:type="dxa"/>
            <w:tcBorders>
              <w:top w:val="nil"/>
              <w:left w:val="nil"/>
              <w:bottom w:val="nil"/>
              <w:right w:val="nil"/>
            </w:tcBorders>
            <w:shd w:val="clear" w:color="auto" w:fill="auto"/>
            <w:noWrap/>
            <w:vAlign w:val="bottom"/>
            <w:hideMark/>
          </w:tcPr>
          <w:p w14:paraId="01B7DDA5" w14:textId="77777777" w:rsidR="00CA26BF" w:rsidRPr="00CA26BF" w:rsidRDefault="00CA26BF" w:rsidP="00CA26BF">
            <w:pPr>
              <w:spacing w:after="0"/>
              <w:jc w:val="right"/>
              <w:rPr>
                <w:rFonts w:ascii="Arial" w:eastAsia="Times New Roman" w:hAnsi="Arial" w:cs="Arial"/>
                <w:color w:val="000000"/>
              </w:rPr>
            </w:pPr>
            <w:r w:rsidRPr="00CA26BF">
              <w:rPr>
                <w:rFonts w:ascii="Arial" w:eastAsia="Times New Roman" w:hAnsi="Arial" w:cs="Arial"/>
                <w:color w:val="000000"/>
              </w:rPr>
              <w:t>Greece</w:t>
            </w:r>
          </w:p>
        </w:tc>
        <w:tc>
          <w:tcPr>
            <w:tcW w:w="748" w:type="dxa"/>
            <w:tcBorders>
              <w:top w:val="nil"/>
              <w:left w:val="nil"/>
              <w:bottom w:val="nil"/>
              <w:right w:val="nil"/>
            </w:tcBorders>
            <w:shd w:val="clear" w:color="auto" w:fill="auto"/>
            <w:noWrap/>
            <w:vAlign w:val="bottom"/>
            <w:hideMark/>
          </w:tcPr>
          <w:p w14:paraId="05BEABA2" w14:textId="77777777" w:rsidR="00CA26BF" w:rsidRPr="00CA26BF" w:rsidRDefault="00CA26BF" w:rsidP="00CA26BF">
            <w:pPr>
              <w:spacing w:after="0"/>
              <w:jc w:val="center"/>
              <w:rPr>
                <w:rFonts w:ascii="Arial" w:eastAsia="Times New Roman" w:hAnsi="Arial" w:cs="Arial"/>
                <w:color w:val="000000"/>
              </w:rPr>
            </w:pPr>
            <w:r w:rsidRPr="00CA26BF">
              <w:rPr>
                <w:rFonts w:ascii="Arial" w:eastAsia="Times New Roman" w:hAnsi="Arial" w:cs="Arial"/>
                <w:color w:val="000000"/>
              </w:rPr>
              <w:t>4.01</w:t>
            </w:r>
          </w:p>
        </w:tc>
        <w:tc>
          <w:tcPr>
            <w:tcW w:w="903" w:type="dxa"/>
            <w:tcBorders>
              <w:top w:val="nil"/>
              <w:left w:val="nil"/>
              <w:bottom w:val="nil"/>
              <w:right w:val="nil"/>
            </w:tcBorders>
            <w:shd w:val="clear" w:color="auto" w:fill="auto"/>
            <w:noWrap/>
            <w:vAlign w:val="bottom"/>
            <w:hideMark/>
          </w:tcPr>
          <w:p w14:paraId="7ECB0B2A" w14:textId="77777777" w:rsidR="00CA26BF" w:rsidRPr="00CA26BF" w:rsidRDefault="00CA26BF" w:rsidP="00CA26BF">
            <w:pPr>
              <w:spacing w:after="0"/>
              <w:jc w:val="center"/>
              <w:rPr>
                <w:rFonts w:ascii="Arial" w:eastAsia="Times New Roman" w:hAnsi="Arial" w:cs="Arial"/>
                <w:color w:val="000000"/>
              </w:rPr>
            </w:pPr>
            <w:r w:rsidRPr="00CA26BF">
              <w:rPr>
                <w:rFonts w:ascii="Arial" w:eastAsia="Times New Roman" w:hAnsi="Arial" w:cs="Arial"/>
                <w:color w:val="000000"/>
              </w:rPr>
              <w:t>-1.39</w:t>
            </w:r>
          </w:p>
        </w:tc>
        <w:tc>
          <w:tcPr>
            <w:tcW w:w="1524" w:type="dxa"/>
            <w:tcBorders>
              <w:top w:val="nil"/>
              <w:left w:val="nil"/>
              <w:bottom w:val="nil"/>
              <w:right w:val="nil"/>
            </w:tcBorders>
            <w:shd w:val="clear" w:color="auto" w:fill="auto"/>
            <w:noWrap/>
            <w:vAlign w:val="bottom"/>
            <w:hideMark/>
          </w:tcPr>
          <w:p w14:paraId="4E784CA0" w14:textId="77777777" w:rsidR="00CA26BF" w:rsidRPr="00CA26BF" w:rsidRDefault="00CA26BF" w:rsidP="00CA26BF">
            <w:pPr>
              <w:spacing w:after="0"/>
              <w:rPr>
                <w:rFonts w:ascii="Arial" w:eastAsia="Times New Roman" w:hAnsi="Arial" w:cs="Arial"/>
                <w:color w:val="000000"/>
              </w:rPr>
            </w:pPr>
            <w:r w:rsidRPr="00CA26BF">
              <w:rPr>
                <w:rFonts w:ascii="Arial" w:eastAsia="Times New Roman" w:hAnsi="Arial" w:cs="Arial"/>
                <w:color w:val="000000"/>
              </w:rPr>
              <w:t>[-1.53, -1.26]</w:t>
            </w:r>
          </w:p>
        </w:tc>
        <w:tc>
          <w:tcPr>
            <w:tcW w:w="1214" w:type="dxa"/>
            <w:tcBorders>
              <w:top w:val="nil"/>
              <w:left w:val="nil"/>
              <w:bottom w:val="nil"/>
              <w:right w:val="nil"/>
            </w:tcBorders>
            <w:shd w:val="clear" w:color="auto" w:fill="auto"/>
            <w:noWrap/>
            <w:vAlign w:val="bottom"/>
            <w:hideMark/>
          </w:tcPr>
          <w:p w14:paraId="782062EC" w14:textId="77777777" w:rsidR="00CA26BF" w:rsidRPr="00CA26BF" w:rsidRDefault="00CA26BF" w:rsidP="00CA26BF">
            <w:pPr>
              <w:spacing w:after="0"/>
              <w:jc w:val="center"/>
              <w:rPr>
                <w:rFonts w:ascii="Arial" w:eastAsia="Times New Roman" w:hAnsi="Arial" w:cs="Arial"/>
                <w:color w:val="000000"/>
              </w:rPr>
            </w:pPr>
            <w:r w:rsidRPr="00CA26BF">
              <w:rPr>
                <w:rFonts w:ascii="Arial" w:eastAsia="Times New Roman" w:hAnsi="Arial" w:cs="Arial"/>
                <w:color w:val="000000"/>
              </w:rPr>
              <w:t>1.40</w:t>
            </w:r>
          </w:p>
        </w:tc>
        <w:tc>
          <w:tcPr>
            <w:tcW w:w="1319" w:type="dxa"/>
            <w:tcBorders>
              <w:top w:val="nil"/>
              <w:left w:val="nil"/>
              <w:bottom w:val="nil"/>
              <w:right w:val="nil"/>
            </w:tcBorders>
            <w:shd w:val="clear" w:color="auto" w:fill="auto"/>
            <w:noWrap/>
            <w:vAlign w:val="bottom"/>
            <w:hideMark/>
          </w:tcPr>
          <w:p w14:paraId="0D7FFEE9" w14:textId="77777777" w:rsidR="00CA26BF" w:rsidRPr="00CA26BF" w:rsidRDefault="00CA26BF" w:rsidP="00CA26BF">
            <w:pPr>
              <w:spacing w:after="0"/>
              <w:rPr>
                <w:rFonts w:ascii="Arial" w:eastAsia="Times New Roman" w:hAnsi="Arial" w:cs="Arial"/>
                <w:color w:val="000000"/>
              </w:rPr>
            </w:pPr>
            <w:r w:rsidRPr="00CA26BF">
              <w:rPr>
                <w:rFonts w:ascii="Arial" w:eastAsia="Times New Roman" w:hAnsi="Arial" w:cs="Arial"/>
                <w:color w:val="000000"/>
              </w:rPr>
              <w:t>[1.19, 1.61]</w:t>
            </w:r>
          </w:p>
        </w:tc>
        <w:tc>
          <w:tcPr>
            <w:tcW w:w="1130" w:type="dxa"/>
            <w:tcBorders>
              <w:top w:val="nil"/>
              <w:left w:val="nil"/>
              <w:bottom w:val="nil"/>
              <w:right w:val="nil"/>
            </w:tcBorders>
            <w:shd w:val="clear" w:color="auto" w:fill="auto"/>
            <w:noWrap/>
            <w:vAlign w:val="bottom"/>
            <w:hideMark/>
          </w:tcPr>
          <w:p w14:paraId="0262D7D6" w14:textId="77777777" w:rsidR="00CA26BF" w:rsidRPr="00CA26BF" w:rsidRDefault="00CA26BF" w:rsidP="00CA26BF">
            <w:pPr>
              <w:spacing w:after="0"/>
              <w:jc w:val="center"/>
              <w:rPr>
                <w:rFonts w:ascii="Arial" w:eastAsia="Times New Roman" w:hAnsi="Arial" w:cs="Arial"/>
                <w:color w:val="000000"/>
              </w:rPr>
            </w:pPr>
            <w:r w:rsidRPr="00CA26BF">
              <w:rPr>
                <w:rFonts w:ascii="Arial" w:eastAsia="Times New Roman" w:hAnsi="Arial" w:cs="Arial"/>
                <w:color w:val="000000"/>
              </w:rPr>
              <w:t>-2.79</w:t>
            </w:r>
          </w:p>
        </w:tc>
        <w:tc>
          <w:tcPr>
            <w:tcW w:w="1500" w:type="dxa"/>
            <w:tcBorders>
              <w:top w:val="nil"/>
              <w:left w:val="nil"/>
              <w:bottom w:val="nil"/>
              <w:right w:val="nil"/>
            </w:tcBorders>
            <w:shd w:val="clear" w:color="auto" w:fill="auto"/>
            <w:noWrap/>
            <w:vAlign w:val="bottom"/>
            <w:hideMark/>
          </w:tcPr>
          <w:p w14:paraId="24FEE025" w14:textId="77777777" w:rsidR="00CA26BF" w:rsidRPr="00CA26BF" w:rsidRDefault="00CA26BF" w:rsidP="00CA26BF">
            <w:pPr>
              <w:spacing w:after="0"/>
              <w:rPr>
                <w:rFonts w:ascii="Arial" w:eastAsia="Times New Roman" w:hAnsi="Arial" w:cs="Arial"/>
                <w:color w:val="000000"/>
              </w:rPr>
            </w:pPr>
            <w:r w:rsidRPr="00CA26BF">
              <w:rPr>
                <w:rFonts w:ascii="Arial" w:eastAsia="Times New Roman" w:hAnsi="Arial" w:cs="Arial"/>
                <w:color w:val="000000"/>
              </w:rPr>
              <w:t>[-2.71, -2.87]</w:t>
            </w:r>
          </w:p>
        </w:tc>
        <w:tc>
          <w:tcPr>
            <w:tcW w:w="261" w:type="dxa"/>
            <w:vAlign w:val="center"/>
            <w:hideMark/>
          </w:tcPr>
          <w:p w14:paraId="60E9B625" w14:textId="77777777" w:rsidR="00CA26BF" w:rsidRPr="00CA26BF" w:rsidRDefault="00CA26BF" w:rsidP="00CA26BF">
            <w:pPr>
              <w:spacing w:after="0"/>
              <w:rPr>
                <w:rFonts w:ascii="Times New Roman" w:eastAsia="Times New Roman" w:hAnsi="Times New Roman" w:cs="Times New Roman"/>
                <w:sz w:val="20"/>
                <w:szCs w:val="20"/>
              </w:rPr>
            </w:pPr>
          </w:p>
        </w:tc>
      </w:tr>
      <w:tr w:rsidR="001D31AB" w:rsidRPr="00CA26BF" w14:paraId="3FA533CB" w14:textId="77777777" w:rsidTr="001D31AB">
        <w:trPr>
          <w:trHeight w:val="251"/>
        </w:trPr>
        <w:tc>
          <w:tcPr>
            <w:tcW w:w="1666" w:type="dxa"/>
            <w:tcBorders>
              <w:top w:val="nil"/>
              <w:left w:val="nil"/>
              <w:bottom w:val="nil"/>
              <w:right w:val="nil"/>
            </w:tcBorders>
            <w:shd w:val="clear" w:color="auto" w:fill="auto"/>
            <w:noWrap/>
            <w:vAlign w:val="bottom"/>
            <w:hideMark/>
          </w:tcPr>
          <w:p w14:paraId="1CA184CA" w14:textId="77777777" w:rsidR="00CA26BF" w:rsidRPr="00CA26BF" w:rsidRDefault="00CA26BF" w:rsidP="00CA26BF">
            <w:pPr>
              <w:spacing w:after="0"/>
              <w:jc w:val="right"/>
              <w:rPr>
                <w:rFonts w:ascii="Arial" w:eastAsia="Times New Roman" w:hAnsi="Arial" w:cs="Arial"/>
                <w:color w:val="000000"/>
              </w:rPr>
            </w:pPr>
            <w:r w:rsidRPr="00CA26BF">
              <w:rPr>
                <w:rFonts w:ascii="Arial" w:eastAsia="Times New Roman" w:hAnsi="Arial" w:cs="Arial"/>
                <w:color w:val="000000"/>
              </w:rPr>
              <w:t>Israel</w:t>
            </w:r>
          </w:p>
        </w:tc>
        <w:tc>
          <w:tcPr>
            <w:tcW w:w="748" w:type="dxa"/>
            <w:tcBorders>
              <w:top w:val="nil"/>
              <w:left w:val="nil"/>
              <w:bottom w:val="nil"/>
              <w:right w:val="nil"/>
            </w:tcBorders>
            <w:shd w:val="clear" w:color="auto" w:fill="auto"/>
            <w:noWrap/>
            <w:vAlign w:val="bottom"/>
            <w:hideMark/>
          </w:tcPr>
          <w:p w14:paraId="7B70097B" w14:textId="77777777" w:rsidR="00CA26BF" w:rsidRPr="00CA26BF" w:rsidRDefault="00CA26BF" w:rsidP="00CA26BF">
            <w:pPr>
              <w:spacing w:after="0"/>
              <w:jc w:val="center"/>
              <w:rPr>
                <w:rFonts w:ascii="Arial" w:eastAsia="Times New Roman" w:hAnsi="Arial" w:cs="Arial"/>
                <w:color w:val="000000"/>
              </w:rPr>
            </w:pPr>
            <w:r w:rsidRPr="00CA26BF">
              <w:rPr>
                <w:rFonts w:ascii="Arial" w:eastAsia="Times New Roman" w:hAnsi="Arial" w:cs="Arial"/>
                <w:color w:val="000000"/>
              </w:rPr>
              <w:t>2.80</w:t>
            </w:r>
          </w:p>
        </w:tc>
        <w:tc>
          <w:tcPr>
            <w:tcW w:w="903" w:type="dxa"/>
            <w:tcBorders>
              <w:top w:val="nil"/>
              <w:left w:val="nil"/>
              <w:bottom w:val="nil"/>
              <w:right w:val="nil"/>
            </w:tcBorders>
            <w:shd w:val="clear" w:color="auto" w:fill="auto"/>
            <w:noWrap/>
            <w:vAlign w:val="bottom"/>
            <w:hideMark/>
          </w:tcPr>
          <w:p w14:paraId="14289FB2" w14:textId="77777777" w:rsidR="00CA26BF" w:rsidRPr="00CA26BF" w:rsidRDefault="00CA26BF" w:rsidP="00CA26BF">
            <w:pPr>
              <w:spacing w:after="0"/>
              <w:jc w:val="center"/>
              <w:rPr>
                <w:rFonts w:ascii="Arial" w:eastAsia="Times New Roman" w:hAnsi="Arial" w:cs="Arial"/>
                <w:color w:val="000000"/>
              </w:rPr>
            </w:pPr>
            <w:r w:rsidRPr="00CA26BF">
              <w:rPr>
                <w:rFonts w:ascii="Arial" w:eastAsia="Times New Roman" w:hAnsi="Arial" w:cs="Arial"/>
                <w:color w:val="000000"/>
              </w:rPr>
              <w:t>1.69</w:t>
            </w:r>
          </w:p>
        </w:tc>
        <w:tc>
          <w:tcPr>
            <w:tcW w:w="1524" w:type="dxa"/>
            <w:tcBorders>
              <w:top w:val="nil"/>
              <w:left w:val="nil"/>
              <w:bottom w:val="nil"/>
              <w:right w:val="nil"/>
            </w:tcBorders>
            <w:shd w:val="clear" w:color="auto" w:fill="auto"/>
            <w:noWrap/>
            <w:vAlign w:val="bottom"/>
            <w:hideMark/>
          </w:tcPr>
          <w:p w14:paraId="75833006" w14:textId="77777777" w:rsidR="00CA26BF" w:rsidRPr="00CA26BF" w:rsidRDefault="00CA26BF" w:rsidP="00CA26BF">
            <w:pPr>
              <w:spacing w:after="0"/>
              <w:rPr>
                <w:rFonts w:ascii="Arial" w:eastAsia="Times New Roman" w:hAnsi="Arial" w:cs="Arial"/>
                <w:color w:val="000000"/>
              </w:rPr>
            </w:pPr>
            <w:r w:rsidRPr="00CA26BF">
              <w:rPr>
                <w:rFonts w:ascii="Arial" w:eastAsia="Times New Roman" w:hAnsi="Arial" w:cs="Arial"/>
                <w:color w:val="000000"/>
              </w:rPr>
              <w:t>[1.58,   1.81]</w:t>
            </w:r>
          </w:p>
        </w:tc>
        <w:tc>
          <w:tcPr>
            <w:tcW w:w="1214" w:type="dxa"/>
            <w:tcBorders>
              <w:top w:val="nil"/>
              <w:left w:val="nil"/>
              <w:bottom w:val="nil"/>
              <w:right w:val="nil"/>
            </w:tcBorders>
            <w:shd w:val="clear" w:color="auto" w:fill="auto"/>
            <w:noWrap/>
            <w:vAlign w:val="bottom"/>
            <w:hideMark/>
          </w:tcPr>
          <w:p w14:paraId="44D65782" w14:textId="77777777" w:rsidR="00CA26BF" w:rsidRPr="00CA26BF" w:rsidRDefault="00CA26BF" w:rsidP="00CA26BF">
            <w:pPr>
              <w:spacing w:after="0"/>
              <w:jc w:val="center"/>
              <w:rPr>
                <w:rFonts w:ascii="Arial" w:eastAsia="Times New Roman" w:hAnsi="Arial" w:cs="Arial"/>
                <w:color w:val="000000"/>
              </w:rPr>
            </w:pPr>
            <w:r w:rsidRPr="00CA26BF">
              <w:rPr>
                <w:rFonts w:ascii="Arial" w:eastAsia="Times New Roman" w:hAnsi="Arial" w:cs="Arial"/>
                <w:color w:val="000000"/>
              </w:rPr>
              <w:t>0.63</w:t>
            </w:r>
          </w:p>
        </w:tc>
        <w:tc>
          <w:tcPr>
            <w:tcW w:w="1319" w:type="dxa"/>
            <w:tcBorders>
              <w:top w:val="nil"/>
              <w:left w:val="nil"/>
              <w:bottom w:val="nil"/>
              <w:right w:val="nil"/>
            </w:tcBorders>
            <w:shd w:val="clear" w:color="auto" w:fill="auto"/>
            <w:noWrap/>
            <w:vAlign w:val="bottom"/>
            <w:hideMark/>
          </w:tcPr>
          <w:p w14:paraId="6DE7DD7B" w14:textId="77777777" w:rsidR="00CA26BF" w:rsidRPr="00CA26BF" w:rsidRDefault="00CA26BF" w:rsidP="00CA26BF">
            <w:pPr>
              <w:spacing w:after="0"/>
              <w:rPr>
                <w:rFonts w:ascii="Arial" w:eastAsia="Times New Roman" w:hAnsi="Arial" w:cs="Arial"/>
                <w:color w:val="000000"/>
              </w:rPr>
            </w:pPr>
            <w:r w:rsidRPr="00CA26BF">
              <w:rPr>
                <w:rFonts w:ascii="Arial" w:eastAsia="Times New Roman" w:hAnsi="Arial" w:cs="Arial"/>
                <w:color w:val="000000"/>
              </w:rPr>
              <w:t>[0.42, 0.84]</w:t>
            </w:r>
          </w:p>
        </w:tc>
        <w:tc>
          <w:tcPr>
            <w:tcW w:w="1130" w:type="dxa"/>
            <w:tcBorders>
              <w:top w:val="nil"/>
              <w:left w:val="nil"/>
              <w:bottom w:val="nil"/>
              <w:right w:val="nil"/>
            </w:tcBorders>
            <w:shd w:val="clear" w:color="auto" w:fill="auto"/>
            <w:noWrap/>
            <w:vAlign w:val="bottom"/>
            <w:hideMark/>
          </w:tcPr>
          <w:p w14:paraId="7328ADEB" w14:textId="77777777" w:rsidR="00CA26BF" w:rsidRPr="00CA26BF" w:rsidRDefault="00CA26BF" w:rsidP="00CA26BF">
            <w:pPr>
              <w:spacing w:after="0"/>
              <w:jc w:val="center"/>
              <w:rPr>
                <w:rFonts w:ascii="Arial" w:eastAsia="Times New Roman" w:hAnsi="Arial" w:cs="Arial"/>
                <w:color w:val="000000"/>
              </w:rPr>
            </w:pPr>
            <w:r w:rsidRPr="00CA26BF">
              <w:rPr>
                <w:rFonts w:ascii="Arial" w:eastAsia="Times New Roman" w:hAnsi="Arial" w:cs="Arial"/>
                <w:color w:val="000000"/>
              </w:rPr>
              <w:t>1.06</w:t>
            </w:r>
          </w:p>
        </w:tc>
        <w:tc>
          <w:tcPr>
            <w:tcW w:w="1500" w:type="dxa"/>
            <w:tcBorders>
              <w:top w:val="nil"/>
              <w:left w:val="nil"/>
              <w:bottom w:val="nil"/>
              <w:right w:val="nil"/>
            </w:tcBorders>
            <w:shd w:val="clear" w:color="auto" w:fill="auto"/>
            <w:noWrap/>
            <w:vAlign w:val="bottom"/>
            <w:hideMark/>
          </w:tcPr>
          <w:p w14:paraId="7AA5027C" w14:textId="77777777" w:rsidR="00CA26BF" w:rsidRPr="00CA26BF" w:rsidRDefault="00CA26BF" w:rsidP="00CA26BF">
            <w:pPr>
              <w:spacing w:after="0"/>
              <w:rPr>
                <w:rFonts w:ascii="Arial" w:eastAsia="Times New Roman" w:hAnsi="Arial" w:cs="Arial"/>
                <w:color w:val="000000"/>
              </w:rPr>
            </w:pPr>
            <w:r w:rsidRPr="00CA26BF">
              <w:rPr>
                <w:rFonts w:ascii="Arial" w:eastAsia="Times New Roman" w:hAnsi="Arial" w:cs="Arial"/>
                <w:color w:val="000000"/>
              </w:rPr>
              <w:t>[1.16,   0.96]</w:t>
            </w:r>
          </w:p>
        </w:tc>
        <w:tc>
          <w:tcPr>
            <w:tcW w:w="261" w:type="dxa"/>
            <w:vAlign w:val="center"/>
            <w:hideMark/>
          </w:tcPr>
          <w:p w14:paraId="275D4177" w14:textId="77777777" w:rsidR="00CA26BF" w:rsidRPr="00CA26BF" w:rsidRDefault="00CA26BF" w:rsidP="00CA26BF">
            <w:pPr>
              <w:spacing w:after="0"/>
              <w:rPr>
                <w:rFonts w:ascii="Times New Roman" w:eastAsia="Times New Roman" w:hAnsi="Times New Roman" w:cs="Times New Roman"/>
                <w:sz w:val="20"/>
                <w:szCs w:val="20"/>
              </w:rPr>
            </w:pPr>
          </w:p>
        </w:tc>
      </w:tr>
      <w:tr w:rsidR="001D31AB" w:rsidRPr="00CA26BF" w14:paraId="5799AB55" w14:textId="77777777" w:rsidTr="001D31AB">
        <w:trPr>
          <w:trHeight w:val="251"/>
        </w:trPr>
        <w:tc>
          <w:tcPr>
            <w:tcW w:w="1666" w:type="dxa"/>
            <w:tcBorders>
              <w:top w:val="nil"/>
              <w:left w:val="nil"/>
              <w:bottom w:val="nil"/>
              <w:right w:val="nil"/>
            </w:tcBorders>
            <w:shd w:val="clear" w:color="auto" w:fill="auto"/>
            <w:noWrap/>
            <w:vAlign w:val="bottom"/>
            <w:hideMark/>
          </w:tcPr>
          <w:p w14:paraId="3FC0CA1D" w14:textId="77777777" w:rsidR="00CA26BF" w:rsidRPr="00CA26BF" w:rsidRDefault="00CA26BF" w:rsidP="00CA26BF">
            <w:pPr>
              <w:spacing w:after="0"/>
              <w:jc w:val="right"/>
              <w:rPr>
                <w:rFonts w:ascii="Arial" w:eastAsia="Times New Roman" w:hAnsi="Arial" w:cs="Arial"/>
                <w:color w:val="000000"/>
              </w:rPr>
            </w:pPr>
            <w:r w:rsidRPr="00CA26BF">
              <w:rPr>
                <w:rFonts w:ascii="Arial" w:eastAsia="Times New Roman" w:hAnsi="Arial" w:cs="Arial"/>
                <w:color w:val="000000"/>
              </w:rPr>
              <w:t>Italy</w:t>
            </w:r>
          </w:p>
        </w:tc>
        <w:tc>
          <w:tcPr>
            <w:tcW w:w="748" w:type="dxa"/>
            <w:tcBorders>
              <w:top w:val="nil"/>
              <w:left w:val="nil"/>
              <w:bottom w:val="nil"/>
              <w:right w:val="nil"/>
            </w:tcBorders>
            <w:shd w:val="clear" w:color="auto" w:fill="auto"/>
            <w:noWrap/>
            <w:vAlign w:val="bottom"/>
            <w:hideMark/>
          </w:tcPr>
          <w:p w14:paraId="62168C6E" w14:textId="77777777" w:rsidR="00CA26BF" w:rsidRPr="00CA26BF" w:rsidRDefault="00CA26BF" w:rsidP="00CA26BF">
            <w:pPr>
              <w:spacing w:after="0"/>
              <w:jc w:val="center"/>
              <w:rPr>
                <w:rFonts w:ascii="Arial" w:eastAsia="Times New Roman" w:hAnsi="Arial" w:cs="Arial"/>
                <w:color w:val="000000"/>
              </w:rPr>
            </w:pPr>
            <w:r w:rsidRPr="00CA26BF">
              <w:rPr>
                <w:rFonts w:ascii="Arial" w:eastAsia="Times New Roman" w:hAnsi="Arial" w:cs="Arial"/>
                <w:color w:val="000000"/>
              </w:rPr>
              <w:t>3.51</w:t>
            </w:r>
          </w:p>
        </w:tc>
        <w:tc>
          <w:tcPr>
            <w:tcW w:w="903" w:type="dxa"/>
            <w:tcBorders>
              <w:top w:val="nil"/>
              <w:left w:val="nil"/>
              <w:bottom w:val="nil"/>
              <w:right w:val="nil"/>
            </w:tcBorders>
            <w:shd w:val="clear" w:color="auto" w:fill="auto"/>
            <w:noWrap/>
            <w:vAlign w:val="bottom"/>
            <w:hideMark/>
          </w:tcPr>
          <w:p w14:paraId="16164642" w14:textId="77777777" w:rsidR="00CA26BF" w:rsidRPr="00CA26BF" w:rsidRDefault="00CA26BF" w:rsidP="00CA26BF">
            <w:pPr>
              <w:spacing w:after="0"/>
              <w:jc w:val="center"/>
              <w:rPr>
                <w:rFonts w:ascii="Arial" w:eastAsia="Times New Roman" w:hAnsi="Arial" w:cs="Arial"/>
                <w:color w:val="000000"/>
              </w:rPr>
            </w:pPr>
            <w:r w:rsidRPr="00CA26BF">
              <w:rPr>
                <w:rFonts w:ascii="Arial" w:eastAsia="Times New Roman" w:hAnsi="Arial" w:cs="Arial"/>
                <w:color w:val="000000"/>
              </w:rPr>
              <w:t>-1.36</w:t>
            </w:r>
          </w:p>
        </w:tc>
        <w:tc>
          <w:tcPr>
            <w:tcW w:w="1524" w:type="dxa"/>
            <w:tcBorders>
              <w:top w:val="nil"/>
              <w:left w:val="nil"/>
              <w:bottom w:val="nil"/>
              <w:right w:val="nil"/>
            </w:tcBorders>
            <w:shd w:val="clear" w:color="auto" w:fill="auto"/>
            <w:noWrap/>
            <w:vAlign w:val="bottom"/>
            <w:hideMark/>
          </w:tcPr>
          <w:p w14:paraId="6F9213D6" w14:textId="77777777" w:rsidR="00CA26BF" w:rsidRPr="00CA26BF" w:rsidRDefault="00CA26BF" w:rsidP="00CA26BF">
            <w:pPr>
              <w:spacing w:after="0"/>
              <w:rPr>
                <w:rFonts w:ascii="Arial" w:eastAsia="Times New Roman" w:hAnsi="Arial" w:cs="Arial"/>
                <w:color w:val="000000"/>
              </w:rPr>
            </w:pPr>
            <w:r w:rsidRPr="00CA26BF">
              <w:rPr>
                <w:rFonts w:ascii="Arial" w:eastAsia="Times New Roman" w:hAnsi="Arial" w:cs="Arial"/>
                <w:color w:val="000000"/>
              </w:rPr>
              <w:t>[-1.39, -1.32]</w:t>
            </w:r>
          </w:p>
        </w:tc>
        <w:tc>
          <w:tcPr>
            <w:tcW w:w="1214" w:type="dxa"/>
            <w:tcBorders>
              <w:top w:val="nil"/>
              <w:left w:val="nil"/>
              <w:bottom w:val="nil"/>
              <w:right w:val="nil"/>
            </w:tcBorders>
            <w:shd w:val="clear" w:color="auto" w:fill="auto"/>
            <w:noWrap/>
            <w:vAlign w:val="bottom"/>
            <w:hideMark/>
          </w:tcPr>
          <w:p w14:paraId="520FEBFB" w14:textId="77777777" w:rsidR="00CA26BF" w:rsidRPr="00CA26BF" w:rsidRDefault="00CA26BF" w:rsidP="00CA26BF">
            <w:pPr>
              <w:spacing w:after="0"/>
              <w:jc w:val="center"/>
              <w:rPr>
                <w:rFonts w:ascii="Arial" w:eastAsia="Times New Roman" w:hAnsi="Arial" w:cs="Arial"/>
                <w:color w:val="000000"/>
              </w:rPr>
            </w:pPr>
            <w:r w:rsidRPr="00CA26BF">
              <w:rPr>
                <w:rFonts w:ascii="Arial" w:eastAsia="Times New Roman" w:hAnsi="Arial" w:cs="Arial"/>
                <w:color w:val="000000"/>
              </w:rPr>
              <w:t>0.72</w:t>
            </w:r>
          </w:p>
        </w:tc>
        <w:tc>
          <w:tcPr>
            <w:tcW w:w="1319" w:type="dxa"/>
            <w:tcBorders>
              <w:top w:val="nil"/>
              <w:left w:val="nil"/>
              <w:bottom w:val="nil"/>
              <w:right w:val="nil"/>
            </w:tcBorders>
            <w:shd w:val="clear" w:color="auto" w:fill="auto"/>
            <w:noWrap/>
            <w:vAlign w:val="bottom"/>
            <w:hideMark/>
          </w:tcPr>
          <w:p w14:paraId="47DCE41C" w14:textId="77777777" w:rsidR="00CA26BF" w:rsidRPr="00CA26BF" w:rsidRDefault="00CA26BF" w:rsidP="00CA26BF">
            <w:pPr>
              <w:spacing w:after="0"/>
              <w:rPr>
                <w:rFonts w:ascii="Arial" w:eastAsia="Times New Roman" w:hAnsi="Arial" w:cs="Arial"/>
                <w:color w:val="000000"/>
              </w:rPr>
            </w:pPr>
            <w:r w:rsidRPr="00CA26BF">
              <w:rPr>
                <w:rFonts w:ascii="Arial" w:eastAsia="Times New Roman" w:hAnsi="Arial" w:cs="Arial"/>
                <w:color w:val="000000"/>
              </w:rPr>
              <w:t>[0.55, 0.89]</w:t>
            </w:r>
          </w:p>
        </w:tc>
        <w:tc>
          <w:tcPr>
            <w:tcW w:w="1130" w:type="dxa"/>
            <w:tcBorders>
              <w:top w:val="nil"/>
              <w:left w:val="nil"/>
              <w:bottom w:val="nil"/>
              <w:right w:val="nil"/>
            </w:tcBorders>
            <w:shd w:val="clear" w:color="auto" w:fill="auto"/>
            <w:noWrap/>
            <w:vAlign w:val="bottom"/>
            <w:hideMark/>
          </w:tcPr>
          <w:p w14:paraId="0027DD8B" w14:textId="77777777" w:rsidR="00CA26BF" w:rsidRPr="00CA26BF" w:rsidRDefault="00CA26BF" w:rsidP="00CA26BF">
            <w:pPr>
              <w:spacing w:after="0"/>
              <w:jc w:val="center"/>
              <w:rPr>
                <w:rFonts w:ascii="Arial" w:eastAsia="Times New Roman" w:hAnsi="Arial" w:cs="Arial"/>
                <w:color w:val="000000"/>
              </w:rPr>
            </w:pPr>
            <w:r w:rsidRPr="00CA26BF">
              <w:rPr>
                <w:rFonts w:ascii="Arial" w:eastAsia="Times New Roman" w:hAnsi="Arial" w:cs="Arial"/>
                <w:color w:val="000000"/>
              </w:rPr>
              <w:t>-2.08</w:t>
            </w:r>
          </w:p>
        </w:tc>
        <w:tc>
          <w:tcPr>
            <w:tcW w:w="1500" w:type="dxa"/>
            <w:tcBorders>
              <w:top w:val="nil"/>
              <w:left w:val="nil"/>
              <w:bottom w:val="nil"/>
              <w:right w:val="nil"/>
            </w:tcBorders>
            <w:shd w:val="clear" w:color="auto" w:fill="auto"/>
            <w:noWrap/>
            <w:vAlign w:val="bottom"/>
            <w:hideMark/>
          </w:tcPr>
          <w:p w14:paraId="146AC908" w14:textId="77777777" w:rsidR="00CA26BF" w:rsidRPr="00CA26BF" w:rsidRDefault="00CA26BF" w:rsidP="00CA26BF">
            <w:pPr>
              <w:spacing w:after="0"/>
              <w:rPr>
                <w:rFonts w:ascii="Arial" w:eastAsia="Times New Roman" w:hAnsi="Arial" w:cs="Arial"/>
                <w:color w:val="000000"/>
              </w:rPr>
            </w:pPr>
            <w:r w:rsidRPr="00CA26BF">
              <w:rPr>
                <w:rFonts w:ascii="Arial" w:eastAsia="Times New Roman" w:hAnsi="Arial" w:cs="Arial"/>
                <w:color w:val="000000"/>
              </w:rPr>
              <w:t>[-1.94, -2.21]</w:t>
            </w:r>
          </w:p>
        </w:tc>
        <w:tc>
          <w:tcPr>
            <w:tcW w:w="261" w:type="dxa"/>
            <w:vAlign w:val="center"/>
            <w:hideMark/>
          </w:tcPr>
          <w:p w14:paraId="5FAEFFD6" w14:textId="77777777" w:rsidR="00CA26BF" w:rsidRPr="00CA26BF" w:rsidRDefault="00CA26BF" w:rsidP="00CA26BF">
            <w:pPr>
              <w:spacing w:after="0"/>
              <w:rPr>
                <w:rFonts w:ascii="Times New Roman" w:eastAsia="Times New Roman" w:hAnsi="Times New Roman" w:cs="Times New Roman"/>
                <w:sz w:val="20"/>
                <w:szCs w:val="20"/>
              </w:rPr>
            </w:pPr>
          </w:p>
        </w:tc>
      </w:tr>
      <w:tr w:rsidR="001D31AB" w:rsidRPr="00CA26BF" w14:paraId="630ED09B" w14:textId="77777777" w:rsidTr="001D31AB">
        <w:trPr>
          <w:trHeight w:val="251"/>
        </w:trPr>
        <w:tc>
          <w:tcPr>
            <w:tcW w:w="1666" w:type="dxa"/>
            <w:tcBorders>
              <w:top w:val="nil"/>
              <w:left w:val="nil"/>
              <w:bottom w:val="nil"/>
              <w:right w:val="nil"/>
            </w:tcBorders>
            <w:shd w:val="clear" w:color="auto" w:fill="auto"/>
            <w:noWrap/>
            <w:vAlign w:val="bottom"/>
            <w:hideMark/>
          </w:tcPr>
          <w:p w14:paraId="3D4ED231" w14:textId="77777777" w:rsidR="00CA26BF" w:rsidRPr="00CA26BF" w:rsidRDefault="00CA26BF" w:rsidP="00CA26BF">
            <w:pPr>
              <w:spacing w:after="0"/>
              <w:jc w:val="right"/>
              <w:rPr>
                <w:rFonts w:ascii="Arial" w:eastAsia="Times New Roman" w:hAnsi="Arial" w:cs="Arial"/>
                <w:color w:val="000000"/>
              </w:rPr>
            </w:pPr>
            <w:r w:rsidRPr="00CA26BF">
              <w:rPr>
                <w:rFonts w:ascii="Arial" w:eastAsia="Times New Roman" w:hAnsi="Arial" w:cs="Arial"/>
                <w:color w:val="000000"/>
              </w:rPr>
              <w:lastRenderedPageBreak/>
              <w:t>Luxembourg</w:t>
            </w:r>
          </w:p>
        </w:tc>
        <w:tc>
          <w:tcPr>
            <w:tcW w:w="748" w:type="dxa"/>
            <w:tcBorders>
              <w:top w:val="nil"/>
              <w:left w:val="nil"/>
              <w:bottom w:val="nil"/>
              <w:right w:val="nil"/>
            </w:tcBorders>
            <w:shd w:val="clear" w:color="auto" w:fill="auto"/>
            <w:noWrap/>
            <w:vAlign w:val="bottom"/>
            <w:hideMark/>
          </w:tcPr>
          <w:p w14:paraId="13E27460" w14:textId="77777777" w:rsidR="00CA26BF" w:rsidRPr="00CA26BF" w:rsidRDefault="00CA26BF" w:rsidP="00CA26BF">
            <w:pPr>
              <w:spacing w:after="0"/>
              <w:jc w:val="center"/>
              <w:rPr>
                <w:rFonts w:ascii="Arial" w:eastAsia="Times New Roman" w:hAnsi="Arial" w:cs="Arial"/>
                <w:color w:val="000000"/>
              </w:rPr>
            </w:pPr>
            <w:r w:rsidRPr="00CA26BF">
              <w:rPr>
                <w:rFonts w:ascii="Arial" w:eastAsia="Times New Roman" w:hAnsi="Arial" w:cs="Arial"/>
                <w:color w:val="000000"/>
              </w:rPr>
              <w:t>3.07</w:t>
            </w:r>
          </w:p>
        </w:tc>
        <w:tc>
          <w:tcPr>
            <w:tcW w:w="903" w:type="dxa"/>
            <w:tcBorders>
              <w:top w:val="nil"/>
              <w:left w:val="nil"/>
              <w:bottom w:val="nil"/>
              <w:right w:val="nil"/>
            </w:tcBorders>
            <w:shd w:val="clear" w:color="auto" w:fill="auto"/>
            <w:noWrap/>
            <w:vAlign w:val="bottom"/>
            <w:hideMark/>
          </w:tcPr>
          <w:p w14:paraId="719740CB" w14:textId="77777777" w:rsidR="00CA26BF" w:rsidRPr="00CA26BF" w:rsidRDefault="00CA26BF" w:rsidP="00CA26BF">
            <w:pPr>
              <w:spacing w:after="0"/>
              <w:jc w:val="center"/>
              <w:rPr>
                <w:rFonts w:ascii="Arial" w:eastAsia="Times New Roman" w:hAnsi="Arial" w:cs="Arial"/>
                <w:color w:val="000000"/>
              </w:rPr>
            </w:pPr>
            <w:r w:rsidRPr="00CA26BF">
              <w:rPr>
                <w:rFonts w:ascii="Arial" w:eastAsia="Times New Roman" w:hAnsi="Arial" w:cs="Arial"/>
                <w:color w:val="000000"/>
              </w:rPr>
              <w:t>-0.42</w:t>
            </w:r>
          </w:p>
        </w:tc>
        <w:tc>
          <w:tcPr>
            <w:tcW w:w="1524" w:type="dxa"/>
            <w:tcBorders>
              <w:top w:val="nil"/>
              <w:left w:val="nil"/>
              <w:bottom w:val="nil"/>
              <w:right w:val="nil"/>
            </w:tcBorders>
            <w:shd w:val="clear" w:color="auto" w:fill="auto"/>
            <w:noWrap/>
            <w:vAlign w:val="bottom"/>
            <w:hideMark/>
          </w:tcPr>
          <w:p w14:paraId="529D953F" w14:textId="77777777" w:rsidR="00CA26BF" w:rsidRPr="00CA26BF" w:rsidRDefault="00CA26BF" w:rsidP="00CA26BF">
            <w:pPr>
              <w:spacing w:after="0"/>
              <w:rPr>
                <w:rFonts w:ascii="Arial" w:eastAsia="Times New Roman" w:hAnsi="Arial" w:cs="Arial"/>
                <w:color w:val="000000"/>
              </w:rPr>
            </w:pPr>
            <w:r w:rsidRPr="00CA26BF">
              <w:rPr>
                <w:rFonts w:ascii="Arial" w:eastAsia="Times New Roman" w:hAnsi="Arial" w:cs="Arial"/>
                <w:color w:val="000000"/>
              </w:rPr>
              <w:t>[-0.23, -0.61]</w:t>
            </w:r>
          </w:p>
        </w:tc>
        <w:tc>
          <w:tcPr>
            <w:tcW w:w="1214" w:type="dxa"/>
            <w:tcBorders>
              <w:top w:val="nil"/>
              <w:left w:val="nil"/>
              <w:bottom w:val="nil"/>
              <w:right w:val="nil"/>
            </w:tcBorders>
            <w:shd w:val="clear" w:color="auto" w:fill="auto"/>
            <w:noWrap/>
            <w:vAlign w:val="bottom"/>
            <w:hideMark/>
          </w:tcPr>
          <w:p w14:paraId="02736224" w14:textId="77777777" w:rsidR="00CA26BF" w:rsidRPr="00CA26BF" w:rsidRDefault="00CA26BF" w:rsidP="00CA26BF">
            <w:pPr>
              <w:spacing w:after="0"/>
              <w:jc w:val="center"/>
              <w:rPr>
                <w:rFonts w:ascii="Arial" w:eastAsia="Times New Roman" w:hAnsi="Arial" w:cs="Arial"/>
                <w:color w:val="000000"/>
              </w:rPr>
            </w:pPr>
            <w:r w:rsidRPr="00CA26BF">
              <w:rPr>
                <w:rFonts w:ascii="Arial" w:eastAsia="Times New Roman" w:hAnsi="Arial" w:cs="Arial"/>
                <w:color w:val="000000"/>
              </w:rPr>
              <w:t>0.70</w:t>
            </w:r>
          </w:p>
        </w:tc>
        <w:tc>
          <w:tcPr>
            <w:tcW w:w="1319" w:type="dxa"/>
            <w:tcBorders>
              <w:top w:val="nil"/>
              <w:left w:val="nil"/>
              <w:bottom w:val="nil"/>
              <w:right w:val="nil"/>
            </w:tcBorders>
            <w:shd w:val="clear" w:color="auto" w:fill="auto"/>
            <w:noWrap/>
            <w:vAlign w:val="bottom"/>
            <w:hideMark/>
          </w:tcPr>
          <w:p w14:paraId="1F88A0CC" w14:textId="77777777" w:rsidR="00CA26BF" w:rsidRPr="00CA26BF" w:rsidRDefault="00CA26BF" w:rsidP="00CA26BF">
            <w:pPr>
              <w:spacing w:after="0"/>
              <w:rPr>
                <w:rFonts w:ascii="Arial" w:eastAsia="Times New Roman" w:hAnsi="Arial" w:cs="Arial"/>
                <w:color w:val="000000"/>
              </w:rPr>
            </w:pPr>
            <w:r w:rsidRPr="00CA26BF">
              <w:rPr>
                <w:rFonts w:ascii="Arial" w:eastAsia="Times New Roman" w:hAnsi="Arial" w:cs="Arial"/>
                <w:color w:val="000000"/>
              </w:rPr>
              <w:t>[0.52, 0.87]</w:t>
            </w:r>
          </w:p>
        </w:tc>
        <w:tc>
          <w:tcPr>
            <w:tcW w:w="1130" w:type="dxa"/>
            <w:tcBorders>
              <w:top w:val="nil"/>
              <w:left w:val="nil"/>
              <w:bottom w:val="nil"/>
              <w:right w:val="nil"/>
            </w:tcBorders>
            <w:shd w:val="clear" w:color="auto" w:fill="auto"/>
            <w:noWrap/>
            <w:vAlign w:val="bottom"/>
            <w:hideMark/>
          </w:tcPr>
          <w:p w14:paraId="578D81E9" w14:textId="77777777" w:rsidR="00CA26BF" w:rsidRPr="00CA26BF" w:rsidRDefault="00CA26BF" w:rsidP="00CA26BF">
            <w:pPr>
              <w:spacing w:after="0"/>
              <w:jc w:val="center"/>
              <w:rPr>
                <w:rFonts w:ascii="Arial" w:eastAsia="Times New Roman" w:hAnsi="Arial" w:cs="Arial"/>
                <w:color w:val="000000"/>
              </w:rPr>
            </w:pPr>
            <w:r w:rsidRPr="00CA26BF">
              <w:rPr>
                <w:rFonts w:ascii="Arial" w:eastAsia="Times New Roman" w:hAnsi="Arial" w:cs="Arial"/>
                <w:color w:val="000000"/>
              </w:rPr>
              <w:t>-1.11</w:t>
            </w:r>
          </w:p>
        </w:tc>
        <w:tc>
          <w:tcPr>
            <w:tcW w:w="1500" w:type="dxa"/>
            <w:tcBorders>
              <w:top w:val="nil"/>
              <w:left w:val="nil"/>
              <w:bottom w:val="nil"/>
              <w:right w:val="nil"/>
            </w:tcBorders>
            <w:shd w:val="clear" w:color="auto" w:fill="auto"/>
            <w:noWrap/>
            <w:vAlign w:val="bottom"/>
            <w:hideMark/>
          </w:tcPr>
          <w:p w14:paraId="6ABDA348" w14:textId="77777777" w:rsidR="00CA26BF" w:rsidRPr="00CA26BF" w:rsidRDefault="00CA26BF" w:rsidP="00CA26BF">
            <w:pPr>
              <w:spacing w:after="0"/>
              <w:rPr>
                <w:rFonts w:ascii="Arial" w:eastAsia="Times New Roman" w:hAnsi="Arial" w:cs="Arial"/>
                <w:color w:val="000000"/>
              </w:rPr>
            </w:pPr>
            <w:r w:rsidRPr="00CA26BF">
              <w:rPr>
                <w:rFonts w:ascii="Arial" w:eastAsia="Times New Roman" w:hAnsi="Arial" w:cs="Arial"/>
                <w:color w:val="000000"/>
              </w:rPr>
              <w:t>[-0.75, -1.48]</w:t>
            </w:r>
          </w:p>
        </w:tc>
        <w:tc>
          <w:tcPr>
            <w:tcW w:w="261" w:type="dxa"/>
            <w:vAlign w:val="center"/>
            <w:hideMark/>
          </w:tcPr>
          <w:p w14:paraId="082DE09E" w14:textId="77777777" w:rsidR="00CA26BF" w:rsidRPr="00CA26BF" w:rsidRDefault="00CA26BF" w:rsidP="00CA26BF">
            <w:pPr>
              <w:spacing w:after="0"/>
              <w:rPr>
                <w:rFonts w:ascii="Times New Roman" w:eastAsia="Times New Roman" w:hAnsi="Times New Roman" w:cs="Times New Roman"/>
                <w:sz w:val="20"/>
                <w:szCs w:val="20"/>
              </w:rPr>
            </w:pPr>
          </w:p>
        </w:tc>
      </w:tr>
      <w:tr w:rsidR="001D31AB" w:rsidRPr="00CA26BF" w14:paraId="1D130B73" w14:textId="77777777" w:rsidTr="001D31AB">
        <w:trPr>
          <w:trHeight w:val="251"/>
        </w:trPr>
        <w:tc>
          <w:tcPr>
            <w:tcW w:w="1666" w:type="dxa"/>
            <w:tcBorders>
              <w:top w:val="nil"/>
              <w:left w:val="nil"/>
              <w:bottom w:val="nil"/>
              <w:right w:val="nil"/>
            </w:tcBorders>
            <w:shd w:val="clear" w:color="auto" w:fill="auto"/>
            <w:noWrap/>
            <w:vAlign w:val="bottom"/>
            <w:hideMark/>
          </w:tcPr>
          <w:p w14:paraId="4A65C7E3" w14:textId="77777777" w:rsidR="00CA26BF" w:rsidRPr="00CA26BF" w:rsidRDefault="00CA26BF" w:rsidP="00CA26BF">
            <w:pPr>
              <w:spacing w:after="0"/>
              <w:jc w:val="right"/>
              <w:rPr>
                <w:rFonts w:ascii="Arial" w:eastAsia="Times New Roman" w:hAnsi="Arial" w:cs="Arial"/>
                <w:color w:val="000000"/>
              </w:rPr>
            </w:pPr>
            <w:r w:rsidRPr="00CA26BF">
              <w:rPr>
                <w:rFonts w:ascii="Arial" w:eastAsia="Times New Roman" w:hAnsi="Arial" w:cs="Arial"/>
                <w:color w:val="000000"/>
              </w:rPr>
              <w:t>Poland</w:t>
            </w:r>
          </w:p>
        </w:tc>
        <w:tc>
          <w:tcPr>
            <w:tcW w:w="748" w:type="dxa"/>
            <w:tcBorders>
              <w:top w:val="nil"/>
              <w:left w:val="nil"/>
              <w:bottom w:val="nil"/>
              <w:right w:val="nil"/>
            </w:tcBorders>
            <w:shd w:val="clear" w:color="auto" w:fill="auto"/>
            <w:noWrap/>
            <w:vAlign w:val="bottom"/>
            <w:hideMark/>
          </w:tcPr>
          <w:p w14:paraId="3DB239CA" w14:textId="77777777" w:rsidR="00CA26BF" w:rsidRPr="00CA26BF" w:rsidRDefault="00CA26BF" w:rsidP="00CA26BF">
            <w:pPr>
              <w:spacing w:after="0"/>
              <w:jc w:val="center"/>
              <w:rPr>
                <w:rFonts w:ascii="Arial" w:eastAsia="Times New Roman" w:hAnsi="Arial" w:cs="Arial"/>
                <w:color w:val="000000"/>
              </w:rPr>
            </w:pPr>
            <w:r w:rsidRPr="00CA26BF">
              <w:rPr>
                <w:rFonts w:ascii="Arial" w:eastAsia="Times New Roman" w:hAnsi="Arial" w:cs="Arial"/>
                <w:color w:val="000000"/>
              </w:rPr>
              <w:t>5.01</w:t>
            </w:r>
          </w:p>
        </w:tc>
        <w:tc>
          <w:tcPr>
            <w:tcW w:w="903" w:type="dxa"/>
            <w:tcBorders>
              <w:top w:val="nil"/>
              <w:left w:val="nil"/>
              <w:bottom w:val="nil"/>
              <w:right w:val="nil"/>
            </w:tcBorders>
            <w:shd w:val="clear" w:color="auto" w:fill="auto"/>
            <w:noWrap/>
            <w:vAlign w:val="bottom"/>
            <w:hideMark/>
          </w:tcPr>
          <w:p w14:paraId="795FCA8E" w14:textId="77777777" w:rsidR="00CA26BF" w:rsidRPr="00CA26BF" w:rsidRDefault="00CA26BF" w:rsidP="00CA26BF">
            <w:pPr>
              <w:spacing w:after="0"/>
              <w:jc w:val="center"/>
              <w:rPr>
                <w:rFonts w:ascii="Arial" w:eastAsia="Times New Roman" w:hAnsi="Arial" w:cs="Arial"/>
                <w:color w:val="000000"/>
              </w:rPr>
            </w:pPr>
            <w:r w:rsidRPr="00CA26BF">
              <w:rPr>
                <w:rFonts w:ascii="Arial" w:eastAsia="Times New Roman" w:hAnsi="Arial" w:cs="Arial"/>
                <w:color w:val="000000"/>
              </w:rPr>
              <w:t>-0.41</w:t>
            </w:r>
          </w:p>
        </w:tc>
        <w:tc>
          <w:tcPr>
            <w:tcW w:w="1524" w:type="dxa"/>
            <w:tcBorders>
              <w:top w:val="nil"/>
              <w:left w:val="nil"/>
              <w:bottom w:val="nil"/>
              <w:right w:val="nil"/>
            </w:tcBorders>
            <w:shd w:val="clear" w:color="auto" w:fill="auto"/>
            <w:noWrap/>
            <w:vAlign w:val="bottom"/>
            <w:hideMark/>
          </w:tcPr>
          <w:p w14:paraId="6AEA910F" w14:textId="77777777" w:rsidR="00CA26BF" w:rsidRPr="00CA26BF" w:rsidRDefault="00CA26BF" w:rsidP="00CA26BF">
            <w:pPr>
              <w:spacing w:after="0"/>
              <w:rPr>
                <w:rFonts w:ascii="Arial" w:eastAsia="Times New Roman" w:hAnsi="Arial" w:cs="Arial"/>
                <w:color w:val="000000"/>
              </w:rPr>
            </w:pPr>
            <w:r w:rsidRPr="00CA26BF">
              <w:rPr>
                <w:rFonts w:ascii="Arial" w:eastAsia="Times New Roman" w:hAnsi="Arial" w:cs="Arial"/>
                <w:color w:val="000000"/>
              </w:rPr>
              <w:t>[-0.39, -0.43]</w:t>
            </w:r>
          </w:p>
        </w:tc>
        <w:tc>
          <w:tcPr>
            <w:tcW w:w="1214" w:type="dxa"/>
            <w:tcBorders>
              <w:top w:val="nil"/>
              <w:left w:val="nil"/>
              <w:bottom w:val="nil"/>
              <w:right w:val="nil"/>
            </w:tcBorders>
            <w:shd w:val="clear" w:color="auto" w:fill="auto"/>
            <w:noWrap/>
            <w:vAlign w:val="bottom"/>
            <w:hideMark/>
          </w:tcPr>
          <w:p w14:paraId="43CBE6CF" w14:textId="77777777" w:rsidR="00CA26BF" w:rsidRPr="00CA26BF" w:rsidRDefault="00CA26BF" w:rsidP="00CA26BF">
            <w:pPr>
              <w:spacing w:after="0"/>
              <w:jc w:val="center"/>
              <w:rPr>
                <w:rFonts w:ascii="Arial" w:eastAsia="Times New Roman" w:hAnsi="Arial" w:cs="Arial"/>
                <w:color w:val="000000"/>
              </w:rPr>
            </w:pPr>
            <w:r w:rsidRPr="00CA26BF">
              <w:rPr>
                <w:rFonts w:ascii="Arial" w:eastAsia="Times New Roman" w:hAnsi="Arial" w:cs="Arial"/>
                <w:color w:val="000000"/>
              </w:rPr>
              <w:t>0.70</w:t>
            </w:r>
          </w:p>
        </w:tc>
        <w:tc>
          <w:tcPr>
            <w:tcW w:w="1319" w:type="dxa"/>
            <w:tcBorders>
              <w:top w:val="nil"/>
              <w:left w:val="nil"/>
              <w:bottom w:val="nil"/>
              <w:right w:val="nil"/>
            </w:tcBorders>
            <w:shd w:val="clear" w:color="auto" w:fill="auto"/>
            <w:noWrap/>
            <w:vAlign w:val="bottom"/>
            <w:hideMark/>
          </w:tcPr>
          <w:p w14:paraId="00625E82" w14:textId="77777777" w:rsidR="00CA26BF" w:rsidRPr="00CA26BF" w:rsidRDefault="00CA26BF" w:rsidP="00CA26BF">
            <w:pPr>
              <w:spacing w:after="0"/>
              <w:rPr>
                <w:rFonts w:ascii="Arial" w:eastAsia="Times New Roman" w:hAnsi="Arial" w:cs="Arial"/>
                <w:color w:val="000000"/>
              </w:rPr>
            </w:pPr>
            <w:r w:rsidRPr="00CA26BF">
              <w:rPr>
                <w:rFonts w:ascii="Arial" w:eastAsia="Times New Roman" w:hAnsi="Arial" w:cs="Arial"/>
                <w:color w:val="000000"/>
              </w:rPr>
              <w:t>[0.43, 0.97]</w:t>
            </w:r>
          </w:p>
        </w:tc>
        <w:tc>
          <w:tcPr>
            <w:tcW w:w="1130" w:type="dxa"/>
            <w:tcBorders>
              <w:top w:val="nil"/>
              <w:left w:val="nil"/>
              <w:bottom w:val="nil"/>
              <w:right w:val="nil"/>
            </w:tcBorders>
            <w:shd w:val="clear" w:color="auto" w:fill="auto"/>
            <w:noWrap/>
            <w:vAlign w:val="bottom"/>
            <w:hideMark/>
          </w:tcPr>
          <w:p w14:paraId="58D04365" w14:textId="77777777" w:rsidR="00CA26BF" w:rsidRPr="00CA26BF" w:rsidRDefault="00CA26BF" w:rsidP="00CA26BF">
            <w:pPr>
              <w:spacing w:after="0"/>
              <w:jc w:val="center"/>
              <w:rPr>
                <w:rFonts w:ascii="Arial" w:eastAsia="Times New Roman" w:hAnsi="Arial" w:cs="Arial"/>
                <w:color w:val="000000"/>
              </w:rPr>
            </w:pPr>
            <w:r w:rsidRPr="00CA26BF">
              <w:rPr>
                <w:rFonts w:ascii="Arial" w:eastAsia="Times New Roman" w:hAnsi="Arial" w:cs="Arial"/>
                <w:color w:val="000000"/>
              </w:rPr>
              <w:t>-1.11</w:t>
            </w:r>
          </w:p>
        </w:tc>
        <w:tc>
          <w:tcPr>
            <w:tcW w:w="1500" w:type="dxa"/>
            <w:tcBorders>
              <w:top w:val="nil"/>
              <w:left w:val="nil"/>
              <w:bottom w:val="nil"/>
              <w:right w:val="nil"/>
            </w:tcBorders>
            <w:shd w:val="clear" w:color="auto" w:fill="auto"/>
            <w:noWrap/>
            <w:vAlign w:val="bottom"/>
            <w:hideMark/>
          </w:tcPr>
          <w:p w14:paraId="48B64CF0" w14:textId="77777777" w:rsidR="00CA26BF" w:rsidRPr="00CA26BF" w:rsidRDefault="00CA26BF" w:rsidP="00CA26BF">
            <w:pPr>
              <w:spacing w:after="0"/>
              <w:rPr>
                <w:rFonts w:ascii="Arial" w:eastAsia="Times New Roman" w:hAnsi="Arial" w:cs="Arial"/>
                <w:color w:val="000000"/>
              </w:rPr>
            </w:pPr>
            <w:r w:rsidRPr="00CA26BF">
              <w:rPr>
                <w:rFonts w:ascii="Arial" w:eastAsia="Times New Roman" w:hAnsi="Arial" w:cs="Arial"/>
                <w:color w:val="000000"/>
              </w:rPr>
              <w:t>[-0.82, -1.40]</w:t>
            </w:r>
          </w:p>
        </w:tc>
        <w:tc>
          <w:tcPr>
            <w:tcW w:w="261" w:type="dxa"/>
            <w:vAlign w:val="center"/>
            <w:hideMark/>
          </w:tcPr>
          <w:p w14:paraId="14B273D9" w14:textId="77777777" w:rsidR="00CA26BF" w:rsidRPr="00CA26BF" w:rsidRDefault="00CA26BF" w:rsidP="00CA26BF">
            <w:pPr>
              <w:spacing w:after="0"/>
              <w:rPr>
                <w:rFonts w:ascii="Times New Roman" w:eastAsia="Times New Roman" w:hAnsi="Times New Roman" w:cs="Times New Roman"/>
                <w:sz w:val="20"/>
                <w:szCs w:val="20"/>
              </w:rPr>
            </w:pPr>
          </w:p>
        </w:tc>
      </w:tr>
      <w:tr w:rsidR="001D31AB" w:rsidRPr="00CA26BF" w14:paraId="3EB70238" w14:textId="77777777" w:rsidTr="001D31AB">
        <w:trPr>
          <w:trHeight w:val="251"/>
        </w:trPr>
        <w:tc>
          <w:tcPr>
            <w:tcW w:w="1666" w:type="dxa"/>
            <w:tcBorders>
              <w:top w:val="nil"/>
              <w:left w:val="nil"/>
              <w:bottom w:val="nil"/>
              <w:right w:val="nil"/>
            </w:tcBorders>
            <w:shd w:val="clear" w:color="auto" w:fill="auto"/>
            <w:noWrap/>
            <w:vAlign w:val="bottom"/>
            <w:hideMark/>
          </w:tcPr>
          <w:p w14:paraId="7EAAF66B" w14:textId="77777777" w:rsidR="00CA26BF" w:rsidRPr="00CA26BF" w:rsidRDefault="00CA26BF" w:rsidP="00CA26BF">
            <w:pPr>
              <w:spacing w:after="0"/>
              <w:jc w:val="right"/>
              <w:rPr>
                <w:rFonts w:ascii="Arial" w:eastAsia="Times New Roman" w:hAnsi="Arial" w:cs="Arial"/>
                <w:color w:val="000000"/>
              </w:rPr>
            </w:pPr>
            <w:r w:rsidRPr="00CA26BF">
              <w:rPr>
                <w:rFonts w:ascii="Arial" w:eastAsia="Times New Roman" w:hAnsi="Arial" w:cs="Arial"/>
                <w:color w:val="000000"/>
              </w:rPr>
              <w:t>Portugal</w:t>
            </w:r>
          </w:p>
        </w:tc>
        <w:tc>
          <w:tcPr>
            <w:tcW w:w="748" w:type="dxa"/>
            <w:tcBorders>
              <w:top w:val="nil"/>
              <w:left w:val="nil"/>
              <w:bottom w:val="nil"/>
              <w:right w:val="nil"/>
            </w:tcBorders>
            <w:shd w:val="clear" w:color="auto" w:fill="auto"/>
            <w:noWrap/>
            <w:vAlign w:val="bottom"/>
            <w:hideMark/>
          </w:tcPr>
          <w:p w14:paraId="7FBC572F" w14:textId="77777777" w:rsidR="00CA26BF" w:rsidRPr="00CA26BF" w:rsidRDefault="00CA26BF" w:rsidP="00CA26BF">
            <w:pPr>
              <w:spacing w:after="0"/>
              <w:jc w:val="center"/>
              <w:rPr>
                <w:rFonts w:ascii="Arial" w:eastAsia="Times New Roman" w:hAnsi="Arial" w:cs="Arial"/>
                <w:color w:val="000000"/>
              </w:rPr>
            </w:pPr>
            <w:r w:rsidRPr="00CA26BF">
              <w:rPr>
                <w:rFonts w:ascii="Arial" w:eastAsia="Times New Roman" w:hAnsi="Arial" w:cs="Arial"/>
                <w:color w:val="000000"/>
              </w:rPr>
              <w:t>4.15</w:t>
            </w:r>
          </w:p>
        </w:tc>
        <w:tc>
          <w:tcPr>
            <w:tcW w:w="903" w:type="dxa"/>
            <w:tcBorders>
              <w:top w:val="nil"/>
              <w:left w:val="nil"/>
              <w:bottom w:val="nil"/>
              <w:right w:val="nil"/>
            </w:tcBorders>
            <w:shd w:val="clear" w:color="auto" w:fill="auto"/>
            <w:noWrap/>
            <w:vAlign w:val="bottom"/>
            <w:hideMark/>
          </w:tcPr>
          <w:p w14:paraId="7769B110" w14:textId="77777777" w:rsidR="00CA26BF" w:rsidRPr="00CA26BF" w:rsidRDefault="00CA26BF" w:rsidP="00CA26BF">
            <w:pPr>
              <w:spacing w:after="0"/>
              <w:jc w:val="center"/>
              <w:rPr>
                <w:rFonts w:ascii="Arial" w:eastAsia="Times New Roman" w:hAnsi="Arial" w:cs="Arial"/>
                <w:color w:val="000000"/>
              </w:rPr>
            </w:pPr>
            <w:r w:rsidRPr="00CA26BF">
              <w:rPr>
                <w:rFonts w:ascii="Arial" w:eastAsia="Times New Roman" w:hAnsi="Arial" w:cs="Arial"/>
                <w:color w:val="000000"/>
              </w:rPr>
              <w:t>-2.37</w:t>
            </w:r>
          </w:p>
        </w:tc>
        <w:tc>
          <w:tcPr>
            <w:tcW w:w="1524" w:type="dxa"/>
            <w:tcBorders>
              <w:top w:val="nil"/>
              <w:left w:val="nil"/>
              <w:bottom w:val="nil"/>
              <w:right w:val="nil"/>
            </w:tcBorders>
            <w:shd w:val="clear" w:color="auto" w:fill="auto"/>
            <w:noWrap/>
            <w:vAlign w:val="bottom"/>
            <w:hideMark/>
          </w:tcPr>
          <w:p w14:paraId="2CBAB0EB" w14:textId="77777777" w:rsidR="00CA26BF" w:rsidRPr="00CA26BF" w:rsidRDefault="00CA26BF" w:rsidP="00CA26BF">
            <w:pPr>
              <w:spacing w:after="0"/>
              <w:rPr>
                <w:rFonts w:ascii="Arial" w:eastAsia="Times New Roman" w:hAnsi="Arial" w:cs="Arial"/>
                <w:color w:val="000000"/>
              </w:rPr>
            </w:pPr>
            <w:r w:rsidRPr="00CA26BF">
              <w:rPr>
                <w:rFonts w:ascii="Arial" w:eastAsia="Times New Roman" w:hAnsi="Arial" w:cs="Arial"/>
                <w:color w:val="000000"/>
              </w:rPr>
              <w:t>[-2.34, -2.39]</w:t>
            </w:r>
          </w:p>
        </w:tc>
        <w:tc>
          <w:tcPr>
            <w:tcW w:w="1214" w:type="dxa"/>
            <w:tcBorders>
              <w:top w:val="nil"/>
              <w:left w:val="nil"/>
              <w:bottom w:val="nil"/>
              <w:right w:val="nil"/>
            </w:tcBorders>
            <w:shd w:val="clear" w:color="auto" w:fill="auto"/>
            <w:noWrap/>
            <w:vAlign w:val="bottom"/>
            <w:hideMark/>
          </w:tcPr>
          <w:p w14:paraId="1121F5D3" w14:textId="77777777" w:rsidR="00CA26BF" w:rsidRPr="00CA26BF" w:rsidRDefault="00CA26BF" w:rsidP="00CA26BF">
            <w:pPr>
              <w:spacing w:after="0"/>
              <w:jc w:val="center"/>
              <w:rPr>
                <w:rFonts w:ascii="Arial" w:eastAsia="Times New Roman" w:hAnsi="Arial" w:cs="Arial"/>
                <w:color w:val="000000"/>
              </w:rPr>
            </w:pPr>
            <w:r w:rsidRPr="00CA26BF">
              <w:rPr>
                <w:rFonts w:ascii="Arial" w:eastAsia="Times New Roman" w:hAnsi="Arial" w:cs="Arial"/>
                <w:color w:val="000000"/>
              </w:rPr>
              <w:t>0.75</w:t>
            </w:r>
          </w:p>
        </w:tc>
        <w:tc>
          <w:tcPr>
            <w:tcW w:w="1319" w:type="dxa"/>
            <w:tcBorders>
              <w:top w:val="nil"/>
              <w:left w:val="nil"/>
              <w:bottom w:val="nil"/>
              <w:right w:val="nil"/>
            </w:tcBorders>
            <w:shd w:val="clear" w:color="auto" w:fill="auto"/>
            <w:noWrap/>
            <w:vAlign w:val="bottom"/>
            <w:hideMark/>
          </w:tcPr>
          <w:p w14:paraId="5EE059F2" w14:textId="77777777" w:rsidR="00CA26BF" w:rsidRPr="00CA26BF" w:rsidRDefault="00CA26BF" w:rsidP="00CA26BF">
            <w:pPr>
              <w:spacing w:after="0"/>
              <w:rPr>
                <w:rFonts w:ascii="Arial" w:eastAsia="Times New Roman" w:hAnsi="Arial" w:cs="Arial"/>
                <w:color w:val="000000"/>
              </w:rPr>
            </w:pPr>
            <w:r w:rsidRPr="00CA26BF">
              <w:rPr>
                <w:rFonts w:ascii="Arial" w:eastAsia="Times New Roman" w:hAnsi="Arial" w:cs="Arial"/>
                <w:color w:val="000000"/>
              </w:rPr>
              <w:t>[0.31, 1.19]</w:t>
            </w:r>
          </w:p>
        </w:tc>
        <w:tc>
          <w:tcPr>
            <w:tcW w:w="1130" w:type="dxa"/>
            <w:tcBorders>
              <w:top w:val="nil"/>
              <w:left w:val="nil"/>
              <w:bottom w:val="nil"/>
              <w:right w:val="nil"/>
            </w:tcBorders>
            <w:shd w:val="clear" w:color="auto" w:fill="auto"/>
            <w:noWrap/>
            <w:vAlign w:val="bottom"/>
            <w:hideMark/>
          </w:tcPr>
          <w:p w14:paraId="5FE77EE4" w14:textId="77777777" w:rsidR="00CA26BF" w:rsidRPr="00CA26BF" w:rsidRDefault="00CA26BF" w:rsidP="00CA26BF">
            <w:pPr>
              <w:spacing w:after="0"/>
              <w:jc w:val="center"/>
              <w:rPr>
                <w:rFonts w:ascii="Arial" w:eastAsia="Times New Roman" w:hAnsi="Arial" w:cs="Arial"/>
                <w:color w:val="000000"/>
              </w:rPr>
            </w:pPr>
            <w:r w:rsidRPr="00CA26BF">
              <w:rPr>
                <w:rFonts w:ascii="Arial" w:eastAsia="Times New Roman" w:hAnsi="Arial" w:cs="Arial"/>
                <w:color w:val="000000"/>
              </w:rPr>
              <w:t>-3.11</w:t>
            </w:r>
          </w:p>
        </w:tc>
        <w:tc>
          <w:tcPr>
            <w:tcW w:w="1500" w:type="dxa"/>
            <w:tcBorders>
              <w:top w:val="nil"/>
              <w:left w:val="nil"/>
              <w:bottom w:val="nil"/>
              <w:right w:val="nil"/>
            </w:tcBorders>
            <w:shd w:val="clear" w:color="auto" w:fill="auto"/>
            <w:noWrap/>
            <w:vAlign w:val="bottom"/>
            <w:hideMark/>
          </w:tcPr>
          <w:p w14:paraId="4EFBD2D5" w14:textId="77777777" w:rsidR="00CA26BF" w:rsidRPr="00CA26BF" w:rsidRDefault="00CA26BF" w:rsidP="00CA26BF">
            <w:pPr>
              <w:spacing w:after="0"/>
              <w:rPr>
                <w:rFonts w:ascii="Arial" w:eastAsia="Times New Roman" w:hAnsi="Arial" w:cs="Arial"/>
                <w:color w:val="000000"/>
              </w:rPr>
            </w:pPr>
            <w:r w:rsidRPr="00CA26BF">
              <w:rPr>
                <w:rFonts w:ascii="Arial" w:eastAsia="Times New Roman" w:hAnsi="Arial" w:cs="Arial"/>
                <w:color w:val="000000"/>
              </w:rPr>
              <w:t>[-2.65, -3.58]</w:t>
            </w:r>
          </w:p>
        </w:tc>
        <w:tc>
          <w:tcPr>
            <w:tcW w:w="261" w:type="dxa"/>
            <w:vAlign w:val="center"/>
            <w:hideMark/>
          </w:tcPr>
          <w:p w14:paraId="2DD425B3" w14:textId="77777777" w:rsidR="00CA26BF" w:rsidRPr="00CA26BF" w:rsidRDefault="00CA26BF" w:rsidP="00CA26BF">
            <w:pPr>
              <w:spacing w:after="0"/>
              <w:rPr>
                <w:rFonts w:ascii="Times New Roman" w:eastAsia="Times New Roman" w:hAnsi="Times New Roman" w:cs="Times New Roman"/>
                <w:sz w:val="20"/>
                <w:szCs w:val="20"/>
              </w:rPr>
            </w:pPr>
          </w:p>
        </w:tc>
      </w:tr>
      <w:tr w:rsidR="001D31AB" w:rsidRPr="00CA26BF" w14:paraId="5C3B6884" w14:textId="77777777" w:rsidTr="001D31AB">
        <w:trPr>
          <w:trHeight w:val="251"/>
        </w:trPr>
        <w:tc>
          <w:tcPr>
            <w:tcW w:w="1666" w:type="dxa"/>
            <w:tcBorders>
              <w:top w:val="nil"/>
              <w:left w:val="nil"/>
              <w:bottom w:val="nil"/>
              <w:right w:val="nil"/>
            </w:tcBorders>
            <w:shd w:val="clear" w:color="auto" w:fill="auto"/>
            <w:noWrap/>
            <w:vAlign w:val="bottom"/>
            <w:hideMark/>
          </w:tcPr>
          <w:p w14:paraId="0DDCEF0B" w14:textId="77777777" w:rsidR="00CA26BF" w:rsidRPr="00CA26BF" w:rsidRDefault="00CA26BF" w:rsidP="00CA26BF">
            <w:pPr>
              <w:spacing w:after="0"/>
              <w:jc w:val="right"/>
              <w:rPr>
                <w:rFonts w:ascii="Arial" w:eastAsia="Times New Roman" w:hAnsi="Arial" w:cs="Arial"/>
                <w:color w:val="000000"/>
              </w:rPr>
            </w:pPr>
            <w:r w:rsidRPr="00CA26BF">
              <w:rPr>
                <w:rFonts w:ascii="Arial" w:eastAsia="Times New Roman" w:hAnsi="Arial" w:cs="Arial"/>
                <w:color w:val="000000"/>
              </w:rPr>
              <w:t>Slovenia</w:t>
            </w:r>
          </w:p>
        </w:tc>
        <w:tc>
          <w:tcPr>
            <w:tcW w:w="748" w:type="dxa"/>
            <w:tcBorders>
              <w:top w:val="nil"/>
              <w:left w:val="nil"/>
              <w:bottom w:val="nil"/>
              <w:right w:val="nil"/>
            </w:tcBorders>
            <w:shd w:val="clear" w:color="auto" w:fill="auto"/>
            <w:noWrap/>
            <w:vAlign w:val="bottom"/>
            <w:hideMark/>
          </w:tcPr>
          <w:p w14:paraId="6FCB4485" w14:textId="77777777" w:rsidR="00CA26BF" w:rsidRPr="00CA26BF" w:rsidRDefault="00CA26BF" w:rsidP="00CA26BF">
            <w:pPr>
              <w:spacing w:after="0"/>
              <w:jc w:val="center"/>
              <w:rPr>
                <w:rFonts w:ascii="Arial" w:eastAsia="Times New Roman" w:hAnsi="Arial" w:cs="Arial"/>
                <w:color w:val="000000"/>
              </w:rPr>
            </w:pPr>
            <w:r w:rsidRPr="00CA26BF">
              <w:rPr>
                <w:rFonts w:ascii="Arial" w:eastAsia="Times New Roman" w:hAnsi="Arial" w:cs="Arial"/>
                <w:color w:val="000000"/>
              </w:rPr>
              <w:t>4.31</w:t>
            </w:r>
          </w:p>
        </w:tc>
        <w:tc>
          <w:tcPr>
            <w:tcW w:w="903" w:type="dxa"/>
            <w:tcBorders>
              <w:top w:val="nil"/>
              <w:left w:val="nil"/>
              <w:bottom w:val="nil"/>
              <w:right w:val="nil"/>
            </w:tcBorders>
            <w:shd w:val="clear" w:color="auto" w:fill="auto"/>
            <w:noWrap/>
            <w:vAlign w:val="bottom"/>
            <w:hideMark/>
          </w:tcPr>
          <w:p w14:paraId="6410A61D" w14:textId="77777777" w:rsidR="00CA26BF" w:rsidRPr="00CA26BF" w:rsidRDefault="00CA26BF" w:rsidP="00CA26BF">
            <w:pPr>
              <w:spacing w:after="0"/>
              <w:jc w:val="center"/>
              <w:rPr>
                <w:rFonts w:ascii="Arial" w:eastAsia="Times New Roman" w:hAnsi="Arial" w:cs="Arial"/>
                <w:color w:val="000000"/>
              </w:rPr>
            </w:pPr>
            <w:r w:rsidRPr="00CA26BF">
              <w:rPr>
                <w:rFonts w:ascii="Arial" w:eastAsia="Times New Roman" w:hAnsi="Arial" w:cs="Arial"/>
                <w:color w:val="000000"/>
              </w:rPr>
              <w:t>1.04</w:t>
            </w:r>
          </w:p>
        </w:tc>
        <w:tc>
          <w:tcPr>
            <w:tcW w:w="1524" w:type="dxa"/>
            <w:tcBorders>
              <w:top w:val="nil"/>
              <w:left w:val="nil"/>
              <w:bottom w:val="nil"/>
              <w:right w:val="nil"/>
            </w:tcBorders>
            <w:shd w:val="clear" w:color="auto" w:fill="auto"/>
            <w:noWrap/>
            <w:vAlign w:val="bottom"/>
            <w:hideMark/>
          </w:tcPr>
          <w:p w14:paraId="6DC193DA" w14:textId="77777777" w:rsidR="00CA26BF" w:rsidRPr="00CA26BF" w:rsidRDefault="00CA26BF" w:rsidP="00CA26BF">
            <w:pPr>
              <w:spacing w:after="0"/>
              <w:rPr>
                <w:rFonts w:ascii="Arial" w:eastAsia="Times New Roman" w:hAnsi="Arial" w:cs="Arial"/>
                <w:color w:val="000000"/>
              </w:rPr>
            </w:pPr>
            <w:r w:rsidRPr="00CA26BF">
              <w:rPr>
                <w:rFonts w:ascii="Arial" w:eastAsia="Times New Roman" w:hAnsi="Arial" w:cs="Arial"/>
                <w:color w:val="000000"/>
              </w:rPr>
              <w:t>[0.98,    1.11]</w:t>
            </w:r>
          </w:p>
        </w:tc>
        <w:tc>
          <w:tcPr>
            <w:tcW w:w="1214" w:type="dxa"/>
            <w:tcBorders>
              <w:top w:val="nil"/>
              <w:left w:val="nil"/>
              <w:bottom w:val="nil"/>
              <w:right w:val="nil"/>
            </w:tcBorders>
            <w:shd w:val="clear" w:color="auto" w:fill="auto"/>
            <w:noWrap/>
            <w:vAlign w:val="bottom"/>
            <w:hideMark/>
          </w:tcPr>
          <w:p w14:paraId="365212EC" w14:textId="77777777" w:rsidR="00CA26BF" w:rsidRPr="00CA26BF" w:rsidRDefault="00CA26BF" w:rsidP="00CA26BF">
            <w:pPr>
              <w:spacing w:after="0"/>
              <w:jc w:val="center"/>
              <w:rPr>
                <w:rFonts w:ascii="Arial" w:eastAsia="Times New Roman" w:hAnsi="Arial" w:cs="Arial"/>
                <w:color w:val="000000"/>
              </w:rPr>
            </w:pPr>
            <w:r w:rsidRPr="00CA26BF">
              <w:rPr>
                <w:rFonts w:ascii="Arial" w:eastAsia="Times New Roman" w:hAnsi="Arial" w:cs="Arial"/>
                <w:color w:val="000000"/>
              </w:rPr>
              <w:t>1.37</w:t>
            </w:r>
          </w:p>
        </w:tc>
        <w:tc>
          <w:tcPr>
            <w:tcW w:w="1319" w:type="dxa"/>
            <w:tcBorders>
              <w:top w:val="nil"/>
              <w:left w:val="nil"/>
              <w:bottom w:val="nil"/>
              <w:right w:val="nil"/>
            </w:tcBorders>
            <w:shd w:val="clear" w:color="auto" w:fill="auto"/>
            <w:noWrap/>
            <w:vAlign w:val="bottom"/>
            <w:hideMark/>
          </w:tcPr>
          <w:p w14:paraId="05ACC3FA" w14:textId="77777777" w:rsidR="00CA26BF" w:rsidRPr="00CA26BF" w:rsidRDefault="00CA26BF" w:rsidP="00CA26BF">
            <w:pPr>
              <w:spacing w:after="0"/>
              <w:rPr>
                <w:rFonts w:ascii="Arial" w:eastAsia="Times New Roman" w:hAnsi="Arial" w:cs="Arial"/>
                <w:color w:val="000000"/>
              </w:rPr>
            </w:pPr>
            <w:r w:rsidRPr="00CA26BF">
              <w:rPr>
                <w:rFonts w:ascii="Arial" w:eastAsia="Times New Roman" w:hAnsi="Arial" w:cs="Arial"/>
                <w:color w:val="000000"/>
              </w:rPr>
              <w:t>[1.12, 1.62]</w:t>
            </w:r>
          </w:p>
        </w:tc>
        <w:tc>
          <w:tcPr>
            <w:tcW w:w="1130" w:type="dxa"/>
            <w:tcBorders>
              <w:top w:val="nil"/>
              <w:left w:val="nil"/>
              <w:bottom w:val="nil"/>
              <w:right w:val="nil"/>
            </w:tcBorders>
            <w:shd w:val="clear" w:color="auto" w:fill="auto"/>
            <w:noWrap/>
            <w:vAlign w:val="bottom"/>
            <w:hideMark/>
          </w:tcPr>
          <w:p w14:paraId="4FE6F1EF" w14:textId="77777777" w:rsidR="00CA26BF" w:rsidRPr="00CA26BF" w:rsidRDefault="00CA26BF" w:rsidP="00CA26BF">
            <w:pPr>
              <w:spacing w:after="0"/>
              <w:jc w:val="center"/>
              <w:rPr>
                <w:rFonts w:ascii="Arial" w:eastAsia="Times New Roman" w:hAnsi="Arial" w:cs="Arial"/>
                <w:color w:val="000000"/>
              </w:rPr>
            </w:pPr>
            <w:r w:rsidRPr="00CA26BF">
              <w:rPr>
                <w:rFonts w:ascii="Arial" w:eastAsia="Times New Roman" w:hAnsi="Arial" w:cs="Arial"/>
                <w:color w:val="000000"/>
              </w:rPr>
              <w:t>-0.33</w:t>
            </w:r>
          </w:p>
        </w:tc>
        <w:tc>
          <w:tcPr>
            <w:tcW w:w="1500" w:type="dxa"/>
            <w:tcBorders>
              <w:top w:val="nil"/>
              <w:left w:val="nil"/>
              <w:bottom w:val="nil"/>
              <w:right w:val="nil"/>
            </w:tcBorders>
            <w:shd w:val="clear" w:color="auto" w:fill="auto"/>
            <w:noWrap/>
            <w:vAlign w:val="bottom"/>
            <w:hideMark/>
          </w:tcPr>
          <w:p w14:paraId="69DC4CCA" w14:textId="77777777" w:rsidR="00CA26BF" w:rsidRPr="00CA26BF" w:rsidRDefault="00CA26BF" w:rsidP="00CA26BF">
            <w:pPr>
              <w:spacing w:after="0"/>
              <w:rPr>
                <w:rFonts w:ascii="Arial" w:eastAsia="Times New Roman" w:hAnsi="Arial" w:cs="Arial"/>
                <w:color w:val="000000"/>
              </w:rPr>
            </w:pPr>
            <w:r w:rsidRPr="00CA26BF">
              <w:rPr>
                <w:rFonts w:ascii="Arial" w:eastAsia="Times New Roman" w:hAnsi="Arial" w:cs="Arial"/>
                <w:color w:val="000000"/>
              </w:rPr>
              <w:t>[-0.14, -0.51]</w:t>
            </w:r>
          </w:p>
        </w:tc>
        <w:tc>
          <w:tcPr>
            <w:tcW w:w="261" w:type="dxa"/>
            <w:vAlign w:val="center"/>
            <w:hideMark/>
          </w:tcPr>
          <w:p w14:paraId="437AE1F6" w14:textId="77777777" w:rsidR="00CA26BF" w:rsidRPr="00CA26BF" w:rsidRDefault="00CA26BF" w:rsidP="00CA26BF">
            <w:pPr>
              <w:spacing w:after="0"/>
              <w:rPr>
                <w:rFonts w:ascii="Times New Roman" w:eastAsia="Times New Roman" w:hAnsi="Times New Roman" w:cs="Times New Roman"/>
                <w:sz w:val="20"/>
                <w:szCs w:val="20"/>
              </w:rPr>
            </w:pPr>
          </w:p>
        </w:tc>
      </w:tr>
      <w:tr w:rsidR="001D31AB" w:rsidRPr="00CA26BF" w14:paraId="6A91B38A" w14:textId="77777777" w:rsidTr="001D31AB">
        <w:trPr>
          <w:trHeight w:val="251"/>
        </w:trPr>
        <w:tc>
          <w:tcPr>
            <w:tcW w:w="1666" w:type="dxa"/>
            <w:tcBorders>
              <w:top w:val="nil"/>
              <w:left w:val="nil"/>
              <w:bottom w:val="nil"/>
              <w:right w:val="nil"/>
            </w:tcBorders>
            <w:shd w:val="clear" w:color="auto" w:fill="auto"/>
            <w:noWrap/>
            <w:vAlign w:val="bottom"/>
            <w:hideMark/>
          </w:tcPr>
          <w:p w14:paraId="6E257B19" w14:textId="77777777" w:rsidR="00CA26BF" w:rsidRPr="00CA26BF" w:rsidRDefault="00CA26BF" w:rsidP="00CA26BF">
            <w:pPr>
              <w:spacing w:after="0"/>
              <w:jc w:val="right"/>
              <w:rPr>
                <w:rFonts w:ascii="Arial" w:eastAsia="Times New Roman" w:hAnsi="Arial" w:cs="Arial"/>
                <w:color w:val="000000"/>
              </w:rPr>
            </w:pPr>
            <w:r w:rsidRPr="00CA26BF">
              <w:rPr>
                <w:rFonts w:ascii="Arial" w:eastAsia="Times New Roman" w:hAnsi="Arial" w:cs="Arial"/>
                <w:color w:val="000000"/>
              </w:rPr>
              <w:t>Spain</w:t>
            </w:r>
          </w:p>
        </w:tc>
        <w:tc>
          <w:tcPr>
            <w:tcW w:w="748" w:type="dxa"/>
            <w:tcBorders>
              <w:top w:val="nil"/>
              <w:left w:val="nil"/>
              <w:bottom w:val="nil"/>
              <w:right w:val="nil"/>
            </w:tcBorders>
            <w:shd w:val="clear" w:color="auto" w:fill="auto"/>
            <w:noWrap/>
            <w:vAlign w:val="bottom"/>
            <w:hideMark/>
          </w:tcPr>
          <w:p w14:paraId="2EF0648C" w14:textId="77777777" w:rsidR="00CA26BF" w:rsidRPr="00CA26BF" w:rsidRDefault="00CA26BF" w:rsidP="00CA26BF">
            <w:pPr>
              <w:spacing w:after="0"/>
              <w:jc w:val="center"/>
              <w:rPr>
                <w:rFonts w:ascii="Arial" w:eastAsia="Times New Roman" w:hAnsi="Arial" w:cs="Arial"/>
                <w:color w:val="000000"/>
              </w:rPr>
            </w:pPr>
            <w:r w:rsidRPr="00CA26BF">
              <w:rPr>
                <w:rFonts w:ascii="Arial" w:eastAsia="Times New Roman" w:hAnsi="Arial" w:cs="Arial"/>
                <w:color w:val="000000"/>
              </w:rPr>
              <w:t>4.37</w:t>
            </w:r>
          </w:p>
        </w:tc>
        <w:tc>
          <w:tcPr>
            <w:tcW w:w="903" w:type="dxa"/>
            <w:tcBorders>
              <w:top w:val="nil"/>
              <w:left w:val="nil"/>
              <w:bottom w:val="nil"/>
              <w:right w:val="nil"/>
            </w:tcBorders>
            <w:shd w:val="clear" w:color="auto" w:fill="auto"/>
            <w:noWrap/>
            <w:vAlign w:val="bottom"/>
            <w:hideMark/>
          </w:tcPr>
          <w:p w14:paraId="574E0914" w14:textId="77777777" w:rsidR="00CA26BF" w:rsidRPr="00CA26BF" w:rsidRDefault="00CA26BF" w:rsidP="00CA26BF">
            <w:pPr>
              <w:spacing w:after="0"/>
              <w:jc w:val="center"/>
              <w:rPr>
                <w:rFonts w:ascii="Arial" w:eastAsia="Times New Roman" w:hAnsi="Arial" w:cs="Arial"/>
                <w:color w:val="000000"/>
              </w:rPr>
            </w:pPr>
            <w:r w:rsidRPr="00CA26BF">
              <w:rPr>
                <w:rFonts w:ascii="Arial" w:eastAsia="Times New Roman" w:hAnsi="Arial" w:cs="Arial"/>
                <w:color w:val="000000"/>
              </w:rPr>
              <w:t>-1.50</w:t>
            </w:r>
          </w:p>
        </w:tc>
        <w:tc>
          <w:tcPr>
            <w:tcW w:w="1524" w:type="dxa"/>
            <w:tcBorders>
              <w:top w:val="nil"/>
              <w:left w:val="nil"/>
              <w:bottom w:val="nil"/>
              <w:right w:val="nil"/>
            </w:tcBorders>
            <w:shd w:val="clear" w:color="auto" w:fill="auto"/>
            <w:noWrap/>
            <w:vAlign w:val="bottom"/>
            <w:hideMark/>
          </w:tcPr>
          <w:p w14:paraId="67BF2346" w14:textId="77777777" w:rsidR="00CA26BF" w:rsidRPr="00CA26BF" w:rsidRDefault="00CA26BF" w:rsidP="00CA26BF">
            <w:pPr>
              <w:spacing w:after="0"/>
              <w:rPr>
                <w:rFonts w:ascii="Arial" w:eastAsia="Times New Roman" w:hAnsi="Arial" w:cs="Arial"/>
                <w:color w:val="000000"/>
              </w:rPr>
            </w:pPr>
            <w:r w:rsidRPr="00CA26BF">
              <w:rPr>
                <w:rFonts w:ascii="Arial" w:eastAsia="Times New Roman" w:hAnsi="Arial" w:cs="Arial"/>
                <w:color w:val="000000"/>
              </w:rPr>
              <w:t>[-1.41, -1.58]</w:t>
            </w:r>
          </w:p>
        </w:tc>
        <w:tc>
          <w:tcPr>
            <w:tcW w:w="1214" w:type="dxa"/>
            <w:tcBorders>
              <w:top w:val="nil"/>
              <w:left w:val="nil"/>
              <w:bottom w:val="nil"/>
              <w:right w:val="nil"/>
            </w:tcBorders>
            <w:shd w:val="clear" w:color="auto" w:fill="auto"/>
            <w:noWrap/>
            <w:vAlign w:val="bottom"/>
            <w:hideMark/>
          </w:tcPr>
          <w:p w14:paraId="2AB91A8F" w14:textId="77777777" w:rsidR="00CA26BF" w:rsidRPr="00CA26BF" w:rsidRDefault="00CA26BF" w:rsidP="00CA26BF">
            <w:pPr>
              <w:spacing w:after="0"/>
              <w:jc w:val="center"/>
              <w:rPr>
                <w:rFonts w:ascii="Arial" w:eastAsia="Times New Roman" w:hAnsi="Arial" w:cs="Arial"/>
                <w:color w:val="000000"/>
              </w:rPr>
            </w:pPr>
            <w:r w:rsidRPr="00CA26BF">
              <w:rPr>
                <w:rFonts w:ascii="Arial" w:eastAsia="Times New Roman" w:hAnsi="Arial" w:cs="Arial"/>
                <w:color w:val="000000"/>
              </w:rPr>
              <w:t>0.59</w:t>
            </w:r>
          </w:p>
        </w:tc>
        <w:tc>
          <w:tcPr>
            <w:tcW w:w="1319" w:type="dxa"/>
            <w:tcBorders>
              <w:top w:val="nil"/>
              <w:left w:val="nil"/>
              <w:bottom w:val="nil"/>
              <w:right w:val="nil"/>
            </w:tcBorders>
            <w:shd w:val="clear" w:color="auto" w:fill="auto"/>
            <w:noWrap/>
            <w:vAlign w:val="bottom"/>
            <w:hideMark/>
          </w:tcPr>
          <w:p w14:paraId="1A3CA988" w14:textId="77777777" w:rsidR="00CA26BF" w:rsidRPr="00CA26BF" w:rsidRDefault="00CA26BF" w:rsidP="00CA26BF">
            <w:pPr>
              <w:spacing w:after="0"/>
              <w:rPr>
                <w:rFonts w:ascii="Arial" w:eastAsia="Times New Roman" w:hAnsi="Arial" w:cs="Arial"/>
                <w:color w:val="000000"/>
              </w:rPr>
            </w:pPr>
            <w:r w:rsidRPr="00CA26BF">
              <w:rPr>
                <w:rFonts w:ascii="Arial" w:eastAsia="Times New Roman" w:hAnsi="Arial" w:cs="Arial"/>
                <w:color w:val="000000"/>
              </w:rPr>
              <w:t>[0.41, 0.77]</w:t>
            </w:r>
          </w:p>
        </w:tc>
        <w:tc>
          <w:tcPr>
            <w:tcW w:w="1130" w:type="dxa"/>
            <w:tcBorders>
              <w:top w:val="nil"/>
              <w:left w:val="nil"/>
              <w:bottom w:val="nil"/>
              <w:right w:val="nil"/>
            </w:tcBorders>
            <w:shd w:val="clear" w:color="auto" w:fill="auto"/>
            <w:noWrap/>
            <w:vAlign w:val="bottom"/>
            <w:hideMark/>
          </w:tcPr>
          <w:p w14:paraId="2440881F" w14:textId="77777777" w:rsidR="00CA26BF" w:rsidRPr="00CA26BF" w:rsidRDefault="00CA26BF" w:rsidP="00CA26BF">
            <w:pPr>
              <w:spacing w:after="0"/>
              <w:jc w:val="center"/>
              <w:rPr>
                <w:rFonts w:ascii="Arial" w:eastAsia="Times New Roman" w:hAnsi="Arial" w:cs="Arial"/>
                <w:color w:val="000000"/>
              </w:rPr>
            </w:pPr>
            <w:r w:rsidRPr="00CA26BF">
              <w:rPr>
                <w:rFonts w:ascii="Arial" w:eastAsia="Times New Roman" w:hAnsi="Arial" w:cs="Arial"/>
                <w:color w:val="000000"/>
              </w:rPr>
              <w:t>-2.08</w:t>
            </w:r>
          </w:p>
        </w:tc>
        <w:tc>
          <w:tcPr>
            <w:tcW w:w="1500" w:type="dxa"/>
            <w:tcBorders>
              <w:top w:val="nil"/>
              <w:left w:val="nil"/>
              <w:bottom w:val="nil"/>
              <w:right w:val="nil"/>
            </w:tcBorders>
            <w:shd w:val="clear" w:color="auto" w:fill="auto"/>
            <w:noWrap/>
            <w:vAlign w:val="bottom"/>
            <w:hideMark/>
          </w:tcPr>
          <w:p w14:paraId="5AB2CC33" w14:textId="77777777" w:rsidR="00CA26BF" w:rsidRPr="00CA26BF" w:rsidRDefault="00CA26BF" w:rsidP="00CA26BF">
            <w:pPr>
              <w:spacing w:after="0"/>
              <w:rPr>
                <w:rFonts w:ascii="Arial" w:eastAsia="Times New Roman" w:hAnsi="Arial" w:cs="Arial"/>
                <w:color w:val="000000"/>
              </w:rPr>
            </w:pPr>
            <w:r w:rsidRPr="00CA26BF">
              <w:rPr>
                <w:rFonts w:ascii="Arial" w:eastAsia="Times New Roman" w:hAnsi="Arial" w:cs="Arial"/>
                <w:color w:val="000000"/>
              </w:rPr>
              <w:t>[-1.82, -2.35]</w:t>
            </w:r>
          </w:p>
        </w:tc>
        <w:tc>
          <w:tcPr>
            <w:tcW w:w="261" w:type="dxa"/>
            <w:vAlign w:val="center"/>
            <w:hideMark/>
          </w:tcPr>
          <w:p w14:paraId="1850B08C" w14:textId="77777777" w:rsidR="00CA26BF" w:rsidRPr="00CA26BF" w:rsidRDefault="00CA26BF" w:rsidP="00CA26BF">
            <w:pPr>
              <w:spacing w:after="0"/>
              <w:rPr>
                <w:rFonts w:ascii="Times New Roman" w:eastAsia="Times New Roman" w:hAnsi="Times New Roman" w:cs="Times New Roman"/>
                <w:sz w:val="20"/>
                <w:szCs w:val="20"/>
              </w:rPr>
            </w:pPr>
          </w:p>
        </w:tc>
      </w:tr>
      <w:tr w:rsidR="001D31AB" w:rsidRPr="00CA26BF" w14:paraId="1E820297" w14:textId="77777777" w:rsidTr="001D31AB">
        <w:trPr>
          <w:trHeight w:val="251"/>
        </w:trPr>
        <w:tc>
          <w:tcPr>
            <w:tcW w:w="1666" w:type="dxa"/>
            <w:tcBorders>
              <w:top w:val="nil"/>
              <w:left w:val="nil"/>
              <w:bottom w:val="nil"/>
              <w:right w:val="nil"/>
            </w:tcBorders>
            <w:shd w:val="clear" w:color="auto" w:fill="auto"/>
            <w:noWrap/>
            <w:vAlign w:val="bottom"/>
            <w:hideMark/>
          </w:tcPr>
          <w:p w14:paraId="72A19650" w14:textId="77777777" w:rsidR="00CA26BF" w:rsidRPr="00CA26BF" w:rsidRDefault="00CA26BF" w:rsidP="00CA26BF">
            <w:pPr>
              <w:spacing w:after="0"/>
              <w:jc w:val="right"/>
              <w:rPr>
                <w:rFonts w:ascii="Arial" w:eastAsia="Times New Roman" w:hAnsi="Arial" w:cs="Arial"/>
                <w:color w:val="000000"/>
              </w:rPr>
            </w:pPr>
            <w:r w:rsidRPr="00CA26BF">
              <w:rPr>
                <w:rFonts w:ascii="Arial" w:eastAsia="Times New Roman" w:hAnsi="Arial" w:cs="Arial"/>
                <w:color w:val="000000"/>
              </w:rPr>
              <w:t>Sweden</w:t>
            </w:r>
          </w:p>
        </w:tc>
        <w:tc>
          <w:tcPr>
            <w:tcW w:w="748" w:type="dxa"/>
            <w:tcBorders>
              <w:top w:val="nil"/>
              <w:left w:val="nil"/>
              <w:bottom w:val="nil"/>
              <w:right w:val="nil"/>
            </w:tcBorders>
            <w:shd w:val="clear" w:color="auto" w:fill="auto"/>
            <w:noWrap/>
            <w:vAlign w:val="bottom"/>
            <w:hideMark/>
          </w:tcPr>
          <w:p w14:paraId="3C106B75" w14:textId="77777777" w:rsidR="00CA26BF" w:rsidRPr="00CA26BF" w:rsidRDefault="00CA26BF" w:rsidP="00CA26BF">
            <w:pPr>
              <w:spacing w:after="0"/>
              <w:jc w:val="center"/>
              <w:rPr>
                <w:rFonts w:ascii="Arial" w:eastAsia="Times New Roman" w:hAnsi="Arial" w:cs="Arial"/>
                <w:color w:val="000000"/>
              </w:rPr>
            </w:pPr>
            <w:r w:rsidRPr="00CA26BF">
              <w:rPr>
                <w:rFonts w:ascii="Arial" w:eastAsia="Times New Roman" w:hAnsi="Arial" w:cs="Arial"/>
                <w:color w:val="000000"/>
              </w:rPr>
              <w:t>2.73</w:t>
            </w:r>
          </w:p>
        </w:tc>
        <w:tc>
          <w:tcPr>
            <w:tcW w:w="903" w:type="dxa"/>
            <w:tcBorders>
              <w:top w:val="nil"/>
              <w:left w:val="nil"/>
              <w:bottom w:val="nil"/>
              <w:right w:val="nil"/>
            </w:tcBorders>
            <w:shd w:val="clear" w:color="auto" w:fill="auto"/>
            <w:noWrap/>
            <w:vAlign w:val="bottom"/>
            <w:hideMark/>
          </w:tcPr>
          <w:p w14:paraId="5CF72CA9" w14:textId="77777777" w:rsidR="00CA26BF" w:rsidRPr="00CA26BF" w:rsidRDefault="00CA26BF" w:rsidP="00CA26BF">
            <w:pPr>
              <w:spacing w:after="0"/>
              <w:jc w:val="center"/>
              <w:rPr>
                <w:rFonts w:ascii="Arial" w:eastAsia="Times New Roman" w:hAnsi="Arial" w:cs="Arial"/>
                <w:color w:val="000000"/>
              </w:rPr>
            </w:pPr>
            <w:r w:rsidRPr="00CA26BF">
              <w:rPr>
                <w:rFonts w:ascii="Arial" w:eastAsia="Times New Roman" w:hAnsi="Arial" w:cs="Arial"/>
                <w:color w:val="000000"/>
              </w:rPr>
              <w:t>-0.09</w:t>
            </w:r>
          </w:p>
        </w:tc>
        <w:tc>
          <w:tcPr>
            <w:tcW w:w="1524" w:type="dxa"/>
            <w:tcBorders>
              <w:top w:val="nil"/>
              <w:left w:val="nil"/>
              <w:bottom w:val="nil"/>
              <w:right w:val="nil"/>
            </w:tcBorders>
            <w:shd w:val="clear" w:color="auto" w:fill="auto"/>
            <w:noWrap/>
            <w:vAlign w:val="bottom"/>
            <w:hideMark/>
          </w:tcPr>
          <w:p w14:paraId="11794256" w14:textId="77777777" w:rsidR="00CA26BF" w:rsidRPr="00CA26BF" w:rsidRDefault="00CA26BF" w:rsidP="00CA26BF">
            <w:pPr>
              <w:spacing w:after="0"/>
              <w:rPr>
                <w:rFonts w:ascii="Arial" w:eastAsia="Times New Roman" w:hAnsi="Arial" w:cs="Arial"/>
                <w:color w:val="000000"/>
              </w:rPr>
            </w:pPr>
            <w:r w:rsidRPr="00CA26BF">
              <w:rPr>
                <w:rFonts w:ascii="Arial" w:eastAsia="Times New Roman" w:hAnsi="Arial" w:cs="Arial"/>
                <w:color w:val="000000"/>
              </w:rPr>
              <w:t>[-0.09, -0.10]</w:t>
            </w:r>
          </w:p>
        </w:tc>
        <w:tc>
          <w:tcPr>
            <w:tcW w:w="1214" w:type="dxa"/>
            <w:tcBorders>
              <w:top w:val="nil"/>
              <w:left w:val="nil"/>
              <w:bottom w:val="nil"/>
              <w:right w:val="nil"/>
            </w:tcBorders>
            <w:shd w:val="clear" w:color="auto" w:fill="auto"/>
            <w:noWrap/>
            <w:vAlign w:val="bottom"/>
            <w:hideMark/>
          </w:tcPr>
          <w:p w14:paraId="73F2A924" w14:textId="77777777" w:rsidR="00CA26BF" w:rsidRPr="00CA26BF" w:rsidRDefault="00CA26BF" w:rsidP="00CA26BF">
            <w:pPr>
              <w:spacing w:after="0"/>
              <w:jc w:val="center"/>
              <w:rPr>
                <w:rFonts w:ascii="Arial" w:eastAsia="Times New Roman" w:hAnsi="Arial" w:cs="Arial"/>
                <w:color w:val="000000"/>
              </w:rPr>
            </w:pPr>
            <w:r w:rsidRPr="00CA26BF">
              <w:rPr>
                <w:rFonts w:ascii="Arial" w:eastAsia="Times New Roman" w:hAnsi="Arial" w:cs="Arial"/>
                <w:color w:val="000000"/>
              </w:rPr>
              <w:t>0.73</w:t>
            </w:r>
          </w:p>
        </w:tc>
        <w:tc>
          <w:tcPr>
            <w:tcW w:w="1319" w:type="dxa"/>
            <w:tcBorders>
              <w:top w:val="nil"/>
              <w:left w:val="nil"/>
              <w:bottom w:val="nil"/>
              <w:right w:val="nil"/>
            </w:tcBorders>
            <w:shd w:val="clear" w:color="auto" w:fill="auto"/>
            <w:noWrap/>
            <w:vAlign w:val="bottom"/>
            <w:hideMark/>
          </w:tcPr>
          <w:p w14:paraId="3F4FCA5B" w14:textId="77777777" w:rsidR="00CA26BF" w:rsidRPr="00CA26BF" w:rsidRDefault="00CA26BF" w:rsidP="00CA26BF">
            <w:pPr>
              <w:spacing w:after="0"/>
              <w:rPr>
                <w:rFonts w:ascii="Arial" w:eastAsia="Times New Roman" w:hAnsi="Arial" w:cs="Arial"/>
                <w:color w:val="000000"/>
              </w:rPr>
            </w:pPr>
            <w:r w:rsidRPr="00CA26BF">
              <w:rPr>
                <w:rFonts w:ascii="Arial" w:eastAsia="Times New Roman" w:hAnsi="Arial" w:cs="Arial"/>
                <w:color w:val="000000"/>
              </w:rPr>
              <w:t>[0.59, 0.87]</w:t>
            </w:r>
          </w:p>
        </w:tc>
        <w:tc>
          <w:tcPr>
            <w:tcW w:w="1130" w:type="dxa"/>
            <w:tcBorders>
              <w:top w:val="nil"/>
              <w:left w:val="nil"/>
              <w:bottom w:val="nil"/>
              <w:right w:val="nil"/>
            </w:tcBorders>
            <w:shd w:val="clear" w:color="auto" w:fill="auto"/>
            <w:noWrap/>
            <w:vAlign w:val="bottom"/>
            <w:hideMark/>
          </w:tcPr>
          <w:p w14:paraId="7312DDB2" w14:textId="77777777" w:rsidR="00CA26BF" w:rsidRPr="00CA26BF" w:rsidRDefault="00CA26BF" w:rsidP="00CA26BF">
            <w:pPr>
              <w:spacing w:after="0"/>
              <w:jc w:val="center"/>
              <w:rPr>
                <w:rFonts w:ascii="Arial" w:eastAsia="Times New Roman" w:hAnsi="Arial" w:cs="Arial"/>
                <w:color w:val="000000"/>
              </w:rPr>
            </w:pPr>
            <w:r w:rsidRPr="00CA26BF">
              <w:rPr>
                <w:rFonts w:ascii="Arial" w:eastAsia="Times New Roman" w:hAnsi="Arial" w:cs="Arial"/>
                <w:color w:val="000000"/>
              </w:rPr>
              <w:t>-0.82</w:t>
            </w:r>
          </w:p>
        </w:tc>
        <w:tc>
          <w:tcPr>
            <w:tcW w:w="1500" w:type="dxa"/>
            <w:tcBorders>
              <w:top w:val="nil"/>
              <w:left w:val="nil"/>
              <w:bottom w:val="nil"/>
              <w:right w:val="nil"/>
            </w:tcBorders>
            <w:shd w:val="clear" w:color="auto" w:fill="auto"/>
            <w:noWrap/>
            <w:vAlign w:val="bottom"/>
            <w:hideMark/>
          </w:tcPr>
          <w:p w14:paraId="35CFF14C" w14:textId="77777777" w:rsidR="00CA26BF" w:rsidRPr="00CA26BF" w:rsidRDefault="00CA26BF" w:rsidP="00CA26BF">
            <w:pPr>
              <w:spacing w:after="0"/>
              <w:rPr>
                <w:rFonts w:ascii="Arial" w:eastAsia="Times New Roman" w:hAnsi="Arial" w:cs="Arial"/>
                <w:color w:val="000000"/>
              </w:rPr>
            </w:pPr>
            <w:r w:rsidRPr="00CA26BF">
              <w:rPr>
                <w:rFonts w:ascii="Arial" w:eastAsia="Times New Roman" w:hAnsi="Arial" w:cs="Arial"/>
                <w:color w:val="000000"/>
              </w:rPr>
              <w:t>[-0.67, -0.96]</w:t>
            </w:r>
          </w:p>
        </w:tc>
        <w:tc>
          <w:tcPr>
            <w:tcW w:w="261" w:type="dxa"/>
            <w:vAlign w:val="center"/>
            <w:hideMark/>
          </w:tcPr>
          <w:p w14:paraId="0568BF5D" w14:textId="77777777" w:rsidR="00CA26BF" w:rsidRPr="00CA26BF" w:rsidRDefault="00CA26BF" w:rsidP="00CA26BF">
            <w:pPr>
              <w:spacing w:after="0"/>
              <w:rPr>
                <w:rFonts w:ascii="Times New Roman" w:eastAsia="Times New Roman" w:hAnsi="Times New Roman" w:cs="Times New Roman"/>
                <w:sz w:val="20"/>
                <w:szCs w:val="20"/>
              </w:rPr>
            </w:pPr>
          </w:p>
        </w:tc>
      </w:tr>
      <w:tr w:rsidR="001D31AB" w:rsidRPr="00CA26BF" w14:paraId="4FF5953C" w14:textId="77777777" w:rsidTr="001D31AB">
        <w:trPr>
          <w:trHeight w:val="251"/>
        </w:trPr>
        <w:tc>
          <w:tcPr>
            <w:tcW w:w="1666" w:type="dxa"/>
            <w:tcBorders>
              <w:top w:val="nil"/>
              <w:left w:val="nil"/>
              <w:bottom w:val="single" w:sz="4" w:space="0" w:color="auto"/>
              <w:right w:val="nil"/>
            </w:tcBorders>
            <w:shd w:val="clear" w:color="auto" w:fill="auto"/>
            <w:noWrap/>
            <w:vAlign w:val="bottom"/>
            <w:hideMark/>
          </w:tcPr>
          <w:p w14:paraId="7CAA3058" w14:textId="77777777" w:rsidR="00CA26BF" w:rsidRPr="00CA26BF" w:rsidRDefault="00CA26BF" w:rsidP="00CA26BF">
            <w:pPr>
              <w:spacing w:after="0"/>
              <w:jc w:val="right"/>
              <w:rPr>
                <w:rFonts w:ascii="Arial" w:eastAsia="Times New Roman" w:hAnsi="Arial" w:cs="Arial"/>
                <w:color w:val="000000"/>
              </w:rPr>
            </w:pPr>
            <w:r w:rsidRPr="00CA26BF">
              <w:rPr>
                <w:rFonts w:ascii="Arial" w:eastAsia="Times New Roman" w:hAnsi="Arial" w:cs="Arial"/>
                <w:color w:val="000000"/>
              </w:rPr>
              <w:t>Switzerland</w:t>
            </w:r>
          </w:p>
        </w:tc>
        <w:tc>
          <w:tcPr>
            <w:tcW w:w="748" w:type="dxa"/>
            <w:tcBorders>
              <w:top w:val="nil"/>
              <w:left w:val="nil"/>
              <w:bottom w:val="single" w:sz="4" w:space="0" w:color="auto"/>
              <w:right w:val="nil"/>
            </w:tcBorders>
            <w:shd w:val="clear" w:color="auto" w:fill="auto"/>
            <w:noWrap/>
            <w:vAlign w:val="bottom"/>
            <w:hideMark/>
          </w:tcPr>
          <w:p w14:paraId="280DA9D7" w14:textId="77777777" w:rsidR="00CA26BF" w:rsidRPr="00CA26BF" w:rsidRDefault="00CA26BF" w:rsidP="00CA26BF">
            <w:pPr>
              <w:spacing w:after="0"/>
              <w:jc w:val="center"/>
              <w:rPr>
                <w:rFonts w:ascii="Arial" w:eastAsia="Times New Roman" w:hAnsi="Arial" w:cs="Arial"/>
                <w:color w:val="000000"/>
              </w:rPr>
            </w:pPr>
            <w:r w:rsidRPr="00CA26BF">
              <w:rPr>
                <w:rFonts w:ascii="Arial" w:eastAsia="Times New Roman" w:hAnsi="Arial" w:cs="Arial"/>
                <w:color w:val="000000"/>
              </w:rPr>
              <w:t>3.26</w:t>
            </w:r>
          </w:p>
        </w:tc>
        <w:tc>
          <w:tcPr>
            <w:tcW w:w="903" w:type="dxa"/>
            <w:tcBorders>
              <w:top w:val="nil"/>
              <w:left w:val="nil"/>
              <w:bottom w:val="single" w:sz="4" w:space="0" w:color="auto"/>
              <w:right w:val="nil"/>
            </w:tcBorders>
            <w:shd w:val="clear" w:color="auto" w:fill="auto"/>
            <w:noWrap/>
            <w:vAlign w:val="bottom"/>
            <w:hideMark/>
          </w:tcPr>
          <w:p w14:paraId="2F3958F9" w14:textId="77777777" w:rsidR="00CA26BF" w:rsidRPr="00CA26BF" w:rsidRDefault="00CA26BF" w:rsidP="00CA26BF">
            <w:pPr>
              <w:spacing w:after="0"/>
              <w:jc w:val="center"/>
              <w:rPr>
                <w:rFonts w:ascii="Arial" w:eastAsia="Times New Roman" w:hAnsi="Arial" w:cs="Arial"/>
                <w:color w:val="000000"/>
              </w:rPr>
            </w:pPr>
            <w:r w:rsidRPr="00CA26BF">
              <w:rPr>
                <w:rFonts w:ascii="Arial" w:eastAsia="Times New Roman" w:hAnsi="Arial" w:cs="Arial"/>
                <w:color w:val="000000"/>
              </w:rPr>
              <w:t>-0.16</w:t>
            </w:r>
          </w:p>
        </w:tc>
        <w:tc>
          <w:tcPr>
            <w:tcW w:w="1524" w:type="dxa"/>
            <w:tcBorders>
              <w:top w:val="nil"/>
              <w:left w:val="nil"/>
              <w:bottom w:val="single" w:sz="4" w:space="0" w:color="auto"/>
              <w:right w:val="nil"/>
            </w:tcBorders>
            <w:shd w:val="clear" w:color="auto" w:fill="auto"/>
            <w:noWrap/>
            <w:vAlign w:val="bottom"/>
            <w:hideMark/>
          </w:tcPr>
          <w:p w14:paraId="46172751" w14:textId="77777777" w:rsidR="00CA26BF" w:rsidRPr="00CA26BF" w:rsidRDefault="00CA26BF" w:rsidP="00CA26BF">
            <w:pPr>
              <w:spacing w:after="0"/>
              <w:rPr>
                <w:rFonts w:ascii="Arial" w:eastAsia="Times New Roman" w:hAnsi="Arial" w:cs="Arial"/>
                <w:color w:val="000000"/>
              </w:rPr>
            </w:pPr>
            <w:r w:rsidRPr="00CA26BF">
              <w:rPr>
                <w:rFonts w:ascii="Arial" w:eastAsia="Times New Roman" w:hAnsi="Arial" w:cs="Arial"/>
                <w:color w:val="000000"/>
              </w:rPr>
              <w:t>[-0.</w:t>
            </w:r>
            <w:proofErr w:type="gramStart"/>
            <w:r w:rsidRPr="00CA26BF">
              <w:rPr>
                <w:rFonts w:ascii="Arial" w:eastAsia="Times New Roman" w:hAnsi="Arial" w:cs="Arial"/>
                <w:color w:val="000000"/>
              </w:rPr>
              <w:t>43,  0.10</w:t>
            </w:r>
            <w:proofErr w:type="gramEnd"/>
            <w:r w:rsidRPr="00CA26BF">
              <w:rPr>
                <w:rFonts w:ascii="Arial" w:eastAsia="Times New Roman" w:hAnsi="Arial" w:cs="Arial"/>
                <w:color w:val="000000"/>
              </w:rPr>
              <w:t>]</w:t>
            </w:r>
          </w:p>
        </w:tc>
        <w:tc>
          <w:tcPr>
            <w:tcW w:w="1214" w:type="dxa"/>
            <w:tcBorders>
              <w:top w:val="nil"/>
              <w:left w:val="nil"/>
              <w:bottom w:val="single" w:sz="4" w:space="0" w:color="auto"/>
              <w:right w:val="nil"/>
            </w:tcBorders>
            <w:shd w:val="clear" w:color="auto" w:fill="auto"/>
            <w:noWrap/>
            <w:vAlign w:val="bottom"/>
            <w:hideMark/>
          </w:tcPr>
          <w:p w14:paraId="014C269F" w14:textId="77777777" w:rsidR="00CA26BF" w:rsidRPr="00CA26BF" w:rsidRDefault="00CA26BF" w:rsidP="00CA26BF">
            <w:pPr>
              <w:spacing w:after="0"/>
              <w:jc w:val="center"/>
              <w:rPr>
                <w:rFonts w:ascii="Arial" w:eastAsia="Times New Roman" w:hAnsi="Arial" w:cs="Arial"/>
                <w:color w:val="000000"/>
              </w:rPr>
            </w:pPr>
            <w:r w:rsidRPr="00CA26BF">
              <w:rPr>
                <w:rFonts w:ascii="Arial" w:eastAsia="Times New Roman" w:hAnsi="Arial" w:cs="Arial"/>
                <w:color w:val="000000"/>
              </w:rPr>
              <w:t>0.91</w:t>
            </w:r>
          </w:p>
        </w:tc>
        <w:tc>
          <w:tcPr>
            <w:tcW w:w="1319" w:type="dxa"/>
            <w:tcBorders>
              <w:top w:val="nil"/>
              <w:left w:val="nil"/>
              <w:bottom w:val="single" w:sz="4" w:space="0" w:color="auto"/>
              <w:right w:val="nil"/>
            </w:tcBorders>
            <w:shd w:val="clear" w:color="auto" w:fill="auto"/>
            <w:noWrap/>
            <w:vAlign w:val="bottom"/>
            <w:hideMark/>
          </w:tcPr>
          <w:p w14:paraId="61724D38" w14:textId="77777777" w:rsidR="00CA26BF" w:rsidRPr="00CA26BF" w:rsidRDefault="00CA26BF" w:rsidP="00CA26BF">
            <w:pPr>
              <w:spacing w:after="0"/>
              <w:rPr>
                <w:rFonts w:ascii="Arial" w:eastAsia="Times New Roman" w:hAnsi="Arial" w:cs="Arial"/>
                <w:color w:val="000000"/>
              </w:rPr>
            </w:pPr>
            <w:r w:rsidRPr="00CA26BF">
              <w:rPr>
                <w:rFonts w:ascii="Arial" w:eastAsia="Times New Roman" w:hAnsi="Arial" w:cs="Arial"/>
                <w:color w:val="000000"/>
              </w:rPr>
              <w:t>[0.71, 1.11]</w:t>
            </w:r>
          </w:p>
        </w:tc>
        <w:tc>
          <w:tcPr>
            <w:tcW w:w="1130" w:type="dxa"/>
            <w:tcBorders>
              <w:top w:val="nil"/>
              <w:left w:val="nil"/>
              <w:bottom w:val="single" w:sz="4" w:space="0" w:color="auto"/>
              <w:right w:val="nil"/>
            </w:tcBorders>
            <w:shd w:val="clear" w:color="auto" w:fill="auto"/>
            <w:noWrap/>
            <w:vAlign w:val="bottom"/>
            <w:hideMark/>
          </w:tcPr>
          <w:p w14:paraId="790944AB" w14:textId="77777777" w:rsidR="00CA26BF" w:rsidRPr="00CA26BF" w:rsidRDefault="00CA26BF" w:rsidP="00CA26BF">
            <w:pPr>
              <w:spacing w:after="0"/>
              <w:jc w:val="center"/>
              <w:rPr>
                <w:rFonts w:ascii="Arial" w:eastAsia="Times New Roman" w:hAnsi="Arial" w:cs="Arial"/>
                <w:color w:val="000000"/>
              </w:rPr>
            </w:pPr>
            <w:r w:rsidRPr="00CA26BF">
              <w:rPr>
                <w:rFonts w:ascii="Arial" w:eastAsia="Times New Roman" w:hAnsi="Arial" w:cs="Arial"/>
                <w:color w:val="000000"/>
              </w:rPr>
              <w:t>-1.07</w:t>
            </w:r>
          </w:p>
        </w:tc>
        <w:tc>
          <w:tcPr>
            <w:tcW w:w="1500" w:type="dxa"/>
            <w:tcBorders>
              <w:top w:val="nil"/>
              <w:left w:val="nil"/>
              <w:bottom w:val="single" w:sz="4" w:space="0" w:color="auto"/>
              <w:right w:val="nil"/>
            </w:tcBorders>
            <w:shd w:val="clear" w:color="auto" w:fill="auto"/>
            <w:noWrap/>
            <w:vAlign w:val="bottom"/>
            <w:hideMark/>
          </w:tcPr>
          <w:p w14:paraId="739C4BEE" w14:textId="77777777" w:rsidR="00CA26BF" w:rsidRPr="00CA26BF" w:rsidRDefault="00CA26BF" w:rsidP="00CA26BF">
            <w:pPr>
              <w:spacing w:after="0"/>
              <w:rPr>
                <w:rFonts w:ascii="Arial" w:eastAsia="Times New Roman" w:hAnsi="Arial" w:cs="Arial"/>
                <w:color w:val="000000"/>
              </w:rPr>
            </w:pPr>
            <w:r w:rsidRPr="00CA26BF">
              <w:rPr>
                <w:rFonts w:ascii="Arial" w:eastAsia="Times New Roman" w:hAnsi="Arial" w:cs="Arial"/>
                <w:color w:val="000000"/>
              </w:rPr>
              <w:t>[-1.14, -1.01]</w:t>
            </w:r>
          </w:p>
        </w:tc>
        <w:tc>
          <w:tcPr>
            <w:tcW w:w="261" w:type="dxa"/>
            <w:vAlign w:val="center"/>
            <w:hideMark/>
          </w:tcPr>
          <w:p w14:paraId="4E19D462" w14:textId="77777777" w:rsidR="00CA26BF" w:rsidRPr="00CA26BF" w:rsidRDefault="00CA26BF" w:rsidP="00CA26BF">
            <w:pPr>
              <w:spacing w:after="0"/>
              <w:rPr>
                <w:rFonts w:ascii="Times New Roman" w:eastAsia="Times New Roman" w:hAnsi="Times New Roman" w:cs="Times New Roman"/>
                <w:sz w:val="20"/>
                <w:szCs w:val="20"/>
              </w:rPr>
            </w:pPr>
          </w:p>
        </w:tc>
      </w:tr>
    </w:tbl>
    <w:p w14:paraId="4848AAB6" w14:textId="2C908D63" w:rsidR="00CA26BF" w:rsidRDefault="00CA26BF">
      <w:pPr>
        <w:keepNext/>
        <w:spacing w:before="240" w:after="240" w:line="360" w:lineRule="auto"/>
        <w:jc w:val="both"/>
        <w:rPr>
          <w:rFonts w:ascii="Georgia" w:eastAsia="Georgia" w:hAnsi="Georgia" w:cs="Georgia"/>
          <w:sz w:val="24"/>
          <w:szCs w:val="24"/>
          <w:highlight w:val="white"/>
        </w:rPr>
      </w:pPr>
    </w:p>
    <w:p w14:paraId="408CC823" w14:textId="77777777" w:rsidR="00CA26BF" w:rsidRDefault="00CA26BF">
      <w:pPr>
        <w:keepNext/>
        <w:spacing w:before="240" w:after="240" w:line="360" w:lineRule="auto"/>
        <w:jc w:val="both"/>
        <w:rPr>
          <w:rFonts w:ascii="Georgia" w:eastAsia="Georgia" w:hAnsi="Georgia" w:cs="Georgia"/>
          <w:sz w:val="24"/>
          <w:szCs w:val="24"/>
          <w:highlight w:val="white"/>
        </w:rPr>
      </w:pPr>
    </w:p>
    <w:p w14:paraId="688B5C98" w14:textId="57BDB703" w:rsidR="00CA26BF" w:rsidRDefault="00CA26BF">
      <w:pPr>
        <w:keepNext/>
        <w:spacing w:before="240" w:after="240" w:line="360" w:lineRule="auto"/>
        <w:jc w:val="both"/>
        <w:rPr>
          <w:rFonts w:ascii="Georgia" w:eastAsia="Georgia" w:hAnsi="Georgia" w:cs="Georgia"/>
          <w:sz w:val="24"/>
          <w:szCs w:val="24"/>
          <w:highlight w:val="white"/>
        </w:rPr>
      </w:pPr>
    </w:p>
    <w:p w14:paraId="5DC2042C" w14:textId="230438FC" w:rsidR="00CA26BF" w:rsidRDefault="00CA26BF">
      <w:pPr>
        <w:keepNext/>
        <w:spacing w:before="240" w:after="240" w:line="360" w:lineRule="auto"/>
        <w:jc w:val="both"/>
        <w:rPr>
          <w:rFonts w:ascii="Georgia" w:eastAsia="Georgia" w:hAnsi="Georgia" w:cs="Georgia"/>
          <w:sz w:val="24"/>
          <w:szCs w:val="24"/>
          <w:highlight w:val="white"/>
        </w:rPr>
      </w:pPr>
    </w:p>
    <w:p w14:paraId="2A909E39" w14:textId="77777777" w:rsidR="00CA26BF" w:rsidRDefault="00CA26BF">
      <w:pPr>
        <w:keepNext/>
        <w:spacing w:before="240" w:after="240" w:line="360" w:lineRule="auto"/>
        <w:jc w:val="both"/>
        <w:rPr>
          <w:rFonts w:ascii="Georgia" w:eastAsia="Georgia" w:hAnsi="Georgia" w:cs="Georgia"/>
          <w:sz w:val="24"/>
          <w:szCs w:val="24"/>
          <w:highlight w:val="white"/>
        </w:rPr>
      </w:pPr>
    </w:p>
    <w:p w14:paraId="00000053" w14:textId="77777777" w:rsidR="008B376E" w:rsidRDefault="008B376E">
      <w:pPr>
        <w:keepNext/>
        <w:pBdr>
          <w:top w:val="nil"/>
          <w:left w:val="nil"/>
          <w:bottom w:val="nil"/>
          <w:right w:val="nil"/>
          <w:between w:val="nil"/>
        </w:pBdr>
        <w:spacing w:after="0"/>
        <w:jc w:val="both"/>
        <w:rPr>
          <w:rFonts w:ascii="Arial" w:eastAsia="Arial" w:hAnsi="Arial" w:cs="Arial"/>
          <w:sz w:val="24"/>
          <w:szCs w:val="24"/>
        </w:rPr>
      </w:pPr>
    </w:p>
    <w:p w14:paraId="00000054" w14:textId="77777777" w:rsidR="008B376E" w:rsidRDefault="008B376E">
      <w:pPr>
        <w:keepNext/>
        <w:pBdr>
          <w:top w:val="nil"/>
          <w:left w:val="nil"/>
          <w:bottom w:val="nil"/>
          <w:right w:val="nil"/>
          <w:between w:val="nil"/>
        </w:pBdr>
        <w:spacing w:after="0"/>
        <w:jc w:val="both"/>
        <w:rPr>
          <w:rFonts w:ascii="Arial" w:eastAsia="Arial" w:hAnsi="Arial" w:cs="Arial"/>
          <w:sz w:val="24"/>
          <w:szCs w:val="24"/>
        </w:rPr>
      </w:pPr>
    </w:p>
    <w:p w14:paraId="00000055" w14:textId="77777777" w:rsidR="008B376E" w:rsidRDefault="008B376E">
      <w:pPr>
        <w:keepNext/>
        <w:pBdr>
          <w:top w:val="nil"/>
          <w:left w:val="nil"/>
          <w:bottom w:val="nil"/>
          <w:right w:val="nil"/>
          <w:between w:val="nil"/>
        </w:pBdr>
        <w:spacing w:after="0"/>
        <w:jc w:val="both"/>
        <w:rPr>
          <w:rFonts w:ascii="Arial" w:eastAsia="Arial" w:hAnsi="Arial" w:cs="Arial"/>
          <w:color w:val="000000"/>
          <w:sz w:val="24"/>
          <w:szCs w:val="24"/>
        </w:rPr>
      </w:pPr>
    </w:p>
    <w:p w14:paraId="00000056" w14:textId="77777777" w:rsidR="008B376E" w:rsidRDefault="00000000">
      <w:pPr>
        <w:pBdr>
          <w:top w:val="nil"/>
          <w:left w:val="nil"/>
          <w:bottom w:val="nil"/>
          <w:right w:val="nil"/>
          <w:between w:val="nil"/>
        </w:pBdr>
        <w:spacing w:after="0"/>
        <w:rPr>
          <w:rFonts w:ascii="Arial" w:eastAsia="Arial" w:hAnsi="Arial" w:cs="Arial"/>
          <w:color w:val="000000"/>
          <w:sz w:val="24"/>
          <w:szCs w:val="24"/>
        </w:rPr>
      </w:pPr>
      <w:r>
        <w:rPr>
          <w:rFonts w:ascii="Arial" w:eastAsia="Arial" w:hAnsi="Arial" w:cs="Arial"/>
          <w:b/>
          <w:color w:val="000000"/>
          <w:sz w:val="24"/>
          <w:szCs w:val="24"/>
        </w:rPr>
        <w:t xml:space="preserve">Discussion </w:t>
      </w:r>
    </w:p>
    <w:p w14:paraId="00000057" w14:textId="77777777" w:rsidR="008B376E" w:rsidRDefault="008B376E">
      <w:pPr>
        <w:pBdr>
          <w:top w:val="nil"/>
          <w:left w:val="nil"/>
          <w:bottom w:val="nil"/>
          <w:right w:val="nil"/>
          <w:between w:val="nil"/>
        </w:pBdr>
        <w:spacing w:after="0"/>
        <w:rPr>
          <w:rFonts w:ascii="Arial" w:eastAsia="Arial" w:hAnsi="Arial" w:cs="Arial"/>
          <w:color w:val="000000"/>
          <w:sz w:val="24"/>
          <w:szCs w:val="24"/>
        </w:rPr>
      </w:pPr>
    </w:p>
    <w:p w14:paraId="00000058" w14:textId="77777777" w:rsidR="008B376E" w:rsidRDefault="00000000">
      <w:pPr>
        <w:pBdr>
          <w:top w:val="nil"/>
          <w:left w:val="nil"/>
          <w:bottom w:val="nil"/>
          <w:right w:val="nil"/>
          <w:between w:val="nil"/>
        </w:pBdr>
        <w:spacing w:after="0" w:line="360" w:lineRule="auto"/>
        <w:jc w:val="both"/>
        <w:rPr>
          <w:rFonts w:ascii="Arial" w:eastAsia="Arial" w:hAnsi="Arial" w:cs="Arial"/>
          <w:color w:val="000000"/>
          <w:sz w:val="24"/>
          <w:szCs w:val="24"/>
          <w:highlight w:val="yellow"/>
        </w:rPr>
      </w:pPr>
      <w:r>
        <w:rPr>
          <w:rFonts w:ascii="Arial" w:eastAsia="Arial" w:hAnsi="Arial" w:cs="Arial"/>
          <w:color w:val="000000"/>
          <w:sz w:val="24"/>
          <w:szCs w:val="24"/>
        </w:rPr>
        <w:t>Reducing gender gaps in health expectancy may not necessarily mean that we are reducing inequality between women and men. Using the gap as a measure of inequality in gender differences in health and mortality is tempting and seems straightforward. Despite being a simple and overall useful measure, it is nonetheless important to take a cautionary approach when interpreting those gaps</w:t>
      </w:r>
      <w:r>
        <w:rPr>
          <w:rFonts w:ascii="Arial" w:eastAsia="Arial" w:hAnsi="Arial" w:cs="Arial"/>
          <w:sz w:val="24"/>
          <w:szCs w:val="24"/>
        </w:rPr>
        <w:t xml:space="preserve"> and especially when using them to guide policy. Recent work has shown that policies that aim to advance gender equality in health across different countries have surprisingly poor design and implementation flaws, which are mostly due to scarcity of relevant data and accurate indicators </w:t>
      </w:r>
      <w:sdt>
        <w:sdtPr>
          <w:tag w:val="goog_rdk_0"/>
          <w:id w:val="1971011701"/>
        </w:sdtPr>
        <w:sdtContent>
          <w:commentRangeStart w:id="2"/>
        </w:sdtContent>
      </w:sdt>
      <w:r>
        <w:rPr>
          <w:rFonts w:ascii="Arial" w:eastAsia="Arial" w:hAnsi="Arial" w:cs="Arial"/>
          <w:sz w:val="24"/>
          <w:szCs w:val="24"/>
        </w:rPr>
        <w:t>(</w:t>
      </w:r>
      <w:proofErr w:type="spellStart"/>
      <w:r>
        <w:rPr>
          <w:rFonts w:ascii="Arial" w:eastAsia="Arial" w:hAnsi="Arial" w:cs="Arial"/>
          <w:sz w:val="24"/>
          <w:szCs w:val="24"/>
        </w:rPr>
        <w:t>Crespi-Llorens</w:t>
      </w:r>
      <w:proofErr w:type="spellEnd"/>
      <w:r>
        <w:rPr>
          <w:rFonts w:ascii="Arial" w:eastAsia="Arial" w:hAnsi="Arial" w:cs="Arial"/>
          <w:sz w:val="24"/>
          <w:szCs w:val="24"/>
        </w:rPr>
        <w:t xml:space="preserve"> 2021). </w:t>
      </w:r>
      <w:commentRangeEnd w:id="2"/>
      <w:r>
        <w:commentReference w:id="2"/>
      </w:r>
    </w:p>
    <w:p w14:paraId="00000059" w14:textId="77777777" w:rsidR="008B376E" w:rsidRDefault="008B376E">
      <w:pPr>
        <w:pBdr>
          <w:top w:val="nil"/>
          <w:left w:val="nil"/>
          <w:bottom w:val="nil"/>
          <w:right w:val="nil"/>
          <w:between w:val="nil"/>
        </w:pBdr>
        <w:spacing w:after="0" w:line="360" w:lineRule="auto"/>
        <w:jc w:val="both"/>
        <w:rPr>
          <w:rFonts w:ascii="Arial" w:eastAsia="Arial" w:hAnsi="Arial" w:cs="Arial"/>
          <w:color w:val="000000"/>
          <w:sz w:val="24"/>
          <w:szCs w:val="24"/>
        </w:rPr>
      </w:pPr>
    </w:p>
    <w:p w14:paraId="0000005A" w14:textId="7B9B1E51" w:rsidR="008B376E" w:rsidRDefault="00000000">
      <w:pPr>
        <w:pBdr>
          <w:top w:val="nil"/>
          <w:left w:val="nil"/>
          <w:bottom w:val="nil"/>
          <w:right w:val="nil"/>
          <w:between w:val="nil"/>
        </w:pBdr>
        <w:spacing w:after="0" w:line="360" w:lineRule="auto"/>
        <w:jc w:val="both"/>
        <w:rPr>
          <w:rFonts w:ascii="Arial" w:eastAsia="Arial" w:hAnsi="Arial" w:cs="Arial"/>
          <w:color w:val="000000"/>
          <w:sz w:val="24"/>
          <w:szCs w:val="24"/>
        </w:rPr>
      </w:pPr>
      <w:r>
        <w:rPr>
          <w:rFonts w:ascii="Arial" w:eastAsia="Arial" w:hAnsi="Arial" w:cs="Arial"/>
          <w:color w:val="000000"/>
          <w:sz w:val="24"/>
          <w:szCs w:val="24"/>
        </w:rPr>
        <w:t xml:space="preserve">Taking gender gaps as a standpoint for conducting studies on gender differences when they are </w:t>
      </w:r>
      <w:r w:rsidR="00D22448">
        <w:rPr>
          <w:rFonts w:ascii="Arial" w:eastAsia="Arial" w:hAnsi="Arial" w:cs="Arial"/>
          <w:color w:val="000000"/>
          <w:sz w:val="24"/>
          <w:szCs w:val="24"/>
        </w:rPr>
        <w:t xml:space="preserve">masking important </w:t>
      </w:r>
      <w:r w:rsidR="0014649F">
        <w:rPr>
          <w:rFonts w:ascii="Arial" w:eastAsia="Arial" w:hAnsi="Arial" w:cs="Arial"/>
          <w:color w:val="000000"/>
          <w:sz w:val="24"/>
          <w:szCs w:val="24"/>
        </w:rPr>
        <w:t xml:space="preserve">underlying </w:t>
      </w:r>
      <w:r w:rsidR="00D22448">
        <w:rPr>
          <w:rFonts w:ascii="Arial" w:eastAsia="Arial" w:hAnsi="Arial" w:cs="Arial"/>
          <w:color w:val="000000"/>
          <w:sz w:val="24"/>
          <w:szCs w:val="24"/>
        </w:rPr>
        <w:t>differences in health and mortality</w:t>
      </w:r>
      <w:r w:rsidR="0014649F">
        <w:rPr>
          <w:rFonts w:ascii="Arial" w:eastAsia="Arial" w:hAnsi="Arial" w:cs="Arial"/>
          <w:color w:val="000000"/>
          <w:sz w:val="24"/>
          <w:szCs w:val="24"/>
        </w:rPr>
        <w:t xml:space="preserve"> </w:t>
      </w:r>
      <w:r>
        <w:rPr>
          <w:rFonts w:ascii="Arial" w:eastAsia="Arial" w:hAnsi="Arial" w:cs="Arial"/>
          <w:color w:val="000000"/>
          <w:sz w:val="24"/>
          <w:szCs w:val="24"/>
        </w:rPr>
        <w:t xml:space="preserve">may also explain why some studies find conflicting results or no correlation between cross-national variation in gender gaps and societal-level gender </w:t>
      </w:r>
      <w:r>
        <w:rPr>
          <w:rFonts w:ascii="Arial" w:eastAsia="Arial" w:hAnsi="Arial" w:cs="Arial"/>
          <w:color w:val="000000"/>
          <w:sz w:val="24"/>
          <w:szCs w:val="24"/>
        </w:rPr>
        <w:lastRenderedPageBreak/>
        <w:t xml:space="preserve">inequality (30). </w:t>
      </w:r>
      <w:r w:rsidR="00710A23" w:rsidRPr="00710A23">
        <w:rPr>
          <w:rFonts w:ascii="Arial" w:eastAsia="Arial" w:hAnsi="Arial" w:cs="Arial"/>
          <w:sz w:val="24"/>
          <w:szCs w:val="24"/>
        </w:rPr>
        <w:t>Other studies point out that even summary indicators of health like health expectancy are linked to other indices of gender inequality, but not aggregate indices based on gender gaps (CITE).</w:t>
      </w:r>
      <w:r w:rsidR="001137EF">
        <w:rPr>
          <w:rFonts w:ascii="Arial" w:eastAsia="Arial" w:hAnsi="Arial" w:cs="Arial"/>
          <w:sz w:val="24"/>
          <w:szCs w:val="24"/>
        </w:rPr>
        <w:t xml:space="preserve"> </w:t>
      </w:r>
    </w:p>
    <w:p w14:paraId="0000005B" w14:textId="08E70D27" w:rsidR="008B376E" w:rsidRDefault="00000000">
      <w:pPr>
        <w:pBdr>
          <w:top w:val="nil"/>
          <w:left w:val="nil"/>
          <w:bottom w:val="nil"/>
          <w:right w:val="nil"/>
          <w:between w:val="nil"/>
        </w:pBdr>
        <w:spacing w:after="0" w:line="360" w:lineRule="auto"/>
        <w:jc w:val="both"/>
        <w:rPr>
          <w:rFonts w:ascii="Arial" w:eastAsia="Arial" w:hAnsi="Arial" w:cs="Arial"/>
          <w:color w:val="000000"/>
          <w:sz w:val="24"/>
          <w:szCs w:val="24"/>
        </w:rPr>
      </w:pPr>
      <w:r>
        <w:rPr>
          <w:rFonts w:ascii="Arial" w:eastAsia="Arial" w:hAnsi="Arial" w:cs="Arial"/>
          <w:color w:val="000000"/>
          <w:sz w:val="24"/>
          <w:szCs w:val="24"/>
        </w:rPr>
        <w:t>By focusing on the gap</w:t>
      </w:r>
      <w:r w:rsidR="001137EF">
        <w:rPr>
          <w:rFonts w:ascii="Arial" w:eastAsia="Arial" w:hAnsi="Arial" w:cs="Arial"/>
          <w:color w:val="000000"/>
          <w:sz w:val="24"/>
          <w:szCs w:val="24"/>
        </w:rPr>
        <w:t>,</w:t>
      </w:r>
      <w:r>
        <w:rPr>
          <w:rFonts w:ascii="Arial" w:eastAsia="Arial" w:hAnsi="Arial" w:cs="Arial"/>
          <w:color w:val="000000"/>
          <w:sz w:val="24"/>
          <w:szCs w:val="24"/>
        </w:rPr>
        <w:t xml:space="preserve"> these studies may be missing important changes in the patterns of health and mortality, which may not go together with societal level changes in health and gender inequality.</w:t>
      </w:r>
    </w:p>
    <w:p w14:paraId="0000005C" w14:textId="77777777" w:rsidR="008B376E" w:rsidRDefault="008B376E">
      <w:pPr>
        <w:pBdr>
          <w:top w:val="nil"/>
          <w:left w:val="nil"/>
          <w:bottom w:val="nil"/>
          <w:right w:val="nil"/>
          <w:between w:val="nil"/>
        </w:pBdr>
        <w:spacing w:after="0" w:line="360" w:lineRule="auto"/>
        <w:jc w:val="both"/>
        <w:rPr>
          <w:rFonts w:ascii="Arial" w:eastAsia="Arial" w:hAnsi="Arial" w:cs="Arial"/>
          <w:sz w:val="24"/>
          <w:szCs w:val="24"/>
        </w:rPr>
      </w:pPr>
    </w:p>
    <w:p w14:paraId="0000005D" w14:textId="77777777" w:rsidR="008B376E" w:rsidRDefault="00000000">
      <w:pPr>
        <w:pBdr>
          <w:top w:val="nil"/>
          <w:left w:val="nil"/>
          <w:bottom w:val="nil"/>
          <w:right w:val="nil"/>
          <w:between w:val="nil"/>
        </w:pBdr>
        <w:spacing w:after="0" w:line="360" w:lineRule="auto"/>
        <w:jc w:val="both"/>
        <w:rPr>
          <w:rFonts w:ascii="Arial" w:eastAsia="Arial" w:hAnsi="Arial" w:cs="Arial"/>
          <w:sz w:val="24"/>
          <w:szCs w:val="24"/>
          <w:highlight w:val="yellow"/>
        </w:rPr>
      </w:pPr>
      <w:r>
        <w:rPr>
          <w:rFonts w:ascii="Arial" w:eastAsia="Arial" w:hAnsi="Arial" w:cs="Arial"/>
          <w:sz w:val="24"/>
          <w:szCs w:val="24"/>
          <w:highlight w:val="yellow"/>
        </w:rPr>
        <w:t>RELATE OUR RESULTS TO THE LITERATURE. DISCUSS MORE OUR OWN RESULTS AND HOW IT CONNECTS TO THE AVAILABLE EVIDENCE.</w:t>
      </w:r>
    </w:p>
    <w:p w14:paraId="0000005E" w14:textId="77777777" w:rsidR="008B376E" w:rsidRDefault="008B376E">
      <w:pPr>
        <w:pBdr>
          <w:top w:val="nil"/>
          <w:left w:val="nil"/>
          <w:bottom w:val="nil"/>
          <w:right w:val="nil"/>
          <w:between w:val="nil"/>
        </w:pBdr>
        <w:spacing w:after="0" w:line="360" w:lineRule="auto"/>
        <w:jc w:val="both"/>
        <w:rPr>
          <w:rFonts w:ascii="Arial" w:eastAsia="Arial" w:hAnsi="Arial" w:cs="Arial"/>
          <w:sz w:val="24"/>
          <w:szCs w:val="24"/>
          <w:highlight w:val="yellow"/>
        </w:rPr>
      </w:pPr>
    </w:p>
    <w:p w14:paraId="0000005F" w14:textId="77777777" w:rsidR="008B376E" w:rsidRDefault="00000000">
      <w:pPr>
        <w:pBdr>
          <w:top w:val="nil"/>
          <w:left w:val="nil"/>
          <w:bottom w:val="nil"/>
          <w:right w:val="nil"/>
          <w:between w:val="nil"/>
        </w:pBdr>
        <w:spacing w:after="0" w:line="360" w:lineRule="auto"/>
        <w:jc w:val="both"/>
        <w:rPr>
          <w:rFonts w:ascii="Arial" w:eastAsia="Arial" w:hAnsi="Arial" w:cs="Arial"/>
          <w:sz w:val="24"/>
          <w:szCs w:val="24"/>
        </w:rPr>
      </w:pPr>
      <w:r>
        <w:rPr>
          <w:rFonts w:ascii="Arial" w:eastAsia="Arial" w:hAnsi="Arial" w:cs="Arial"/>
          <w:sz w:val="24"/>
          <w:szCs w:val="24"/>
        </w:rPr>
        <w:t>female-male gaps in the prevalence of chronic conditions, especially arthritis and depression and gender characteristics of the society. (</w:t>
      </w:r>
      <w:proofErr w:type="spellStart"/>
      <w:r>
        <w:rPr>
          <w:rFonts w:ascii="Arial" w:eastAsia="Arial" w:hAnsi="Arial" w:cs="Arial"/>
          <w:sz w:val="24"/>
          <w:szCs w:val="24"/>
        </w:rPr>
        <w:t>Boerma</w:t>
      </w:r>
      <w:proofErr w:type="spellEnd"/>
      <w:r>
        <w:rPr>
          <w:rFonts w:ascii="Arial" w:eastAsia="Arial" w:hAnsi="Arial" w:cs="Arial"/>
          <w:sz w:val="24"/>
          <w:szCs w:val="24"/>
        </w:rPr>
        <w:t xml:space="preserve">, Ties). Arthritis is consistent with the literature from different data sources and for a wide range of countries. </w:t>
      </w:r>
    </w:p>
    <w:p w14:paraId="00000060" w14:textId="77777777" w:rsidR="008B376E" w:rsidRDefault="00000000">
      <w:pPr>
        <w:spacing w:after="0" w:line="360" w:lineRule="auto"/>
        <w:jc w:val="both"/>
        <w:rPr>
          <w:rFonts w:ascii="Arial" w:eastAsia="Arial" w:hAnsi="Arial" w:cs="Arial"/>
          <w:sz w:val="24"/>
          <w:szCs w:val="24"/>
        </w:rPr>
      </w:pPr>
      <w:r>
        <w:rPr>
          <w:rFonts w:ascii="Arial" w:eastAsia="Arial" w:hAnsi="Arial" w:cs="Arial"/>
          <w:sz w:val="24"/>
          <w:szCs w:val="24"/>
        </w:rPr>
        <w:t xml:space="preserve"> </w:t>
      </w:r>
    </w:p>
    <w:p w14:paraId="00000061" w14:textId="77777777" w:rsidR="008B376E" w:rsidRDefault="00000000">
      <w:pPr>
        <w:spacing w:after="0" w:line="360" w:lineRule="auto"/>
        <w:jc w:val="both"/>
        <w:rPr>
          <w:rFonts w:ascii="Arial" w:eastAsia="Arial" w:hAnsi="Arial" w:cs="Arial"/>
          <w:sz w:val="24"/>
          <w:szCs w:val="24"/>
        </w:rPr>
      </w:pPr>
      <w:r>
        <w:rPr>
          <w:rFonts w:ascii="Arial" w:eastAsia="Arial" w:hAnsi="Arial" w:cs="Arial"/>
          <w:sz w:val="24"/>
          <w:szCs w:val="24"/>
        </w:rPr>
        <w:t xml:space="preserve">Evidence using the same data source as our study showed substantial heterogeneity in disability and morbidity across countries, especially after controlling for population age composition. However, they found that overall women have higher life expectancy and lower levels of diabetes and heart disease than </w:t>
      </w:r>
      <w:proofErr w:type="gramStart"/>
      <w:r>
        <w:rPr>
          <w:rFonts w:ascii="Arial" w:eastAsia="Arial" w:hAnsi="Arial" w:cs="Arial"/>
          <w:sz w:val="24"/>
          <w:szCs w:val="24"/>
        </w:rPr>
        <w:t>men( Lee</w:t>
      </w:r>
      <w:proofErr w:type="gramEnd"/>
      <w:r>
        <w:rPr>
          <w:rFonts w:ascii="Arial" w:eastAsia="Arial" w:hAnsi="Arial" w:cs="Arial"/>
          <w:sz w:val="24"/>
          <w:szCs w:val="24"/>
        </w:rPr>
        <w:t xml:space="preserve">2018a). </w:t>
      </w:r>
    </w:p>
    <w:p w14:paraId="00000062" w14:textId="77777777" w:rsidR="008B376E" w:rsidRDefault="008B376E">
      <w:pPr>
        <w:pBdr>
          <w:top w:val="nil"/>
          <w:left w:val="nil"/>
          <w:bottom w:val="nil"/>
          <w:right w:val="nil"/>
          <w:between w:val="nil"/>
        </w:pBdr>
        <w:spacing w:after="0" w:line="360" w:lineRule="auto"/>
        <w:jc w:val="both"/>
        <w:rPr>
          <w:rFonts w:ascii="Arial" w:eastAsia="Arial" w:hAnsi="Arial" w:cs="Arial"/>
          <w:color w:val="000000"/>
          <w:sz w:val="24"/>
          <w:szCs w:val="24"/>
        </w:rPr>
      </w:pPr>
    </w:p>
    <w:p w14:paraId="00000063" w14:textId="77777777" w:rsidR="008B376E" w:rsidRDefault="008B376E">
      <w:pPr>
        <w:keepNext/>
        <w:pBdr>
          <w:top w:val="nil"/>
          <w:left w:val="nil"/>
          <w:bottom w:val="nil"/>
          <w:right w:val="nil"/>
          <w:between w:val="nil"/>
        </w:pBdr>
        <w:spacing w:after="0" w:line="360" w:lineRule="auto"/>
        <w:jc w:val="both"/>
        <w:rPr>
          <w:rFonts w:ascii="Arial" w:eastAsia="Arial" w:hAnsi="Arial" w:cs="Arial"/>
          <w:color w:val="000000"/>
          <w:sz w:val="24"/>
          <w:szCs w:val="24"/>
        </w:rPr>
      </w:pPr>
    </w:p>
    <w:p w14:paraId="00000064" w14:textId="77777777" w:rsidR="008B376E" w:rsidRDefault="008B376E">
      <w:pPr>
        <w:pBdr>
          <w:top w:val="nil"/>
          <w:left w:val="nil"/>
          <w:bottom w:val="nil"/>
          <w:right w:val="nil"/>
          <w:between w:val="nil"/>
        </w:pBdr>
        <w:spacing w:after="0" w:line="360" w:lineRule="auto"/>
        <w:jc w:val="both"/>
        <w:rPr>
          <w:rFonts w:ascii="Arial" w:eastAsia="Arial" w:hAnsi="Arial" w:cs="Arial"/>
          <w:color w:val="000000"/>
          <w:sz w:val="24"/>
          <w:szCs w:val="24"/>
        </w:rPr>
      </w:pPr>
    </w:p>
    <w:p w14:paraId="00000065" w14:textId="77777777" w:rsidR="008B376E" w:rsidRDefault="00000000">
      <w:pPr>
        <w:pBdr>
          <w:top w:val="nil"/>
          <w:left w:val="nil"/>
          <w:bottom w:val="nil"/>
          <w:right w:val="nil"/>
          <w:between w:val="nil"/>
        </w:pBdr>
        <w:spacing w:after="0" w:line="360" w:lineRule="auto"/>
        <w:jc w:val="both"/>
        <w:rPr>
          <w:rFonts w:ascii="Arial" w:eastAsia="Arial" w:hAnsi="Arial" w:cs="Arial"/>
          <w:color w:val="000000"/>
          <w:sz w:val="24"/>
          <w:szCs w:val="24"/>
        </w:rPr>
      </w:pPr>
      <w:r>
        <w:rPr>
          <w:rFonts w:ascii="Arial" w:eastAsia="Arial" w:hAnsi="Arial" w:cs="Arial"/>
          <w:color w:val="000000"/>
          <w:sz w:val="24"/>
          <w:szCs w:val="24"/>
          <w:highlight w:val="yellow"/>
        </w:rPr>
        <w:t>ADD CONTRIBUTIONS</w:t>
      </w:r>
    </w:p>
    <w:p w14:paraId="00000066" w14:textId="77777777" w:rsidR="008B376E" w:rsidRDefault="00000000">
      <w:pPr>
        <w:keepNext/>
        <w:pBdr>
          <w:top w:val="nil"/>
          <w:left w:val="nil"/>
          <w:bottom w:val="nil"/>
          <w:right w:val="nil"/>
          <w:between w:val="nil"/>
        </w:pBdr>
        <w:spacing w:after="0" w:line="360" w:lineRule="auto"/>
        <w:jc w:val="both"/>
        <w:rPr>
          <w:rFonts w:ascii="Arial" w:eastAsia="Arial" w:hAnsi="Arial" w:cs="Arial"/>
          <w:sz w:val="24"/>
          <w:szCs w:val="24"/>
          <w:highlight w:val="yellow"/>
        </w:rPr>
      </w:pPr>
      <w:r>
        <w:rPr>
          <w:rFonts w:ascii="Arial" w:eastAsia="Arial" w:hAnsi="Arial" w:cs="Arial"/>
          <w:color w:val="000000"/>
          <w:sz w:val="24"/>
          <w:szCs w:val="24"/>
        </w:rPr>
        <w:t xml:space="preserve">Another contribution of this study is the extent of the comparative analysis. </w:t>
      </w:r>
      <w:r>
        <w:rPr>
          <w:rFonts w:ascii="Arial" w:eastAsia="Arial" w:hAnsi="Arial" w:cs="Arial"/>
          <w:sz w:val="24"/>
          <w:szCs w:val="24"/>
        </w:rPr>
        <w:t xml:space="preserve">Studies that have performed global comparisons use less detailed health indicators and often lack in harmonization across the indicators </w:t>
      </w:r>
      <w:proofErr w:type="gramStart"/>
      <w:r>
        <w:rPr>
          <w:rFonts w:ascii="Arial" w:eastAsia="Arial" w:hAnsi="Arial" w:cs="Arial"/>
          <w:sz w:val="24"/>
          <w:szCs w:val="24"/>
        </w:rPr>
        <w:t>health</w:t>
      </w:r>
      <w:r>
        <w:rPr>
          <w:rFonts w:ascii="Arial" w:eastAsia="Arial" w:hAnsi="Arial" w:cs="Arial"/>
          <w:sz w:val="24"/>
          <w:szCs w:val="24"/>
          <w:highlight w:val="yellow"/>
        </w:rPr>
        <w:t>.(</w:t>
      </w:r>
      <w:proofErr w:type="gramEnd"/>
      <w:r>
        <w:rPr>
          <w:rFonts w:ascii="Arial" w:eastAsia="Arial" w:hAnsi="Arial" w:cs="Arial"/>
          <w:sz w:val="24"/>
          <w:szCs w:val="24"/>
          <w:highlight w:val="yellow"/>
        </w:rPr>
        <w:t xml:space="preserve">CITE). </w:t>
      </w:r>
      <w:r>
        <w:rPr>
          <w:rFonts w:ascii="Arial" w:eastAsia="Arial" w:hAnsi="Arial" w:cs="Arial"/>
          <w:sz w:val="24"/>
          <w:szCs w:val="24"/>
        </w:rPr>
        <w:t xml:space="preserve">So far, most of the research has focused on western countries, with few studies including countries </w:t>
      </w:r>
      <w:r>
        <w:rPr>
          <w:rFonts w:ascii="Arial" w:eastAsia="Arial" w:hAnsi="Arial" w:cs="Arial"/>
          <w:sz w:val="24"/>
          <w:szCs w:val="24"/>
        </w:rPr>
        <w:lastRenderedPageBreak/>
        <w:t xml:space="preserve">like China, </w:t>
      </w:r>
      <w:proofErr w:type="gramStart"/>
      <w:r>
        <w:rPr>
          <w:rFonts w:ascii="Arial" w:eastAsia="Arial" w:hAnsi="Arial" w:cs="Arial"/>
          <w:sz w:val="24"/>
          <w:szCs w:val="24"/>
        </w:rPr>
        <w:t>India</w:t>
      </w:r>
      <w:proofErr w:type="gramEnd"/>
      <w:r>
        <w:rPr>
          <w:rFonts w:ascii="Arial" w:eastAsia="Arial" w:hAnsi="Arial" w:cs="Arial"/>
          <w:sz w:val="24"/>
          <w:szCs w:val="24"/>
        </w:rPr>
        <w:t xml:space="preserve"> and Korea and even fewer that include developing or Latin American countries like Mexico in the study.</w:t>
      </w:r>
    </w:p>
    <w:p w14:paraId="00000067" w14:textId="77777777" w:rsidR="008B376E" w:rsidRDefault="00000000">
      <w:pPr>
        <w:keepNext/>
        <w:pBdr>
          <w:top w:val="nil"/>
          <w:left w:val="nil"/>
          <w:bottom w:val="nil"/>
          <w:right w:val="nil"/>
          <w:between w:val="nil"/>
        </w:pBdr>
        <w:spacing w:after="0" w:line="360" w:lineRule="auto"/>
        <w:jc w:val="both"/>
        <w:rPr>
          <w:rFonts w:ascii="Arial" w:eastAsia="Arial" w:hAnsi="Arial" w:cs="Arial"/>
          <w:color w:val="000000"/>
          <w:sz w:val="24"/>
          <w:szCs w:val="24"/>
        </w:rPr>
      </w:pPr>
      <w:r>
        <w:rPr>
          <w:rFonts w:ascii="Arial" w:eastAsia="Arial" w:hAnsi="Arial" w:cs="Arial"/>
          <w:color w:val="000000"/>
          <w:sz w:val="24"/>
          <w:szCs w:val="24"/>
        </w:rPr>
        <w:t xml:space="preserve">Performing cross-country comparisons is crucial to identify common patterns and divergences that exist in health and mortality for different societal regimes (31, 32). It is particularly important when investigating those patterns by gender, as there is great variation in gender norms, welfare state systems, and socioeconomic development across countries that may directly or indirectly impact health and mortality indicators (33–37). However, comparative analysis </w:t>
      </w:r>
      <w:proofErr w:type="gramStart"/>
      <w:r>
        <w:rPr>
          <w:rFonts w:ascii="Arial" w:eastAsia="Arial" w:hAnsi="Arial" w:cs="Arial"/>
          <w:color w:val="000000"/>
          <w:sz w:val="24"/>
          <w:szCs w:val="24"/>
        </w:rPr>
        <w:t>are</w:t>
      </w:r>
      <w:proofErr w:type="gramEnd"/>
      <w:r>
        <w:rPr>
          <w:rFonts w:ascii="Arial" w:eastAsia="Arial" w:hAnsi="Arial" w:cs="Arial"/>
          <w:color w:val="000000"/>
          <w:sz w:val="24"/>
          <w:szCs w:val="24"/>
        </w:rPr>
        <w:t xml:space="preserve"> challenging, mainly because the quality, and validity of health indicators vary from country to country, which can lead to variations in results that are not accurately capturing health outcomes (38).  Some </w:t>
      </w:r>
      <w:r>
        <w:rPr>
          <w:rFonts w:ascii="Arial" w:eastAsia="Arial" w:hAnsi="Arial" w:cs="Arial"/>
          <w:sz w:val="24"/>
          <w:szCs w:val="24"/>
        </w:rPr>
        <w:t xml:space="preserve">studies using the Gateway of Global Ageing have </w:t>
      </w:r>
    </w:p>
    <w:p w14:paraId="00000068" w14:textId="77777777" w:rsidR="008B376E" w:rsidRDefault="008B376E">
      <w:pPr>
        <w:pBdr>
          <w:top w:val="nil"/>
          <w:left w:val="nil"/>
          <w:bottom w:val="nil"/>
          <w:right w:val="nil"/>
          <w:between w:val="nil"/>
        </w:pBdr>
        <w:spacing w:after="0" w:line="360" w:lineRule="auto"/>
        <w:jc w:val="both"/>
        <w:rPr>
          <w:rFonts w:ascii="Arial" w:eastAsia="Arial" w:hAnsi="Arial" w:cs="Arial"/>
          <w:color w:val="000000"/>
          <w:sz w:val="24"/>
          <w:szCs w:val="24"/>
        </w:rPr>
      </w:pPr>
    </w:p>
    <w:p w14:paraId="00000069" w14:textId="77777777" w:rsidR="008B376E" w:rsidRDefault="00000000">
      <w:pPr>
        <w:pBdr>
          <w:top w:val="nil"/>
          <w:left w:val="nil"/>
          <w:bottom w:val="nil"/>
          <w:right w:val="nil"/>
          <w:between w:val="nil"/>
        </w:pBdr>
        <w:spacing w:after="0" w:line="360" w:lineRule="auto"/>
        <w:jc w:val="both"/>
        <w:rPr>
          <w:rFonts w:ascii="Arial" w:eastAsia="Arial" w:hAnsi="Arial" w:cs="Arial"/>
          <w:color w:val="000000"/>
          <w:sz w:val="24"/>
          <w:szCs w:val="24"/>
          <w:highlight w:val="yellow"/>
        </w:rPr>
      </w:pPr>
      <w:r>
        <w:rPr>
          <w:rFonts w:ascii="Arial" w:eastAsia="Arial" w:hAnsi="Arial" w:cs="Arial"/>
          <w:color w:val="000000"/>
          <w:sz w:val="24"/>
          <w:szCs w:val="24"/>
          <w:highlight w:val="yellow"/>
        </w:rPr>
        <w:t>ADD LIMITATIONS</w:t>
      </w:r>
    </w:p>
    <w:p w14:paraId="0000006A" w14:textId="77777777" w:rsidR="008B376E" w:rsidRDefault="00000000">
      <w:pPr>
        <w:pBdr>
          <w:top w:val="nil"/>
          <w:left w:val="nil"/>
          <w:bottom w:val="nil"/>
          <w:right w:val="nil"/>
          <w:between w:val="nil"/>
        </w:pBdr>
        <w:spacing w:after="0" w:line="360" w:lineRule="auto"/>
        <w:jc w:val="both"/>
        <w:rPr>
          <w:rFonts w:ascii="Arial" w:eastAsia="Arial" w:hAnsi="Arial" w:cs="Arial"/>
          <w:sz w:val="24"/>
          <w:szCs w:val="24"/>
        </w:rPr>
      </w:pPr>
      <w:r>
        <w:rPr>
          <w:rFonts w:ascii="Arial" w:eastAsia="Arial" w:hAnsi="Arial" w:cs="Arial"/>
          <w:sz w:val="24"/>
          <w:szCs w:val="24"/>
          <w:highlight w:val="yellow"/>
        </w:rPr>
        <w:t xml:space="preserve">study is cross-sectional - we do not </w:t>
      </w:r>
      <w:proofErr w:type="gramStart"/>
      <w:r>
        <w:rPr>
          <w:rFonts w:ascii="Arial" w:eastAsia="Arial" w:hAnsi="Arial" w:cs="Arial"/>
          <w:sz w:val="24"/>
          <w:szCs w:val="24"/>
          <w:highlight w:val="yellow"/>
        </w:rPr>
        <w:t>look into</w:t>
      </w:r>
      <w:proofErr w:type="gramEnd"/>
      <w:r>
        <w:rPr>
          <w:rFonts w:ascii="Arial" w:eastAsia="Arial" w:hAnsi="Arial" w:cs="Arial"/>
          <w:sz w:val="24"/>
          <w:szCs w:val="24"/>
          <w:highlight w:val="yellow"/>
        </w:rPr>
        <w:t xml:space="preserve"> trends nor use the longitudinal potential of the dataset. However, our aim was to have the most countries included in the comparison.  </w:t>
      </w:r>
    </w:p>
    <w:p w14:paraId="0000006B" w14:textId="77777777" w:rsidR="008B376E" w:rsidRDefault="008B376E">
      <w:pPr>
        <w:pBdr>
          <w:top w:val="nil"/>
          <w:left w:val="nil"/>
          <w:bottom w:val="nil"/>
          <w:right w:val="nil"/>
          <w:between w:val="nil"/>
        </w:pBdr>
        <w:spacing w:after="0"/>
        <w:rPr>
          <w:rFonts w:ascii="Arial" w:eastAsia="Arial" w:hAnsi="Arial" w:cs="Arial"/>
          <w:b/>
          <w:color w:val="000000"/>
          <w:sz w:val="24"/>
          <w:szCs w:val="24"/>
        </w:rPr>
      </w:pPr>
    </w:p>
    <w:p w14:paraId="0000006C" w14:textId="77777777" w:rsidR="008B376E" w:rsidRDefault="00000000">
      <w:pPr>
        <w:pBdr>
          <w:top w:val="nil"/>
          <w:left w:val="nil"/>
          <w:bottom w:val="nil"/>
          <w:right w:val="nil"/>
          <w:between w:val="nil"/>
        </w:pBdr>
        <w:spacing w:after="0"/>
        <w:rPr>
          <w:rFonts w:ascii="Arial" w:eastAsia="Arial" w:hAnsi="Arial" w:cs="Arial"/>
          <w:b/>
          <w:color w:val="000000"/>
          <w:sz w:val="24"/>
          <w:szCs w:val="24"/>
        </w:rPr>
      </w:pPr>
      <w:r>
        <w:rPr>
          <w:rFonts w:ascii="Arial" w:eastAsia="Arial" w:hAnsi="Arial" w:cs="Arial"/>
          <w:b/>
          <w:color w:val="000000"/>
          <w:sz w:val="24"/>
          <w:szCs w:val="24"/>
        </w:rPr>
        <w:t>Materials and Methods</w:t>
      </w:r>
    </w:p>
    <w:p w14:paraId="0000006D" w14:textId="77777777" w:rsidR="008B376E" w:rsidRDefault="008B376E">
      <w:pPr>
        <w:pBdr>
          <w:top w:val="nil"/>
          <w:left w:val="nil"/>
          <w:bottom w:val="nil"/>
          <w:right w:val="nil"/>
          <w:between w:val="nil"/>
        </w:pBdr>
        <w:spacing w:after="0"/>
        <w:rPr>
          <w:rFonts w:ascii="Arial" w:eastAsia="Arial" w:hAnsi="Arial" w:cs="Arial"/>
          <w:b/>
          <w:color w:val="000000"/>
          <w:sz w:val="24"/>
          <w:szCs w:val="24"/>
        </w:rPr>
      </w:pPr>
    </w:p>
    <w:p w14:paraId="0000006E" w14:textId="77777777" w:rsidR="008B376E" w:rsidRDefault="00000000">
      <w:pPr>
        <w:pBdr>
          <w:top w:val="nil"/>
          <w:left w:val="nil"/>
          <w:bottom w:val="nil"/>
          <w:right w:val="nil"/>
          <w:between w:val="nil"/>
        </w:pBdr>
        <w:spacing w:after="0"/>
        <w:rPr>
          <w:rFonts w:ascii="Arial" w:eastAsia="Arial" w:hAnsi="Arial" w:cs="Arial"/>
          <w:b/>
          <w:color w:val="000000"/>
          <w:sz w:val="24"/>
          <w:szCs w:val="24"/>
        </w:rPr>
      </w:pPr>
      <w:r>
        <w:rPr>
          <w:rFonts w:ascii="Arial" w:eastAsia="Arial" w:hAnsi="Arial" w:cs="Arial"/>
          <w:b/>
          <w:color w:val="000000"/>
          <w:sz w:val="24"/>
          <w:szCs w:val="24"/>
        </w:rPr>
        <w:t>Data</w:t>
      </w:r>
    </w:p>
    <w:p w14:paraId="0000006F" w14:textId="77777777" w:rsidR="008B376E" w:rsidRDefault="008B376E">
      <w:pPr>
        <w:pBdr>
          <w:top w:val="nil"/>
          <w:left w:val="nil"/>
          <w:bottom w:val="nil"/>
          <w:right w:val="nil"/>
          <w:between w:val="nil"/>
        </w:pBdr>
        <w:spacing w:after="0"/>
        <w:rPr>
          <w:rFonts w:ascii="Arial" w:eastAsia="Arial" w:hAnsi="Arial" w:cs="Arial"/>
          <w:b/>
          <w:color w:val="000000"/>
          <w:sz w:val="20"/>
          <w:szCs w:val="20"/>
        </w:rPr>
      </w:pPr>
    </w:p>
    <w:p w14:paraId="00000070" w14:textId="77777777" w:rsidR="008B376E" w:rsidRDefault="00000000">
      <w:pPr>
        <w:pBdr>
          <w:top w:val="nil"/>
          <w:left w:val="nil"/>
          <w:bottom w:val="nil"/>
          <w:right w:val="nil"/>
          <w:between w:val="nil"/>
        </w:pBdr>
        <w:spacing w:after="0"/>
        <w:rPr>
          <w:rFonts w:ascii="Arial" w:eastAsia="Arial" w:hAnsi="Arial" w:cs="Arial"/>
          <w:i/>
          <w:color w:val="000000"/>
          <w:sz w:val="24"/>
          <w:szCs w:val="24"/>
        </w:rPr>
      </w:pPr>
      <w:sdt>
        <w:sdtPr>
          <w:tag w:val="goog_rdk_1"/>
          <w:id w:val="1235584505"/>
        </w:sdtPr>
        <w:sdtContent>
          <w:commentRangeStart w:id="3"/>
        </w:sdtContent>
      </w:sdt>
      <w:r>
        <w:rPr>
          <w:rFonts w:ascii="Arial" w:eastAsia="Arial" w:hAnsi="Arial" w:cs="Arial"/>
          <w:i/>
          <w:color w:val="000000"/>
          <w:sz w:val="24"/>
          <w:szCs w:val="24"/>
        </w:rPr>
        <w:t>Health</w:t>
      </w:r>
      <w:commentRangeEnd w:id="3"/>
      <w:r>
        <w:commentReference w:id="3"/>
      </w:r>
      <w:r>
        <w:rPr>
          <w:rFonts w:ascii="Arial" w:eastAsia="Arial" w:hAnsi="Arial" w:cs="Arial"/>
          <w:i/>
          <w:color w:val="000000"/>
          <w:sz w:val="24"/>
          <w:szCs w:val="24"/>
        </w:rPr>
        <w:t xml:space="preserve"> </w:t>
      </w:r>
    </w:p>
    <w:p w14:paraId="00000071" w14:textId="77777777" w:rsidR="008B376E" w:rsidRDefault="008B376E">
      <w:pPr>
        <w:pBdr>
          <w:top w:val="nil"/>
          <w:left w:val="nil"/>
          <w:bottom w:val="nil"/>
          <w:right w:val="nil"/>
          <w:between w:val="nil"/>
        </w:pBdr>
        <w:spacing w:after="0"/>
        <w:rPr>
          <w:rFonts w:ascii="Arial" w:eastAsia="Arial" w:hAnsi="Arial" w:cs="Arial"/>
          <w:i/>
          <w:color w:val="000000"/>
          <w:sz w:val="24"/>
          <w:szCs w:val="24"/>
        </w:rPr>
      </w:pPr>
    </w:p>
    <w:p w14:paraId="00000072" w14:textId="77777777" w:rsidR="008B376E" w:rsidRDefault="00000000">
      <w:pPr>
        <w:pBdr>
          <w:top w:val="nil"/>
          <w:left w:val="nil"/>
          <w:bottom w:val="nil"/>
          <w:right w:val="nil"/>
          <w:between w:val="nil"/>
        </w:pBdr>
        <w:spacing w:after="0" w:line="360" w:lineRule="auto"/>
        <w:jc w:val="both"/>
        <w:rPr>
          <w:rFonts w:ascii="Arial" w:eastAsia="Arial" w:hAnsi="Arial" w:cs="Arial"/>
          <w:color w:val="000000"/>
          <w:sz w:val="24"/>
          <w:szCs w:val="24"/>
        </w:rPr>
      </w:pPr>
      <w:r>
        <w:rPr>
          <w:rFonts w:ascii="Arial" w:eastAsia="Arial" w:hAnsi="Arial" w:cs="Arial"/>
          <w:color w:val="000000"/>
          <w:sz w:val="24"/>
          <w:szCs w:val="24"/>
        </w:rPr>
        <w:t xml:space="preserve">For the health measures, we use data from the Gateway to Global Aging Data, produced by the Program on Global Aging, Health &amp; Policy that created harmonized versions of sister-HRS studies. The harmonized versions have followed the RAND HRS conventions of variable naming and data structure which allow for cross-country comparisons. We use the harmonized versions available for HRS (United States), ELSA (England), </w:t>
      </w:r>
      <w:proofErr w:type="spellStart"/>
      <w:r>
        <w:rPr>
          <w:rFonts w:ascii="Arial" w:eastAsia="Arial" w:hAnsi="Arial" w:cs="Arial"/>
          <w:color w:val="000000"/>
          <w:sz w:val="24"/>
          <w:szCs w:val="24"/>
        </w:rPr>
        <w:t>KLoSA</w:t>
      </w:r>
      <w:proofErr w:type="spellEnd"/>
      <w:r>
        <w:rPr>
          <w:rFonts w:ascii="Arial" w:eastAsia="Arial" w:hAnsi="Arial" w:cs="Arial"/>
          <w:color w:val="000000"/>
          <w:sz w:val="24"/>
          <w:szCs w:val="24"/>
        </w:rPr>
        <w:t xml:space="preserve"> (South Korea), CHARLS (China), LASI (India), MHAS (Mexico), and Europe (SHARE). In order to perform comparisons at points in time that were as close as possible across countries we used survey waves pertaining to year 2014-2015 (HRS: Wave 12; ELSA : Wave 7; SHARE: Wave 6; </w:t>
      </w:r>
      <w:proofErr w:type="spellStart"/>
      <w:r>
        <w:rPr>
          <w:rFonts w:ascii="Arial" w:eastAsia="Arial" w:hAnsi="Arial" w:cs="Arial"/>
          <w:color w:val="000000"/>
          <w:sz w:val="24"/>
          <w:szCs w:val="24"/>
        </w:rPr>
        <w:t>KLoSA</w:t>
      </w:r>
      <w:proofErr w:type="spellEnd"/>
      <w:r>
        <w:rPr>
          <w:rFonts w:ascii="Arial" w:eastAsia="Arial" w:hAnsi="Arial" w:cs="Arial"/>
          <w:color w:val="000000"/>
          <w:sz w:val="24"/>
          <w:szCs w:val="24"/>
        </w:rPr>
        <w:t xml:space="preserve">: Wave 5; CHARLS: Wave 2; and LASI Wave 1). The </w:t>
      </w:r>
      <w:r>
        <w:rPr>
          <w:rFonts w:ascii="Arial" w:eastAsia="Arial" w:hAnsi="Arial" w:cs="Arial"/>
          <w:color w:val="000000"/>
          <w:sz w:val="24"/>
          <w:szCs w:val="24"/>
        </w:rPr>
        <w:lastRenderedPageBreak/>
        <w:t>only exception is India, since the first wave of LASI was carried on between 2017-2019. We focus on this specific set of countries as our aim is to have the most diverse group of countries while retaining the highest possible level of concordance across the harmonized health variables. Hence, we choose these countries and years due to the following specific reasons: 1. these are the available countries for which the highest possible concordance among surveys is available for health information; 2. these countries have unique epidemiological and mortality trajectories that include countries with fast-paced mortality transitions, such as Korea and slow pioneering countries like Sweden; 3. Different welfare state models and gender roles, which enable us to investigate whether specific gender patterns in inequality in health and mortality emerge in those settings.</w:t>
      </w:r>
    </w:p>
    <w:p w14:paraId="00000073" w14:textId="77777777" w:rsidR="008B376E" w:rsidRDefault="008B376E">
      <w:pPr>
        <w:pBdr>
          <w:top w:val="nil"/>
          <w:left w:val="nil"/>
          <w:bottom w:val="nil"/>
          <w:right w:val="nil"/>
          <w:between w:val="nil"/>
        </w:pBdr>
        <w:spacing w:after="0" w:line="360" w:lineRule="auto"/>
        <w:rPr>
          <w:rFonts w:ascii="Arial" w:eastAsia="Arial" w:hAnsi="Arial" w:cs="Arial"/>
          <w:color w:val="000000"/>
          <w:sz w:val="24"/>
          <w:szCs w:val="24"/>
        </w:rPr>
      </w:pPr>
    </w:p>
    <w:p w14:paraId="00000074" w14:textId="77777777" w:rsidR="008B376E" w:rsidRDefault="00000000">
      <w:pPr>
        <w:pBdr>
          <w:top w:val="nil"/>
          <w:left w:val="nil"/>
          <w:bottom w:val="nil"/>
          <w:right w:val="nil"/>
          <w:between w:val="nil"/>
        </w:pBdr>
        <w:spacing w:after="0" w:line="360" w:lineRule="auto"/>
        <w:jc w:val="both"/>
        <w:rPr>
          <w:rFonts w:ascii="Arial" w:eastAsia="Arial" w:hAnsi="Arial" w:cs="Arial"/>
          <w:color w:val="000000"/>
          <w:sz w:val="24"/>
          <w:szCs w:val="24"/>
        </w:rPr>
      </w:pPr>
      <w:r>
        <w:rPr>
          <w:rFonts w:ascii="Arial" w:eastAsia="Arial" w:hAnsi="Arial" w:cs="Arial"/>
          <w:color w:val="000000"/>
          <w:sz w:val="24"/>
          <w:szCs w:val="24"/>
        </w:rPr>
        <w:t>For mortality we use life tables from the 2022 Revision of World Population Prospects (United Nations 2022) for all countries with the exceptions of England, where the life tables from the ONS estimates, as the ELSA study does not include Wales.</w:t>
      </w:r>
    </w:p>
    <w:p w14:paraId="00000075" w14:textId="77777777" w:rsidR="008B376E" w:rsidRDefault="008B376E">
      <w:pPr>
        <w:pBdr>
          <w:top w:val="nil"/>
          <w:left w:val="nil"/>
          <w:bottom w:val="nil"/>
          <w:right w:val="nil"/>
          <w:between w:val="nil"/>
        </w:pBdr>
        <w:spacing w:after="0"/>
        <w:rPr>
          <w:rFonts w:ascii="Arial" w:eastAsia="Arial" w:hAnsi="Arial" w:cs="Arial"/>
          <w:b/>
          <w:color w:val="000000"/>
          <w:sz w:val="20"/>
          <w:szCs w:val="20"/>
        </w:rPr>
      </w:pPr>
    </w:p>
    <w:p w14:paraId="00000076" w14:textId="77777777" w:rsidR="008B376E" w:rsidRDefault="00000000">
      <w:pPr>
        <w:pBdr>
          <w:top w:val="nil"/>
          <w:left w:val="nil"/>
          <w:bottom w:val="nil"/>
          <w:right w:val="nil"/>
          <w:between w:val="nil"/>
        </w:pBdr>
        <w:spacing w:after="0"/>
        <w:rPr>
          <w:rFonts w:ascii="Arial" w:eastAsia="Arial" w:hAnsi="Arial" w:cs="Arial"/>
          <w:color w:val="000000"/>
          <w:sz w:val="24"/>
          <w:szCs w:val="24"/>
        </w:rPr>
      </w:pPr>
      <w:r>
        <w:rPr>
          <w:rFonts w:ascii="Arial" w:eastAsia="Arial" w:hAnsi="Arial" w:cs="Arial"/>
          <w:b/>
          <w:color w:val="000000"/>
          <w:sz w:val="24"/>
          <w:szCs w:val="24"/>
        </w:rPr>
        <w:t>Methods</w:t>
      </w:r>
    </w:p>
    <w:p w14:paraId="00000077" w14:textId="77777777" w:rsidR="008B376E" w:rsidRDefault="008B376E">
      <w:pPr>
        <w:pBdr>
          <w:top w:val="nil"/>
          <w:left w:val="nil"/>
          <w:bottom w:val="nil"/>
          <w:right w:val="nil"/>
          <w:between w:val="nil"/>
        </w:pBdr>
        <w:spacing w:after="0"/>
        <w:rPr>
          <w:rFonts w:ascii="Arial" w:eastAsia="Arial" w:hAnsi="Arial" w:cs="Arial"/>
          <w:b/>
          <w:color w:val="000000"/>
          <w:sz w:val="20"/>
          <w:szCs w:val="20"/>
        </w:rPr>
      </w:pPr>
    </w:p>
    <w:p w14:paraId="00000078" w14:textId="77777777" w:rsidR="008B376E" w:rsidRDefault="00000000">
      <w:pPr>
        <w:spacing w:line="360" w:lineRule="auto"/>
        <w:jc w:val="both"/>
        <w:rPr>
          <w:rFonts w:ascii="Arial" w:eastAsia="Arial" w:hAnsi="Arial" w:cs="Arial"/>
          <w:sz w:val="24"/>
          <w:szCs w:val="24"/>
        </w:rPr>
      </w:pPr>
      <w:r>
        <w:rPr>
          <w:rFonts w:ascii="Arial" w:eastAsia="Arial" w:hAnsi="Arial" w:cs="Arial"/>
          <w:sz w:val="24"/>
          <w:szCs w:val="24"/>
        </w:rPr>
        <w:t>To examine gender disparities in health expectancy, we estimate the disability-free life expectancy (</w:t>
      </w:r>
      <w:r>
        <w:rPr>
          <w:rFonts w:ascii="Arial" w:eastAsia="Arial" w:hAnsi="Arial" w:cs="Arial"/>
          <w:i/>
          <w:sz w:val="24"/>
          <w:szCs w:val="24"/>
        </w:rPr>
        <w:t>DFLE</w:t>
      </w:r>
      <w:r>
        <w:rPr>
          <w:rFonts w:ascii="Arial" w:eastAsia="Arial" w:hAnsi="Arial" w:cs="Arial"/>
          <w:sz w:val="24"/>
          <w:szCs w:val="24"/>
        </w:rPr>
        <w:t>) and the chronic-free life expectancy (CFLE) using the Sullivan Method (24), a methodological approach that has been used before in similar analyses (26). For each age group, we estimate the prevalence of disability and at least one chronic doctor diagnosed condition from the survey data for each country and combine it with the total number of person-years lived obtained from the life tables. The number of person-years lived free of disability (</w:t>
      </w:r>
      <m:oMath>
        <m:r>
          <w:rPr>
            <w:rFonts w:ascii="Cambria Math" w:eastAsia="Cambria Math" w:hAnsi="Cambria Math" w:cs="Cambria Math"/>
            <w:sz w:val="24"/>
            <w:szCs w:val="24"/>
          </w:rPr>
          <m:t xml:space="preserve">n </m:t>
        </m:r>
        <m:sSub>
          <m:sSubPr>
            <m:ctrlPr>
              <w:rPr>
                <w:rFonts w:ascii="Cambria Math" w:eastAsia="Cambria Math" w:hAnsi="Cambria Math" w:cs="Cambria Math"/>
                <w:sz w:val="24"/>
                <w:szCs w:val="24"/>
              </w:rPr>
            </m:ctrlPr>
          </m:sSubPr>
          <m:e>
            <m:sSubSup>
              <m:sSubSupPr>
                <m:ctrlPr>
                  <w:rPr>
                    <w:rFonts w:ascii="Cambria Math" w:eastAsia="Cambria Math" w:hAnsi="Cambria Math" w:cs="Cambria Math"/>
                    <w:sz w:val="24"/>
                    <w:szCs w:val="24"/>
                  </w:rPr>
                </m:ctrlPr>
              </m:sSubSupPr>
              <m:e>
                <m:r>
                  <w:rPr>
                    <w:rFonts w:ascii="Cambria Math" w:eastAsia="Cambria Math" w:hAnsi="Cambria Math" w:cs="Cambria Math"/>
                    <w:sz w:val="24"/>
                    <w:szCs w:val="24"/>
                  </w:rPr>
                  <m:t>L</m:t>
                </m:r>
              </m:e>
              <m:sub>
                <m:r>
                  <w:rPr>
                    <w:rFonts w:ascii="Cambria Math" w:eastAsia="Cambria Math" w:hAnsi="Cambria Math" w:cs="Cambria Math"/>
                    <w:sz w:val="24"/>
                    <w:szCs w:val="24"/>
                  </w:rPr>
                  <m:t>x</m:t>
                </m:r>
              </m:sub>
              <m:sup>
                <m:r>
                  <w:rPr>
                    <w:rFonts w:ascii="Cambria Math" w:eastAsia="Cambria Math" w:hAnsi="Cambria Math" w:cs="Cambria Math"/>
                    <w:sz w:val="24"/>
                    <w:szCs w:val="24"/>
                  </w:rPr>
                  <m:t>i</m:t>
                </m:r>
              </m:sup>
            </m:sSubSup>
          </m:e>
          <m:sub>
            <m:r>
              <w:rPr>
                <w:rFonts w:ascii="Cambria Math" w:eastAsia="Cambria Math" w:hAnsi="Cambria Math" w:cs="Cambria Math"/>
                <w:sz w:val="24"/>
                <w:szCs w:val="24"/>
              </w:rPr>
              <m:t xml:space="preserve"> </m:t>
            </m:r>
          </m:sub>
        </m:sSub>
      </m:oMath>
      <w:r>
        <w:rPr>
          <w:rFonts w:ascii="Arial" w:eastAsia="Arial" w:hAnsi="Arial" w:cs="Arial"/>
          <w:sz w:val="24"/>
          <w:szCs w:val="24"/>
        </w:rPr>
        <w:t>) is calculated as,</w:t>
      </w:r>
    </w:p>
    <w:p w14:paraId="00000079" w14:textId="77777777" w:rsidR="008B376E" w:rsidRDefault="008B376E">
      <w:pPr>
        <w:spacing w:after="0"/>
        <w:rPr>
          <w:rFonts w:ascii="Arial" w:eastAsia="Arial" w:hAnsi="Arial" w:cs="Arial"/>
          <w:sz w:val="24"/>
          <w:szCs w:val="24"/>
        </w:rPr>
      </w:pPr>
    </w:p>
    <w:p w14:paraId="0000007A" w14:textId="77777777" w:rsidR="008B376E" w:rsidRDefault="00000000">
      <w:pPr>
        <w:jc w:val="center"/>
      </w:pPr>
      <m:oMath>
        <m:r>
          <w:rPr>
            <w:rFonts w:ascii="Cambria Math" w:eastAsia="Cambria Math" w:hAnsi="Cambria Math" w:cs="Cambria Math"/>
            <w:sz w:val="24"/>
            <w:szCs w:val="24"/>
          </w:rPr>
          <m:t xml:space="preserve">n </m:t>
        </m:r>
        <m:sSub>
          <m:sSubPr>
            <m:ctrlPr>
              <w:rPr>
                <w:rFonts w:ascii="Cambria Math" w:eastAsia="Cambria Math" w:hAnsi="Cambria Math" w:cs="Cambria Math"/>
                <w:sz w:val="24"/>
                <w:szCs w:val="24"/>
              </w:rPr>
            </m:ctrlPr>
          </m:sSubPr>
          <m:e>
            <m:sSubSup>
              <m:sSubSupPr>
                <m:ctrlPr>
                  <w:rPr>
                    <w:rFonts w:ascii="Cambria Math" w:eastAsia="Cambria Math" w:hAnsi="Cambria Math" w:cs="Cambria Math"/>
                    <w:sz w:val="24"/>
                    <w:szCs w:val="24"/>
                  </w:rPr>
                </m:ctrlPr>
              </m:sSubSupPr>
              <m:e>
                <m:r>
                  <w:rPr>
                    <w:rFonts w:ascii="Cambria Math" w:eastAsia="Cambria Math" w:hAnsi="Cambria Math" w:cs="Cambria Math"/>
                    <w:sz w:val="24"/>
                    <w:szCs w:val="24"/>
                  </w:rPr>
                  <m:t>L</m:t>
                </m:r>
              </m:e>
              <m:sub>
                <m:r>
                  <w:rPr>
                    <w:rFonts w:ascii="Cambria Math" w:eastAsia="Cambria Math" w:hAnsi="Cambria Math" w:cs="Cambria Math"/>
                    <w:sz w:val="24"/>
                    <w:szCs w:val="24"/>
                  </w:rPr>
                  <m:t>x</m:t>
                </m:r>
              </m:sub>
              <m:sup>
                <m:r>
                  <w:rPr>
                    <w:rFonts w:ascii="Cambria Math" w:eastAsia="Cambria Math" w:hAnsi="Cambria Math" w:cs="Cambria Math"/>
                    <w:sz w:val="24"/>
                    <w:szCs w:val="24"/>
                  </w:rPr>
                  <m:t>i</m:t>
                </m:r>
              </m:sup>
            </m:sSubSup>
          </m:e>
          <m:sub>
            <m:r>
              <w:rPr>
                <w:rFonts w:ascii="Cambria Math" w:eastAsia="Cambria Math" w:hAnsi="Cambria Math" w:cs="Cambria Math"/>
                <w:sz w:val="24"/>
                <w:szCs w:val="24"/>
              </w:rPr>
              <m:t xml:space="preserve"> </m:t>
            </m:r>
          </m:sub>
        </m:sSub>
        <m:r>
          <w:rPr>
            <w:rFonts w:ascii="Cambria Math" w:eastAsia="Cambria Math" w:hAnsi="Cambria Math" w:cs="Cambria Math"/>
            <w:sz w:val="24"/>
            <w:szCs w:val="24"/>
          </w:rPr>
          <m:t xml:space="preserve">=n </m:t>
        </m:r>
        <m:sSub>
          <m:sSubPr>
            <m:ctrlPr>
              <w:rPr>
                <w:rFonts w:ascii="Cambria Math" w:eastAsia="Cambria Math" w:hAnsi="Cambria Math" w:cs="Cambria Math"/>
                <w:sz w:val="24"/>
                <w:szCs w:val="24"/>
              </w:rPr>
            </m:ctrlPr>
          </m:sSubPr>
          <m:e>
            <m:sSubSup>
              <m:sSubSupPr>
                <m:ctrlPr>
                  <w:rPr>
                    <w:rFonts w:ascii="Cambria Math" w:eastAsia="Cambria Math" w:hAnsi="Cambria Math" w:cs="Cambria Math"/>
                    <w:sz w:val="24"/>
                    <w:szCs w:val="24"/>
                  </w:rPr>
                </m:ctrlPr>
              </m:sSubSupPr>
              <m:e>
                <m:r>
                  <w:rPr>
                    <w:rFonts w:ascii="Cambria Math" w:eastAsia="Cambria Math" w:hAnsi="Cambria Math" w:cs="Cambria Math"/>
                    <w:sz w:val="24"/>
                    <w:szCs w:val="24"/>
                  </w:rPr>
                  <m:t>L</m:t>
                </m:r>
              </m:e>
              <m:sub>
                <m:r>
                  <w:rPr>
                    <w:rFonts w:ascii="Cambria Math" w:eastAsia="Cambria Math" w:hAnsi="Cambria Math" w:cs="Cambria Math"/>
                    <w:sz w:val="24"/>
                    <w:szCs w:val="24"/>
                  </w:rPr>
                  <m:t>x</m:t>
                </m:r>
              </m:sub>
              <m:sup>
                <m:r>
                  <w:rPr>
                    <w:rFonts w:ascii="Cambria Math" w:eastAsia="Cambria Math" w:hAnsi="Cambria Math" w:cs="Cambria Math"/>
                    <w:sz w:val="24"/>
                    <w:szCs w:val="24"/>
                  </w:rPr>
                  <m:t xml:space="preserve"> </m:t>
                </m:r>
              </m:sup>
            </m:sSubSup>
          </m:e>
          <m:sub>
            <m:r>
              <w:rPr>
                <w:rFonts w:ascii="Cambria Math" w:eastAsia="Cambria Math" w:hAnsi="Cambria Math" w:cs="Cambria Math"/>
                <w:sz w:val="24"/>
                <w:szCs w:val="24"/>
              </w:rPr>
              <m:t xml:space="preserve"> </m:t>
            </m:r>
          </m:sub>
        </m:sSub>
        <m:d>
          <m:dPr>
            <m:ctrlPr>
              <w:rPr>
                <w:rFonts w:ascii="Cambria Math" w:eastAsia="Cambria Math" w:hAnsi="Cambria Math" w:cs="Cambria Math"/>
                <w:sz w:val="24"/>
                <w:szCs w:val="24"/>
              </w:rPr>
            </m:ctrlPr>
          </m:dPr>
          <m:e>
            <m:r>
              <w:rPr>
                <w:rFonts w:ascii="Cambria Math" w:eastAsia="Cambria Math" w:hAnsi="Cambria Math" w:cs="Cambria Math"/>
                <w:sz w:val="24"/>
                <w:szCs w:val="24"/>
              </w:rPr>
              <m:t xml:space="preserve">1-n </m:t>
            </m:r>
            <m:sSub>
              <m:sSubPr>
                <m:ctrlPr>
                  <w:rPr>
                    <w:rFonts w:ascii="Cambria Math" w:eastAsia="Cambria Math" w:hAnsi="Cambria Math" w:cs="Cambria Math"/>
                    <w:sz w:val="24"/>
                    <w:szCs w:val="24"/>
                  </w:rPr>
                </m:ctrlPr>
              </m:sSubPr>
              <m:e>
                <m:sSubSup>
                  <m:sSubSupPr>
                    <m:ctrlPr>
                      <w:rPr>
                        <w:rFonts w:ascii="Cambria Math" w:eastAsia="Cambria Math" w:hAnsi="Cambria Math" w:cs="Cambria Math"/>
                        <w:sz w:val="24"/>
                        <w:szCs w:val="24"/>
                      </w:rPr>
                    </m:ctrlPr>
                  </m:sSubSupPr>
                  <m:e>
                    <m:r>
                      <w:rPr>
                        <w:rFonts w:ascii="Cambria Math" w:eastAsia="Cambria Math" w:hAnsi="Cambria Math" w:cs="Cambria Math"/>
                        <w:sz w:val="24"/>
                        <w:szCs w:val="24"/>
                      </w:rPr>
                      <m:t>π</m:t>
                    </m:r>
                  </m:e>
                  <m:sub>
                    <m:r>
                      <w:rPr>
                        <w:rFonts w:ascii="Cambria Math" w:eastAsia="Cambria Math" w:hAnsi="Cambria Math" w:cs="Cambria Math"/>
                        <w:sz w:val="24"/>
                        <w:szCs w:val="24"/>
                      </w:rPr>
                      <m:t>x</m:t>
                    </m:r>
                  </m:sub>
                  <m:sup>
                    <m:r>
                      <w:rPr>
                        <w:rFonts w:ascii="Cambria Math" w:eastAsia="Cambria Math" w:hAnsi="Cambria Math" w:cs="Cambria Math"/>
                        <w:sz w:val="24"/>
                        <w:szCs w:val="24"/>
                      </w:rPr>
                      <m:t xml:space="preserve"> </m:t>
                    </m:r>
                  </m:sup>
                </m:sSubSup>
              </m:e>
              <m:sub>
                <m:r>
                  <w:rPr>
                    <w:rFonts w:ascii="Cambria Math" w:eastAsia="Cambria Math" w:hAnsi="Cambria Math" w:cs="Cambria Math"/>
                    <w:sz w:val="24"/>
                    <w:szCs w:val="24"/>
                  </w:rPr>
                  <m:t xml:space="preserve"> </m:t>
                </m:r>
              </m:sub>
            </m:sSub>
          </m:e>
        </m:d>
        <m:r>
          <w:rPr>
            <w:rFonts w:ascii="Cambria Math" w:eastAsia="Cambria Math" w:hAnsi="Cambria Math" w:cs="Cambria Math"/>
            <w:sz w:val="24"/>
            <w:szCs w:val="24"/>
          </w:rPr>
          <m:t xml:space="preserve">    (1)</m:t>
        </m:r>
        <m:r>
          <w:rPr>
            <w:rFonts w:ascii="Cambria Math" w:hAnsi="Cambria Math"/>
          </w:rPr>
          <m:t xml:space="preserve"> </m:t>
        </m:r>
      </m:oMath>
      <w:sdt>
        <w:sdtPr>
          <w:tag w:val="goog_rdk_2"/>
          <w:id w:val="866642500"/>
        </w:sdtPr>
        <w:sdtContent>
          <w:commentRangeStart w:id="4"/>
        </w:sdtContent>
      </w:sdt>
      <w:commentRangeEnd w:id="4"/>
      <w:r>
        <w:commentReference w:id="4"/>
      </w:r>
    </w:p>
    <w:p w14:paraId="0000007B" w14:textId="77777777" w:rsidR="008B376E" w:rsidRDefault="008B376E">
      <w:pPr>
        <w:spacing w:line="360" w:lineRule="auto"/>
        <w:rPr>
          <w:rFonts w:ascii="Arial" w:eastAsia="Arial" w:hAnsi="Arial" w:cs="Arial"/>
          <w:sz w:val="24"/>
          <w:szCs w:val="24"/>
        </w:rPr>
      </w:pPr>
    </w:p>
    <w:p w14:paraId="0000007C" w14:textId="77777777" w:rsidR="008B376E" w:rsidRDefault="008B376E">
      <w:pPr>
        <w:spacing w:after="0"/>
        <w:rPr>
          <w:rFonts w:ascii="Arial" w:eastAsia="Arial" w:hAnsi="Arial" w:cs="Arial"/>
          <w:sz w:val="24"/>
          <w:szCs w:val="24"/>
        </w:rPr>
      </w:pPr>
    </w:p>
    <w:p w14:paraId="0000007D" w14:textId="77777777" w:rsidR="008B376E" w:rsidRDefault="008B376E">
      <w:pPr>
        <w:spacing w:after="0"/>
        <w:jc w:val="center"/>
        <w:rPr>
          <w:rFonts w:ascii="Arial" w:eastAsia="Arial" w:hAnsi="Arial" w:cs="Arial"/>
          <w:sz w:val="24"/>
          <w:szCs w:val="24"/>
        </w:rPr>
      </w:pPr>
    </w:p>
    <w:p w14:paraId="0000007E" w14:textId="77777777" w:rsidR="008B376E" w:rsidRDefault="00000000">
      <w:pPr>
        <w:spacing w:line="360" w:lineRule="auto"/>
        <w:jc w:val="both"/>
        <w:rPr>
          <w:rFonts w:ascii="Arial" w:eastAsia="Arial" w:hAnsi="Arial" w:cs="Arial"/>
          <w:sz w:val="24"/>
          <w:szCs w:val="24"/>
        </w:rPr>
      </w:pPr>
      <w:r>
        <w:rPr>
          <w:rFonts w:ascii="Arial" w:eastAsia="Arial" w:hAnsi="Arial" w:cs="Arial"/>
          <w:sz w:val="24"/>
          <w:szCs w:val="24"/>
        </w:rPr>
        <w:t xml:space="preserve">where </w:t>
      </w:r>
      <w:proofErr w:type="spellStart"/>
      <w:r>
        <w:rPr>
          <w:rFonts w:ascii="Arial" w:eastAsia="Arial" w:hAnsi="Arial" w:cs="Arial"/>
          <w:i/>
          <w:sz w:val="24"/>
          <w:szCs w:val="24"/>
          <w:vertAlign w:val="subscript"/>
        </w:rPr>
        <w:t>n</w:t>
      </w:r>
      <w:r>
        <w:rPr>
          <w:rFonts w:ascii="Arial" w:eastAsia="Arial" w:hAnsi="Arial" w:cs="Arial"/>
          <w:i/>
          <w:sz w:val="24"/>
          <w:szCs w:val="24"/>
        </w:rPr>
        <w:t>L</w:t>
      </w:r>
      <w:r>
        <w:rPr>
          <w:rFonts w:ascii="Arial" w:eastAsia="Arial" w:hAnsi="Arial" w:cs="Arial"/>
          <w:i/>
          <w:sz w:val="24"/>
          <w:szCs w:val="24"/>
          <w:vertAlign w:val="subscript"/>
        </w:rPr>
        <w:t>x</w:t>
      </w:r>
      <w:r>
        <w:rPr>
          <w:rFonts w:ascii="Arial" w:eastAsia="Arial" w:hAnsi="Arial" w:cs="Arial"/>
          <w:i/>
          <w:sz w:val="24"/>
          <w:szCs w:val="24"/>
          <w:vertAlign w:val="superscript"/>
        </w:rPr>
        <w:t>i</w:t>
      </w:r>
      <w:proofErr w:type="spellEnd"/>
      <w:r>
        <w:rPr>
          <w:rFonts w:ascii="Arial" w:eastAsia="Arial" w:hAnsi="Arial" w:cs="Arial"/>
          <w:i/>
          <w:sz w:val="24"/>
          <w:szCs w:val="24"/>
        </w:rPr>
        <w:t xml:space="preserve"> </w:t>
      </w:r>
      <w:r>
        <w:rPr>
          <w:rFonts w:ascii="Arial" w:eastAsia="Arial" w:hAnsi="Arial" w:cs="Arial"/>
          <w:sz w:val="24"/>
          <w:szCs w:val="24"/>
        </w:rPr>
        <w:t xml:space="preserve"> is the number of person-years lived without disability between ages</w:t>
      </w:r>
      <w:r>
        <w:rPr>
          <w:rFonts w:ascii="Arial" w:eastAsia="Arial" w:hAnsi="Arial" w:cs="Arial"/>
          <w:i/>
          <w:sz w:val="24"/>
          <w:szCs w:val="24"/>
        </w:rPr>
        <w:t xml:space="preserve"> x</w:t>
      </w:r>
      <w:r>
        <w:rPr>
          <w:rFonts w:ascii="Arial" w:eastAsia="Arial" w:hAnsi="Arial" w:cs="Arial"/>
          <w:sz w:val="24"/>
          <w:szCs w:val="24"/>
        </w:rPr>
        <w:t xml:space="preserve"> and </w:t>
      </w:r>
      <w:proofErr w:type="spellStart"/>
      <w:r>
        <w:rPr>
          <w:rFonts w:ascii="Arial" w:eastAsia="Arial" w:hAnsi="Arial" w:cs="Arial"/>
          <w:i/>
          <w:sz w:val="24"/>
          <w:szCs w:val="24"/>
        </w:rPr>
        <w:t>x+n</w:t>
      </w:r>
      <w:proofErr w:type="spellEnd"/>
      <w:r>
        <w:rPr>
          <w:rFonts w:ascii="Arial" w:eastAsia="Arial" w:hAnsi="Arial" w:cs="Arial"/>
          <w:sz w:val="24"/>
          <w:szCs w:val="24"/>
        </w:rPr>
        <w:t xml:space="preserve">, </w:t>
      </w:r>
      <w:proofErr w:type="spellStart"/>
      <w:r>
        <w:rPr>
          <w:rFonts w:ascii="Arial" w:eastAsia="Arial" w:hAnsi="Arial" w:cs="Arial"/>
          <w:i/>
          <w:sz w:val="24"/>
          <w:szCs w:val="24"/>
          <w:vertAlign w:val="subscript"/>
        </w:rPr>
        <w:t>n</w:t>
      </w:r>
      <w:r>
        <w:rPr>
          <w:rFonts w:ascii="Arial" w:eastAsia="Arial" w:hAnsi="Arial" w:cs="Arial"/>
          <w:i/>
          <w:sz w:val="24"/>
          <w:szCs w:val="24"/>
        </w:rPr>
        <w:t>L</w:t>
      </w:r>
      <w:r>
        <w:rPr>
          <w:rFonts w:ascii="Arial" w:eastAsia="Arial" w:hAnsi="Arial" w:cs="Arial"/>
          <w:i/>
          <w:sz w:val="24"/>
          <w:szCs w:val="24"/>
          <w:vertAlign w:val="subscript"/>
        </w:rPr>
        <w:t>x</w:t>
      </w:r>
      <w:proofErr w:type="spellEnd"/>
      <w:r>
        <w:rPr>
          <w:rFonts w:ascii="Arial" w:eastAsia="Arial" w:hAnsi="Arial" w:cs="Arial"/>
          <w:sz w:val="24"/>
          <w:szCs w:val="24"/>
        </w:rPr>
        <w:t xml:space="preserve"> is the total number of person-years lived in the age group </w:t>
      </w:r>
      <w:r>
        <w:rPr>
          <w:rFonts w:ascii="Arial" w:eastAsia="Arial" w:hAnsi="Arial" w:cs="Arial"/>
          <w:i/>
          <w:sz w:val="24"/>
          <w:szCs w:val="24"/>
        </w:rPr>
        <w:t>x</w:t>
      </w:r>
      <w:r>
        <w:rPr>
          <w:rFonts w:ascii="Arial" w:eastAsia="Arial" w:hAnsi="Arial" w:cs="Arial"/>
          <w:sz w:val="24"/>
          <w:szCs w:val="24"/>
        </w:rPr>
        <w:t xml:space="preserve"> and </w:t>
      </w:r>
      <w:proofErr w:type="spellStart"/>
      <w:r>
        <w:rPr>
          <w:rFonts w:ascii="Arial" w:eastAsia="Arial" w:hAnsi="Arial" w:cs="Arial"/>
          <w:i/>
          <w:sz w:val="24"/>
          <w:szCs w:val="24"/>
        </w:rPr>
        <w:t>x+n</w:t>
      </w:r>
      <w:proofErr w:type="spellEnd"/>
      <w:r>
        <w:rPr>
          <w:rFonts w:ascii="Arial" w:eastAsia="Arial" w:hAnsi="Arial" w:cs="Arial"/>
          <w:sz w:val="24"/>
          <w:szCs w:val="24"/>
        </w:rPr>
        <w:t xml:space="preserve">, and </w:t>
      </w:r>
      <w:r>
        <w:rPr>
          <w:rFonts w:ascii="Arial" w:eastAsia="Arial" w:hAnsi="Arial" w:cs="Arial"/>
          <w:i/>
          <w:sz w:val="24"/>
          <w:szCs w:val="24"/>
          <w:vertAlign w:val="subscript"/>
        </w:rPr>
        <w:t>n</w:t>
      </w:r>
      <w:r>
        <w:rPr>
          <w:rFonts w:ascii="Arial" w:eastAsia="Arial" w:hAnsi="Arial" w:cs="Arial"/>
          <w:i/>
          <w:sz w:val="24"/>
          <w:szCs w:val="24"/>
        </w:rPr>
        <w:t>π</w:t>
      </w:r>
      <w:r>
        <w:rPr>
          <w:rFonts w:ascii="Arial" w:eastAsia="Arial" w:hAnsi="Arial" w:cs="Arial"/>
          <w:i/>
          <w:sz w:val="24"/>
          <w:szCs w:val="24"/>
          <w:vertAlign w:val="subscript"/>
        </w:rPr>
        <w:t>x</w:t>
      </w:r>
      <w:r>
        <w:rPr>
          <w:rFonts w:ascii="Arial" w:eastAsia="Arial" w:hAnsi="Arial" w:cs="Arial"/>
          <w:sz w:val="24"/>
          <w:szCs w:val="24"/>
        </w:rPr>
        <w:t xml:space="preserve"> is the proportion of disabled individuals in the age group </w:t>
      </w:r>
      <w:r>
        <w:rPr>
          <w:rFonts w:ascii="Arial" w:eastAsia="Arial" w:hAnsi="Arial" w:cs="Arial"/>
          <w:i/>
          <w:sz w:val="24"/>
          <w:szCs w:val="24"/>
        </w:rPr>
        <w:t xml:space="preserve">x </w:t>
      </w:r>
      <w:r>
        <w:rPr>
          <w:rFonts w:ascii="Arial" w:eastAsia="Arial" w:hAnsi="Arial" w:cs="Arial"/>
          <w:sz w:val="24"/>
          <w:szCs w:val="24"/>
        </w:rPr>
        <w:t xml:space="preserve">and </w:t>
      </w:r>
      <w:proofErr w:type="spellStart"/>
      <w:r>
        <w:rPr>
          <w:rFonts w:ascii="Arial" w:eastAsia="Arial" w:hAnsi="Arial" w:cs="Arial"/>
          <w:i/>
          <w:sz w:val="24"/>
          <w:szCs w:val="24"/>
        </w:rPr>
        <w:t>x+n</w:t>
      </w:r>
      <w:proofErr w:type="spellEnd"/>
      <w:r>
        <w:rPr>
          <w:rFonts w:ascii="Arial" w:eastAsia="Arial" w:hAnsi="Arial" w:cs="Arial"/>
          <w:sz w:val="24"/>
          <w:szCs w:val="24"/>
        </w:rPr>
        <w:t xml:space="preserve">. The same is for chronic-free person-years lived, however with the prevalence for at least one chronic condition instead of prevalence of ADLs, and we call the person-years derived by the same process as </w:t>
      </w:r>
      <m:oMath>
        <m:r>
          <w:rPr>
            <w:rFonts w:ascii="Cambria Math" w:eastAsia="Cambria Math" w:hAnsi="Cambria Math" w:cs="Cambria Math"/>
            <w:sz w:val="24"/>
            <w:szCs w:val="24"/>
          </w:rPr>
          <m:t>n L</m:t>
        </m:r>
        <m:sSubSup>
          <m:sSubSupPr>
            <m:ctrlPr>
              <w:rPr>
                <w:rFonts w:ascii="Cambria Math" w:eastAsia="Cambria Math" w:hAnsi="Cambria Math" w:cs="Cambria Math"/>
                <w:sz w:val="24"/>
                <w:szCs w:val="24"/>
              </w:rPr>
            </m:ctrlPr>
          </m:sSubSupPr>
          <m:e>
            <m:r>
              <w:rPr>
                <w:rFonts w:ascii="Cambria Math" w:eastAsia="Cambria Math" w:hAnsi="Cambria Math" w:cs="Cambria Math"/>
                <w:sz w:val="24"/>
                <w:szCs w:val="24"/>
              </w:rPr>
              <m:t xml:space="preserve"> </m:t>
            </m:r>
          </m:e>
          <m:sub>
            <m:r>
              <w:rPr>
                <w:rFonts w:ascii="Cambria Math" w:eastAsia="Cambria Math" w:hAnsi="Cambria Math" w:cs="Cambria Math"/>
                <w:sz w:val="24"/>
                <w:szCs w:val="24"/>
              </w:rPr>
              <m:t>k</m:t>
            </m:r>
          </m:sub>
          <m:sup>
            <m:r>
              <w:rPr>
                <w:rFonts w:ascii="Cambria Math" w:eastAsia="Cambria Math" w:hAnsi="Cambria Math" w:cs="Cambria Math"/>
                <w:sz w:val="24"/>
                <w:szCs w:val="24"/>
              </w:rPr>
              <m:t>c</m:t>
            </m:r>
          </m:sup>
        </m:sSubSup>
      </m:oMath>
      <w:r>
        <w:rPr>
          <w:rFonts w:ascii="Arial" w:eastAsia="Arial" w:hAnsi="Arial" w:cs="Arial"/>
          <w:sz w:val="24"/>
          <w:szCs w:val="24"/>
        </w:rPr>
        <w:t>.</w:t>
      </w:r>
    </w:p>
    <w:p w14:paraId="0000007F" w14:textId="77777777" w:rsidR="008B376E" w:rsidRDefault="00000000">
      <w:pPr>
        <w:spacing w:line="360" w:lineRule="auto"/>
        <w:jc w:val="both"/>
        <w:rPr>
          <w:rFonts w:ascii="Arial" w:eastAsia="Arial" w:hAnsi="Arial" w:cs="Arial"/>
          <w:sz w:val="24"/>
          <w:szCs w:val="24"/>
        </w:rPr>
      </w:pPr>
      <w:r>
        <w:rPr>
          <w:rFonts w:ascii="Arial" w:eastAsia="Arial" w:hAnsi="Arial" w:cs="Arial"/>
          <w:sz w:val="24"/>
          <w:szCs w:val="24"/>
        </w:rPr>
        <w:t>Then, life expectancy free of disability (</w:t>
      </w:r>
      <w:r>
        <w:rPr>
          <w:rFonts w:ascii="Arial" w:eastAsia="Arial" w:hAnsi="Arial" w:cs="Arial"/>
          <w:i/>
          <w:sz w:val="24"/>
          <w:szCs w:val="24"/>
        </w:rPr>
        <w:t>DFLE</w:t>
      </w:r>
      <w:r>
        <w:rPr>
          <w:rFonts w:ascii="Arial" w:eastAsia="Arial" w:hAnsi="Arial" w:cs="Arial"/>
          <w:sz w:val="24"/>
          <w:szCs w:val="24"/>
        </w:rPr>
        <w:t>) is calculated as:</w:t>
      </w:r>
    </w:p>
    <w:p w14:paraId="00000080" w14:textId="77777777" w:rsidR="008B376E" w:rsidRDefault="00000000">
      <w:pPr>
        <w:jc w:val="center"/>
      </w:pPr>
      <m:oMathPara>
        <m:oMath>
          <m:sSubSup>
            <m:sSubSupPr>
              <m:ctrlPr>
                <w:rPr>
                  <w:rFonts w:ascii="Cambria Math" w:eastAsia="Cambria Math" w:hAnsi="Cambria Math" w:cs="Cambria Math"/>
                  <w:sz w:val="24"/>
                  <w:szCs w:val="24"/>
                </w:rPr>
              </m:ctrlPr>
            </m:sSubSupPr>
            <m:e>
              <m:r>
                <w:rPr>
                  <w:rFonts w:ascii="Cambria Math" w:eastAsia="Cambria Math" w:hAnsi="Cambria Math" w:cs="Cambria Math"/>
                  <w:sz w:val="24"/>
                  <w:szCs w:val="24"/>
                </w:rPr>
                <m:t>DFLE</m:t>
              </m:r>
            </m:e>
            <m:sub>
              <m:r>
                <w:rPr>
                  <w:rFonts w:ascii="Cambria Math" w:eastAsia="Cambria Math" w:hAnsi="Cambria Math" w:cs="Cambria Math"/>
                  <w:sz w:val="24"/>
                  <w:szCs w:val="24"/>
                </w:rPr>
                <m:t>x</m:t>
              </m:r>
            </m:sub>
            <m:sup>
              <m:r>
                <w:rPr>
                  <w:rFonts w:ascii="Cambria Math" w:eastAsia="Cambria Math" w:hAnsi="Cambria Math" w:cs="Cambria Math"/>
                  <w:sz w:val="24"/>
                  <w:szCs w:val="24"/>
                </w:rPr>
                <m:t xml:space="preserve"> </m:t>
              </m:r>
            </m:sup>
          </m:sSubSup>
          <m:r>
            <w:rPr>
              <w:rFonts w:ascii="Cambria Math" w:eastAsia="Cambria Math" w:hAnsi="Cambria Math" w:cs="Cambria Math"/>
              <w:sz w:val="24"/>
              <w:szCs w:val="24"/>
            </w:rPr>
            <m:t>=</m:t>
          </m:r>
          <m:f>
            <m:fPr>
              <m:ctrlPr>
                <w:rPr>
                  <w:rFonts w:ascii="Cambria Math" w:eastAsia="Cambria Math" w:hAnsi="Cambria Math" w:cs="Cambria Math"/>
                  <w:sz w:val="24"/>
                  <w:szCs w:val="24"/>
                </w:rPr>
              </m:ctrlPr>
            </m:fPr>
            <m:num>
              <m:nary>
                <m:naryPr>
                  <m:chr m:val="∑"/>
                  <m:ctrlPr>
                    <w:rPr>
                      <w:rFonts w:ascii="Cambria Math" w:eastAsia="Cambria Math" w:hAnsi="Cambria Math" w:cs="Cambria Math"/>
                      <w:sz w:val="24"/>
                      <w:szCs w:val="24"/>
                    </w:rPr>
                  </m:ctrlPr>
                </m:naryPr>
                <m:sub>
                  <m:r>
                    <w:rPr>
                      <w:rFonts w:ascii="Cambria Math" w:eastAsia="Cambria Math" w:hAnsi="Cambria Math" w:cs="Cambria Math"/>
                      <w:sz w:val="24"/>
                      <w:szCs w:val="24"/>
                    </w:rPr>
                    <m:t>k=x</m:t>
                  </m:r>
                </m:sub>
                <m:sup>
                  <m:r>
                    <w:rPr>
                      <w:rFonts w:ascii="Cambria Math" w:eastAsia="Cambria Math" w:hAnsi="Cambria Math" w:cs="Cambria Math"/>
                      <w:sz w:val="24"/>
                      <w:szCs w:val="24"/>
                    </w:rPr>
                    <m:t>w</m:t>
                  </m:r>
                </m:sup>
                <m:e/>
              </m:nary>
              <m:d>
                <m:dPr>
                  <m:ctrlPr>
                    <w:rPr>
                      <w:rFonts w:ascii="Cambria Math" w:eastAsia="Cambria Math" w:hAnsi="Cambria Math" w:cs="Cambria Math"/>
                      <w:sz w:val="24"/>
                      <w:szCs w:val="24"/>
                    </w:rPr>
                  </m:ctrlPr>
                </m:dPr>
                <m:e>
                  <m:r>
                    <w:rPr>
                      <w:rFonts w:ascii="Cambria Math" w:eastAsia="Cambria Math" w:hAnsi="Cambria Math" w:cs="Cambria Math"/>
                      <w:sz w:val="24"/>
                      <w:szCs w:val="24"/>
                    </w:rPr>
                    <m:t>n L</m:t>
                  </m:r>
                  <m:sSubSup>
                    <m:sSubSupPr>
                      <m:ctrlPr>
                        <w:rPr>
                          <w:rFonts w:ascii="Cambria Math" w:eastAsia="Cambria Math" w:hAnsi="Cambria Math" w:cs="Cambria Math"/>
                          <w:sz w:val="24"/>
                          <w:szCs w:val="24"/>
                        </w:rPr>
                      </m:ctrlPr>
                    </m:sSubSupPr>
                    <m:e>
                      <m:r>
                        <w:rPr>
                          <w:rFonts w:ascii="Cambria Math" w:eastAsia="Cambria Math" w:hAnsi="Cambria Math" w:cs="Cambria Math"/>
                          <w:sz w:val="24"/>
                          <w:szCs w:val="24"/>
                        </w:rPr>
                        <m:t xml:space="preserve"> </m:t>
                      </m:r>
                    </m:e>
                    <m:sub>
                      <m:r>
                        <w:rPr>
                          <w:rFonts w:ascii="Cambria Math" w:eastAsia="Cambria Math" w:hAnsi="Cambria Math" w:cs="Cambria Math"/>
                          <w:sz w:val="24"/>
                          <w:szCs w:val="24"/>
                        </w:rPr>
                        <m:t>k</m:t>
                      </m:r>
                    </m:sub>
                    <m:sup>
                      <m:r>
                        <w:rPr>
                          <w:rFonts w:ascii="Cambria Math" w:eastAsia="Cambria Math" w:hAnsi="Cambria Math" w:cs="Cambria Math"/>
                          <w:sz w:val="24"/>
                          <w:szCs w:val="24"/>
                        </w:rPr>
                        <m:t>i</m:t>
                      </m:r>
                    </m:sup>
                  </m:sSubSup>
                </m:e>
              </m:d>
            </m:num>
            <m:den>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l</m:t>
                  </m:r>
                </m:e>
                <m:sub>
                  <m:r>
                    <w:rPr>
                      <w:rFonts w:ascii="Cambria Math" w:eastAsia="Cambria Math" w:hAnsi="Cambria Math" w:cs="Cambria Math"/>
                      <w:sz w:val="24"/>
                      <w:szCs w:val="24"/>
                    </w:rPr>
                    <m:t>x</m:t>
                  </m:r>
                </m:sub>
              </m:sSub>
            </m:den>
          </m:f>
          <m:r>
            <w:rPr>
              <w:rFonts w:ascii="Cambria Math" w:eastAsia="Cambria Math" w:hAnsi="Cambria Math" w:cs="Cambria Math"/>
              <w:sz w:val="24"/>
              <w:szCs w:val="24"/>
            </w:rPr>
            <m:t xml:space="preserve">   (2)</m:t>
          </m:r>
          <m:r>
            <w:rPr>
              <w:rFonts w:ascii="Cambria Math" w:hAnsi="Cambria Math"/>
            </w:rPr>
            <m:t xml:space="preserve"> </m:t>
          </m:r>
        </m:oMath>
      </m:oMathPara>
    </w:p>
    <w:p w14:paraId="00000081" w14:textId="77777777" w:rsidR="008B376E" w:rsidRDefault="00000000">
      <w:pPr>
        <w:spacing w:line="360" w:lineRule="auto"/>
        <w:jc w:val="both"/>
        <w:rPr>
          <w:rFonts w:ascii="Arial" w:eastAsia="Arial" w:hAnsi="Arial" w:cs="Arial"/>
          <w:sz w:val="24"/>
          <w:szCs w:val="24"/>
        </w:rPr>
      </w:pPr>
      <w:r>
        <w:rPr>
          <w:rFonts w:ascii="Arial" w:eastAsia="Arial" w:hAnsi="Arial" w:cs="Arial"/>
          <w:sz w:val="24"/>
          <w:szCs w:val="24"/>
        </w:rPr>
        <w:t>With its equivalent life expectancy free of chronic disease (</w:t>
      </w:r>
      <w:r>
        <w:rPr>
          <w:rFonts w:ascii="Arial" w:eastAsia="Arial" w:hAnsi="Arial" w:cs="Arial"/>
          <w:i/>
          <w:sz w:val="24"/>
          <w:szCs w:val="24"/>
        </w:rPr>
        <w:t>CFLE</w:t>
      </w:r>
      <w:r>
        <w:rPr>
          <w:rFonts w:ascii="Arial" w:eastAsia="Arial" w:hAnsi="Arial" w:cs="Arial"/>
          <w:sz w:val="24"/>
          <w:szCs w:val="24"/>
        </w:rPr>
        <w:t>):</w:t>
      </w:r>
    </w:p>
    <w:p w14:paraId="00000082" w14:textId="77777777" w:rsidR="008B376E" w:rsidRDefault="00000000">
      <w:pPr>
        <w:jc w:val="center"/>
      </w:pPr>
      <m:oMathPara>
        <m:oMath>
          <m:sSubSup>
            <m:sSubSupPr>
              <m:ctrlPr>
                <w:rPr>
                  <w:rFonts w:ascii="Cambria Math" w:eastAsia="Cambria Math" w:hAnsi="Cambria Math" w:cs="Cambria Math"/>
                  <w:sz w:val="24"/>
                  <w:szCs w:val="24"/>
                </w:rPr>
              </m:ctrlPr>
            </m:sSubSupPr>
            <m:e>
              <m:r>
                <w:rPr>
                  <w:rFonts w:ascii="Cambria Math" w:eastAsia="Cambria Math" w:hAnsi="Cambria Math" w:cs="Cambria Math"/>
                  <w:sz w:val="24"/>
                  <w:szCs w:val="24"/>
                </w:rPr>
                <m:t>CFLE</m:t>
              </m:r>
            </m:e>
            <m:sub>
              <m:r>
                <w:rPr>
                  <w:rFonts w:ascii="Cambria Math" w:eastAsia="Cambria Math" w:hAnsi="Cambria Math" w:cs="Cambria Math"/>
                  <w:sz w:val="24"/>
                  <w:szCs w:val="24"/>
                </w:rPr>
                <m:t>x</m:t>
              </m:r>
            </m:sub>
            <m:sup>
              <m:r>
                <w:rPr>
                  <w:rFonts w:ascii="Cambria Math" w:eastAsia="Cambria Math" w:hAnsi="Cambria Math" w:cs="Cambria Math"/>
                  <w:sz w:val="24"/>
                  <w:szCs w:val="24"/>
                </w:rPr>
                <m:t xml:space="preserve"> </m:t>
              </m:r>
            </m:sup>
          </m:sSubSup>
          <m:r>
            <w:rPr>
              <w:rFonts w:ascii="Cambria Math" w:eastAsia="Cambria Math" w:hAnsi="Cambria Math" w:cs="Cambria Math"/>
              <w:sz w:val="24"/>
              <w:szCs w:val="24"/>
            </w:rPr>
            <m:t>=</m:t>
          </m:r>
          <m:f>
            <m:fPr>
              <m:ctrlPr>
                <w:rPr>
                  <w:rFonts w:ascii="Cambria Math" w:eastAsia="Cambria Math" w:hAnsi="Cambria Math" w:cs="Cambria Math"/>
                  <w:sz w:val="24"/>
                  <w:szCs w:val="24"/>
                </w:rPr>
              </m:ctrlPr>
            </m:fPr>
            <m:num>
              <m:nary>
                <m:naryPr>
                  <m:chr m:val="∑"/>
                  <m:ctrlPr>
                    <w:rPr>
                      <w:rFonts w:ascii="Cambria Math" w:eastAsia="Cambria Math" w:hAnsi="Cambria Math" w:cs="Cambria Math"/>
                      <w:sz w:val="24"/>
                      <w:szCs w:val="24"/>
                    </w:rPr>
                  </m:ctrlPr>
                </m:naryPr>
                <m:sub>
                  <m:r>
                    <w:rPr>
                      <w:rFonts w:ascii="Cambria Math" w:eastAsia="Cambria Math" w:hAnsi="Cambria Math" w:cs="Cambria Math"/>
                      <w:sz w:val="24"/>
                      <w:szCs w:val="24"/>
                    </w:rPr>
                    <m:t>k=x</m:t>
                  </m:r>
                </m:sub>
                <m:sup>
                  <m:r>
                    <w:rPr>
                      <w:rFonts w:ascii="Cambria Math" w:eastAsia="Cambria Math" w:hAnsi="Cambria Math" w:cs="Cambria Math"/>
                      <w:sz w:val="24"/>
                      <w:szCs w:val="24"/>
                    </w:rPr>
                    <m:t>w</m:t>
                  </m:r>
                </m:sup>
                <m:e/>
              </m:nary>
              <m:d>
                <m:dPr>
                  <m:ctrlPr>
                    <w:rPr>
                      <w:rFonts w:ascii="Cambria Math" w:eastAsia="Cambria Math" w:hAnsi="Cambria Math" w:cs="Cambria Math"/>
                      <w:sz w:val="24"/>
                      <w:szCs w:val="24"/>
                    </w:rPr>
                  </m:ctrlPr>
                </m:dPr>
                <m:e>
                  <m:r>
                    <w:rPr>
                      <w:rFonts w:ascii="Cambria Math" w:eastAsia="Cambria Math" w:hAnsi="Cambria Math" w:cs="Cambria Math"/>
                      <w:sz w:val="24"/>
                      <w:szCs w:val="24"/>
                    </w:rPr>
                    <m:t>n L</m:t>
                  </m:r>
                  <m:sSubSup>
                    <m:sSubSupPr>
                      <m:ctrlPr>
                        <w:rPr>
                          <w:rFonts w:ascii="Cambria Math" w:eastAsia="Cambria Math" w:hAnsi="Cambria Math" w:cs="Cambria Math"/>
                          <w:sz w:val="24"/>
                          <w:szCs w:val="24"/>
                        </w:rPr>
                      </m:ctrlPr>
                    </m:sSubSupPr>
                    <m:e>
                      <m:r>
                        <w:rPr>
                          <w:rFonts w:ascii="Cambria Math" w:eastAsia="Cambria Math" w:hAnsi="Cambria Math" w:cs="Cambria Math"/>
                          <w:sz w:val="24"/>
                          <w:szCs w:val="24"/>
                        </w:rPr>
                        <m:t xml:space="preserve"> </m:t>
                      </m:r>
                    </m:e>
                    <m:sub>
                      <m:r>
                        <w:rPr>
                          <w:rFonts w:ascii="Cambria Math" w:eastAsia="Cambria Math" w:hAnsi="Cambria Math" w:cs="Cambria Math"/>
                          <w:sz w:val="24"/>
                          <w:szCs w:val="24"/>
                        </w:rPr>
                        <m:t>k</m:t>
                      </m:r>
                    </m:sub>
                    <m:sup>
                      <m:r>
                        <w:rPr>
                          <w:rFonts w:ascii="Cambria Math" w:eastAsia="Cambria Math" w:hAnsi="Cambria Math" w:cs="Cambria Math"/>
                          <w:sz w:val="24"/>
                          <w:szCs w:val="24"/>
                        </w:rPr>
                        <m:t>c</m:t>
                      </m:r>
                    </m:sup>
                  </m:sSubSup>
                </m:e>
              </m:d>
            </m:num>
            <m:den>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l</m:t>
                  </m:r>
                </m:e>
                <m:sub>
                  <m:r>
                    <w:rPr>
                      <w:rFonts w:ascii="Cambria Math" w:eastAsia="Cambria Math" w:hAnsi="Cambria Math" w:cs="Cambria Math"/>
                      <w:sz w:val="24"/>
                      <w:szCs w:val="24"/>
                    </w:rPr>
                    <m:t>x</m:t>
                  </m:r>
                </m:sub>
              </m:sSub>
            </m:den>
          </m:f>
          <m:r>
            <w:rPr>
              <w:rFonts w:ascii="Cambria Math" w:eastAsia="Cambria Math" w:hAnsi="Cambria Math" w:cs="Cambria Math"/>
              <w:sz w:val="24"/>
              <w:szCs w:val="24"/>
            </w:rPr>
            <m:t xml:space="preserve"> (3)</m:t>
          </m:r>
          <m:r>
            <w:rPr>
              <w:rFonts w:ascii="Cambria Math" w:hAnsi="Cambria Math"/>
            </w:rPr>
            <m:t xml:space="preserve"> </m:t>
          </m:r>
        </m:oMath>
      </m:oMathPara>
    </w:p>
    <w:p w14:paraId="00000083" w14:textId="77777777" w:rsidR="008B376E" w:rsidRDefault="008B376E">
      <w:pPr>
        <w:spacing w:line="360" w:lineRule="auto"/>
        <w:rPr>
          <w:rFonts w:ascii="Arial" w:eastAsia="Arial" w:hAnsi="Arial" w:cs="Arial"/>
          <w:sz w:val="24"/>
          <w:szCs w:val="24"/>
        </w:rPr>
      </w:pPr>
    </w:p>
    <w:p w14:paraId="00000084" w14:textId="77777777" w:rsidR="008B376E" w:rsidRDefault="00000000">
      <w:pPr>
        <w:spacing w:line="360" w:lineRule="auto"/>
        <w:jc w:val="both"/>
        <w:rPr>
          <w:rFonts w:ascii="Arial" w:eastAsia="Arial" w:hAnsi="Arial" w:cs="Arial"/>
          <w:sz w:val="24"/>
          <w:szCs w:val="24"/>
        </w:rPr>
      </w:pPr>
      <w:r>
        <w:rPr>
          <w:rFonts w:ascii="Arial" w:eastAsia="Arial" w:hAnsi="Arial" w:cs="Arial"/>
          <w:sz w:val="24"/>
          <w:szCs w:val="24"/>
        </w:rPr>
        <w:t xml:space="preserve">where </w:t>
      </w:r>
      <m:oMath>
        <m:sSubSup>
          <m:sSubSupPr>
            <m:ctrlPr>
              <w:rPr>
                <w:rFonts w:ascii="Cambria Math" w:eastAsia="Cambria Math" w:hAnsi="Cambria Math" w:cs="Cambria Math"/>
                <w:sz w:val="24"/>
                <w:szCs w:val="24"/>
              </w:rPr>
            </m:ctrlPr>
          </m:sSubSupPr>
          <m:e>
            <m:r>
              <w:rPr>
                <w:rFonts w:ascii="Cambria Math" w:eastAsia="Cambria Math" w:hAnsi="Cambria Math" w:cs="Cambria Math"/>
                <w:sz w:val="24"/>
                <w:szCs w:val="24"/>
              </w:rPr>
              <m:t>DFLE</m:t>
            </m:r>
          </m:e>
          <m:sub>
            <m:r>
              <w:rPr>
                <w:rFonts w:ascii="Cambria Math" w:eastAsia="Cambria Math" w:hAnsi="Cambria Math" w:cs="Cambria Math"/>
                <w:sz w:val="24"/>
                <w:szCs w:val="24"/>
              </w:rPr>
              <m:t>x</m:t>
            </m:r>
          </m:sub>
          <m:sup>
            <m:r>
              <w:rPr>
                <w:rFonts w:ascii="Cambria Math" w:eastAsia="Cambria Math" w:hAnsi="Cambria Math" w:cs="Cambria Math"/>
                <w:sz w:val="24"/>
                <w:szCs w:val="24"/>
              </w:rPr>
              <m:t xml:space="preserve"> </m:t>
            </m:r>
          </m:sup>
        </m:sSubSup>
      </m:oMath>
      <w:r>
        <w:rPr>
          <w:rFonts w:ascii="Arial" w:eastAsia="Arial" w:hAnsi="Arial" w:cs="Arial"/>
          <w:sz w:val="24"/>
          <w:szCs w:val="24"/>
        </w:rPr>
        <w:t xml:space="preserve"> is the number of years lived without disability at age </w:t>
      </w:r>
      <w:r>
        <w:rPr>
          <w:rFonts w:ascii="Arial" w:eastAsia="Arial" w:hAnsi="Arial" w:cs="Arial"/>
          <w:i/>
          <w:sz w:val="24"/>
          <w:szCs w:val="24"/>
        </w:rPr>
        <w:t>x</w:t>
      </w:r>
      <w:r>
        <w:rPr>
          <w:rFonts w:ascii="Arial" w:eastAsia="Arial" w:hAnsi="Arial" w:cs="Arial"/>
          <w:sz w:val="24"/>
          <w:szCs w:val="24"/>
        </w:rPr>
        <w:t xml:space="preserve">, </w:t>
      </w:r>
      <w:r>
        <w:rPr>
          <w:rFonts w:ascii="Arial" w:eastAsia="Arial" w:hAnsi="Arial" w:cs="Arial"/>
          <w:i/>
          <w:sz w:val="24"/>
          <w:szCs w:val="24"/>
        </w:rPr>
        <w:t>w</w:t>
      </w:r>
      <w:r>
        <w:rPr>
          <w:rFonts w:ascii="Arial" w:eastAsia="Arial" w:hAnsi="Arial" w:cs="Arial"/>
          <w:sz w:val="24"/>
          <w:szCs w:val="24"/>
        </w:rPr>
        <w:t xml:space="preserve"> is the starting age of the open age interval, and </w:t>
      </w:r>
      <w:r>
        <w:rPr>
          <w:rFonts w:ascii="Arial" w:eastAsia="Arial" w:hAnsi="Arial" w:cs="Arial"/>
          <w:i/>
          <w:sz w:val="24"/>
          <w:szCs w:val="24"/>
        </w:rPr>
        <w:t>l</w:t>
      </w:r>
      <w:r>
        <w:rPr>
          <w:rFonts w:ascii="Arial" w:eastAsia="Arial" w:hAnsi="Arial" w:cs="Arial"/>
          <w:sz w:val="24"/>
          <w:szCs w:val="24"/>
          <w:vertAlign w:val="subscript"/>
        </w:rPr>
        <w:t>x</w:t>
      </w:r>
      <w:r>
        <w:rPr>
          <w:rFonts w:ascii="Arial" w:eastAsia="Arial" w:hAnsi="Arial" w:cs="Arial"/>
          <w:sz w:val="24"/>
          <w:szCs w:val="24"/>
        </w:rPr>
        <w:t xml:space="preserve"> is the number of survivors at age </w:t>
      </w:r>
      <w:r>
        <w:rPr>
          <w:rFonts w:ascii="Arial" w:eastAsia="Arial" w:hAnsi="Arial" w:cs="Arial"/>
          <w:i/>
          <w:sz w:val="24"/>
          <w:szCs w:val="24"/>
        </w:rPr>
        <w:t>x</w:t>
      </w:r>
      <w:r>
        <w:rPr>
          <w:rFonts w:ascii="Arial" w:eastAsia="Arial" w:hAnsi="Arial" w:cs="Arial"/>
          <w:sz w:val="24"/>
          <w:szCs w:val="24"/>
        </w:rPr>
        <w:t xml:space="preserve">. Similarly, </w:t>
      </w:r>
      <m:oMath>
        <m:sSubSup>
          <m:sSubSupPr>
            <m:ctrlPr>
              <w:rPr>
                <w:rFonts w:ascii="Cambria Math" w:eastAsia="Cambria Math" w:hAnsi="Cambria Math" w:cs="Cambria Math"/>
                <w:sz w:val="24"/>
                <w:szCs w:val="24"/>
              </w:rPr>
            </m:ctrlPr>
          </m:sSubSupPr>
          <m:e>
            <m:r>
              <w:rPr>
                <w:rFonts w:ascii="Cambria Math" w:eastAsia="Cambria Math" w:hAnsi="Cambria Math" w:cs="Cambria Math"/>
                <w:sz w:val="24"/>
                <w:szCs w:val="24"/>
              </w:rPr>
              <m:t>CFLE</m:t>
            </m:r>
          </m:e>
          <m:sub>
            <m:r>
              <w:rPr>
                <w:rFonts w:ascii="Cambria Math" w:eastAsia="Cambria Math" w:hAnsi="Cambria Math" w:cs="Cambria Math"/>
                <w:sz w:val="24"/>
                <w:szCs w:val="24"/>
              </w:rPr>
              <m:t>x</m:t>
            </m:r>
          </m:sub>
          <m:sup>
            <m:r>
              <w:rPr>
                <w:rFonts w:ascii="Cambria Math" w:eastAsia="Cambria Math" w:hAnsi="Cambria Math" w:cs="Cambria Math"/>
                <w:sz w:val="24"/>
                <w:szCs w:val="24"/>
              </w:rPr>
              <m:t xml:space="preserve"> </m:t>
            </m:r>
          </m:sup>
        </m:sSubSup>
      </m:oMath>
      <w:r>
        <w:rPr>
          <w:rFonts w:ascii="Arial" w:eastAsia="Arial" w:hAnsi="Arial" w:cs="Arial"/>
          <w:sz w:val="24"/>
          <w:szCs w:val="24"/>
        </w:rPr>
        <w:t xml:space="preserve"> is the number of years lived without chronic conditions at age </w:t>
      </w:r>
      <w:r>
        <w:rPr>
          <w:rFonts w:ascii="Arial" w:eastAsia="Arial" w:hAnsi="Arial" w:cs="Arial"/>
          <w:i/>
          <w:sz w:val="24"/>
          <w:szCs w:val="24"/>
        </w:rPr>
        <w:t>x</w:t>
      </w:r>
      <w:r>
        <w:rPr>
          <w:rFonts w:ascii="Arial" w:eastAsia="Arial" w:hAnsi="Arial" w:cs="Arial"/>
          <w:sz w:val="24"/>
          <w:szCs w:val="24"/>
        </w:rPr>
        <w:t xml:space="preserve">, </w:t>
      </w:r>
      <w:r>
        <w:rPr>
          <w:rFonts w:ascii="Arial" w:eastAsia="Arial" w:hAnsi="Arial" w:cs="Arial"/>
          <w:i/>
          <w:sz w:val="24"/>
          <w:szCs w:val="24"/>
        </w:rPr>
        <w:t>w</w:t>
      </w:r>
      <w:r>
        <w:rPr>
          <w:rFonts w:ascii="Arial" w:eastAsia="Arial" w:hAnsi="Arial" w:cs="Arial"/>
          <w:sz w:val="24"/>
          <w:szCs w:val="24"/>
        </w:rPr>
        <w:t xml:space="preserve"> is the starting age of the open age interval, and </w:t>
      </w:r>
      <w:r>
        <w:rPr>
          <w:rFonts w:ascii="Arial" w:eastAsia="Arial" w:hAnsi="Arial" w:cs="Arial"/>
          <w:i/>
          <w:sz w:val="24"/>
          <w:szCs w:val="24"/>
        </w:rPr>
        <w:t>l</w:t>
      </w:r>
      <w:r>
        <w:rPr>
          <w:rFonts w:ascii="Arial" w:eastAsia="Arial" w:hAnsi="Arial" w:cs="Arial"/>
          <w:sz w:val="24"/>
          <w:szCs w:val="24"/>
          <w:vertAlign w:val="subscript"/>
        </w:rPr>
        <w:t>x</w:t>
      </w:r>
      <w:r>
        <w:rPr>
          <w:rFonts w:ascii="Arial" w:eastAsia="Arial" w:hAnsi="Arial" w:cs="Arial"/>
          <w:sz w:val="24"/>
          <w:szCs w:val="24"/>
        </w:rPr>
        <w:t xml:space="preserve"> is the number of survivors at age </w:t>
      </w:r>
      <w:r>
        <w:rPr>
          <w:rFonts w:ascii="Arial" w:eastAsia="Arial" w:hAnsi="Arial" w:cs="Arial"/>
          <w:i/>
          <w:sz w:val="24"/>
          <w:szCs w:val="24"/>
        </w:rPr>
        <w:t>x</w:t>
      </w:r>
      <w:r>
        <w:rPr>
          <w:rFonts w:ascii="Arial" w:eastAsia="Arial" w:hAnsi="Arial" w:cs="Arial"/>
          <w:sz w:val="24"/>
          <w:szCs w:val="24"/>
        </w:rPr>
        <w:t>.</w:t>
      </w:r>
    </w:p>
    <w:p w14:paraId="00000085" w14:textId="77777777" w:rsidR="008B376E" w:rsidRDefault="00000000">
      <w:pPr>
        <w:spacing w:line="360" w:lineRule="auto"/>
        <w:jc w:val="both"/>
        <w:rPr>
          <w:rFonts w:ascii="Arial" w:eastAsia="Arial" w:hAnsi="Arial" w:cs="Arial"/>
          <w:sz w:val="24"/>
          <w:szCs w:val="24"/>
        </w:rPr>
      </w:pPr>
      <w:r>
        <w:rPr>
          <w:rFonts w:ascii="Arial" w:eastAsia="Arial" w:hAnsi="Arial" w:cs="Arial"/>
          <w:sz w:val="24"/>
          <w:szCs w:val="24"/>
        </w:rPr>
        <w:t xml:space="preserve">We then calculate gender gap in </w:t>
      </w:r>
      <w:r>
        <w:rPr>
          <w:rFonts w:ascii="Arial" w:eastAsia="Arial" w:hAnsi="Arial" w:cs="Arial"/>
          <w:i/>
          <w:sz w:val="24"/>
          <w:szCs w:val="24"/>
        </w:rPr>
        <w:t xml:space="preserve">DFLE </w:t>
      </w:r>
      <w:r>
        <w:rPr>
          <w:rFonts w:ascii="Arial" w:eastAsia="Arial" w:hAnsi="Arial" w:cs="Arial"/>
          <w:sz w:val="24"/>
          <w:szCs w:val="24"/>
        </w:rPr>
        <w:t>as:</w:t>
      </w:r>
    </w:p>
    <w:p w14:paraId="00000086" w14:textId="77777777" w:rsidR="008B376E" w:rsidRDefault="00000000">
      <w:pPr>
        <w:jc w:val="center"/>
      </w:pPr>
      <m:oMathPara>
        <m:oMath>
          <m:sSubSup>
            <m:sSubSupPr>
              <m:ctrlPr>
                <w:rPr>
                  <w:rFonts w:ascii="Cambria Math" w:eastAsia="Cambria Math" w:hAnsi="Cambria Math" w:cs="Cambria Math"/>
                  <w:sz w:val="24"/>
                  <w:szCs w:val="24"/>
                </w:rPr>
              </m:ctrlPr>
            </m:sSubSupPr>
            <m:e>
              <m:r>
                <w:rPr>
                  <w:rFonts w:ascii="Cambria Math" w:eastAsia="Cambria Math" w:hAnsi="Cambria Math" w:cs="Cambria Math"/>
                  <w:sz w:val="24"/>
                  <w:szCs w:val="24"/>
                </w:rPr>
                <m:t>∆</m:t>
              </m:r>
            </m:e>
            <m:sub>
              <m:r>
                <w:rPr>
                  <w:rFonts w:ascii="Cambria Math" w:eastAsia="Cambria Math" w:hAnsi="Cambria Math" w:cs="Cambria Math"/>
                  <w:sz w:val="24"/>
                  <w:szCs w:val="24"/>
                </w:rPr>
                <m:t>xDFLE</m:t>
              </m:r>
            </m:sub>
            <m:sup>
              <m:r>
                <w:rPr>
                  <w:rFonts w:ascii="Cambria Math" w:eastAsia="Cambria Math" w:hAnsi="Cambria Math" w:cs="Cambria Math"/>
                  <w:sz w:val="24"/>
                  <w:szCs w:val="24"/>
                </w:rPr>
                <m:t xml:space="preserve"> </m:t>
              </m:r>
            </m:sup>
          </m:sSubSup>
          <m:r>
            <w:rPr>
              <w:rFonts w:ascii="Cambria Math" w:eastAsia="Cambria Math" w:hAnsi="Cambria Math" w:cs="Cambria Math"/>
              <w:sz w:val="24"/>
              <w:szCs w:val="24"/>
            </w:rPr>
            <m:t>=</m:t>
          </m:r>
          <m:sSubSup>
            <m:sSubSupPr>
              <m:ctrlPr>
                <w:rPr>
                  <w:rFonts w:ascii="Cambria Math" w:eastAsia="Cambria Math" w:hAnsi="Cambria Math" w:cs="Cambria Math"/>
                  <w:sz w:val="24"/>
                  <w:szCs w:val="24"/>
                </w:rPr>
              </m:ctrlPr>
            </m:sSubSupPr>
            <m:e>
              <m:r>
                <w:rPr>
                  <w:rFonts w:ascii="Cambria Math" w:eastAsia="Cambria Math" w:hAnsi="Cambria Math" w:cs="Cambria Math"/>
                  <w:sz w:val="24"/>
                  <w:szCs w:val="24"/>
                </w:rPr>
                <m:t>DFLE</m:t>
              </m:r>
            </m:e>
            <m:sub>
              <m:r>
                <w:rPr>
                  <w:rFonts w:ascii="Cambria Math" w:eastAsia="Cambria Math" w:hAnsi="Cambria Math" w:cs="Cambria Math"/>
                  <w:sz w:val="24"/>
                  <w:szCs w:val="24"/>
                </w:rPr>
                <m:t>x</m:t>
              </m:r>
            </m:sub>
            <m:sup>
              <m:r>
                <w:rPr>
                  <w:rFonts w:ascii="Cambria Math" w:eastAsia="Cambria Math" w:hAnsi="Cambria Math" w:cs="Cambria Math"/>
                  <w:sz w:val="24"/>
                  <w:szCs w:val="24"/>
                </w:rPr>
                <m:t>Women</m:t>
              </m:r>
            </m:sup>
          </m:sSubSup>
          <m:r>
            <w:rPr>
              <w:rFonts w:ascii="Cambria Math" w:eastAsia="Cambria Math" w:hAnsi="Cambria Math" w:cs="Cambria Math"/>
              <w:sz w:val="24"/>
              <w:szCs w:val="24"/>
            </w:rPr>
            <m:t>-</m:t>
          </m:r>
          <m:sSubSup>
            <m:sSubSupPr>
              <m:ctrlPr>
                <w:rPr>
                  <w:rFonts w:ascii="Cambria Math" w:eastAsia="Cambria Math" w:hAnsi="Cambria Math" w:cs="Cambria Math"/>
                  <w:sz w:val="24"/>
                  <w:szCs w:val="24"/>
                </w:rPr>
              </m:ctrlPr>
            </m:sSubSupPr>
            <m:e>
              <m:r>
                <w:rPr>
                  <w:rFonts w:ascii="Cambria Math" w:eastAsia="Cambria Math" w:hAnsi="Cambria Math" w:cs="Cambria Math"/>
                  <w:sz w:val="24"/>
                  <w:szCs w:val="24"/>
                </w:rPr>
                <m:t>DFLE</m:t>
              </m:r>
            </m:e>
            <m:sub>
              <m:r>
                <w:rPr>
                  <w:rFonts w:ascii="Cambria Math" w:eastAsia="Cambria Math" w:hAnsi="Cambria Math" w:cs="Cambria Math"/>
                  <w:sz w:val="24"/>
                  <w:szCs w:val="24"/>
                </w:rPr>
                <m:t>x</m:t>
              </m:r>
            </m:sub>
            <m:sup>
              <m:r>
                <w:rPr>
                  <w:rFonts w:ascii="Cambria Math" w:eastAsia="Cambria Math" w:hAnsi="Cambria Math" w:cs="Cambria Math"/>
                  <w:sz w:val="24"/>
                  <w:szCs w:val="24"/>
                </w:rPr>
                <m:t>Men</m:t>
              </m:r>
            </m:sup>
          </m:sSubSup>
          <m:r>
            <w:rPr>
              <w:rFonts w:ascii="Cambria Math" w:eastAsia="Cambria Math" w:hAnsi="Cambria Math" w:cs="Cambria Math"/>
              <w:sz w:val="24"/>
              <w:szCs w:val="24"/>
            </w:rPr>
            <m:t xml:space="preserve"> (4)</m:t>
          </m:r>
          <m:r>
            <w:rPr>
              <w:rFonts w:ascii="Cambria Math" w:hAnsi="Cambria Math"/>
            </w:rPr>
            <m:t xml:space="preserve"> </m:t>
          </m:r>
        </m:oMath>
      </m:oMathPara>
    </w:p>
    <w:p w14:paraId="00000087" w14:textId="77777777" w:rsidR="008B376E" w:rsidRDefault="00000000">
      <w:pPr>
        <w:spacing w:line="360" w:lineRule="auto"/>
        <w:jc w:val="both"/>
        <w:rPr>
          <w:rFonts w:ascii="Arial" w:eastAsia="Arial" w:hAnsi="Arial" w:cs="Arial"/>
          <w:sz w:val="24"/>
          <w:szCs w:val="24"/>
        </w:rPr>
      </w:pPr>
      <w:r>
        <w:rPr>
          <w:rFonts w:ascii="Arial" w:eastAsia="Arial" w:hAnsi="Arial" w:cs="Arial"/>
          <w:sz w:val="24"/>
          <w:szCs w:val="24"/>
        </w:rPr>
        <w:t xml:space="preserve">And the gender gap in </w:t>
      </w:r>
      <w:r>
        <w:rPr>
          <w:rFonts w:ascii="Arial" w:eastAsia="Arial" w:hAnsi="Arial" w:cs="Arial"/>
          <w:i/>
          <w:sz w:val="24"/>
          <w:szCs w:val="24"/>
        </w:rPr>
        <w:t xml:space="preserve">CFLE </w:t>
      </w:r>
      <w:r>
        <w:rPr>
          <w:rFonts w:ascii="Arial" w:eastAsia="Arial" w:hAnsi="Arial" w:cs="Arial"/>
          <w:sz w:val="24"/>
          <w:szCs w:val="24"/>
        </w:rPr>
        <w:t>as:</w:t>
      </w:r>
    </w:p>
    <w:p w14:paraId="00000088" w14:textId="77777777" w:rsidR="008B376E" w:rsidRDefault="00000000">
      <w:pPr>
        <w:jc w:val="center"/>
      </w:pPr>
      <m:oMathPara>
        <m:oMath>
          <m:sSubSup>
            <m:sSubSupPr>
              <m:ctrlPr>
                <w:rPr>
                  <w:rFonts w:ascii="Cambria Math" w:eastAsia="Cambria Math" w:hAnsi="Cambria Math" w:cs="Cambria Math"/>
                  <w:sz w:val="24"/>
                  <w:szCs w:val="24"/>
                </w:rPr>
              </m:ctrlPr>
            </m:sSubSupPr>
            <m:e>
              <m:r>
                <w:rPr>
                  <w:rFonts w:ascii="Cambria Math" w:eastAsia="Cambria Math" w:hAnsi="Cambria Math" w:cs="Cambria Math"/>
                  <w:sz w:val="24"/>
                  <w:szCs w:val="24"/>
                </w:rPr>
                <m:t>∆</m:t>
              </m:r>
            </m:e>
            <m:sub>
              <m:r>
                <w:rPr>
                  <w:rFonts w:ascii="Cambria Math" w:eastAsia="Cambria Math" w:hAnsi="Cambria Math" w:cs="Cambria Math"/>
                  <w:sz w:val="24"/>
                  <w:szCs w:val="24"/>
                </w:rPr>
                <m:t>xCFLE</m:t>
              </m:r>
            </m:sub>
            <m:sup>
              <m:r>
                <w:rPr>
                  <w:rFonts w:ascii="Cambria Math" w:eastAsia="Cambria Math" w:hAnsi="Cambria Math" w:cs="Cambria Math"/>
                  <w:sz w:val="24"/>
                  <w:szCs w:val="24"/>
                </w:rPr>
                <m:t xml:space="preserve"> </m:t>
              </m:r>
            </m:sup>
          </m:sSubSup>
          <m:r>
            <w:rPr>
              <w:rFonts w:ascii="Cambria Math" w:eastAsia="Cambria Math" w:hAnsi="Cambria Math" w:cs="Cambria Math"/>
              <w:sz w:val="24"/>
              <w:szCs w:val="24"/>
            </w:rPr>
            <m:t>=</m:t>
          </m:r>
          <m:sSubSup>
            <m:sSubSupPr>
              <m:ctrlPr>
                <w:rPr>
                  <w:rFonts w:ascii="Cambria Math" w:eastAsia="Cambria Math" w:hAnsi="Cambria Math" w:cs="Cambria Math"/>
                  <w:sz w:val="24"/>
                  <w:szCs w:val="24"/>
                </w:rPr>
              </m:ctrlPr>
            </m:sSubSupPr>
            <m:e>
              <m:r>
                <w:rPr>
                  <w:rFonts w:ascii="Cambria Math" w:eastAsia="Cambria Math" w:hAnsi="Cambria Math" w:cs="Cambria Math"/>
                  <w:sz w:val="24"/>
                  <w:szCs w:val="24"/>
                </w:rPr>
                <m:t>CFLE</m:t>
              </m:r>
            </m:e>
            <m:sub>
              <m:r>
                <w:rPr>
                  <w:rFonts w:ascii="Cambria Math" w:eastAsia="Cambria Math" w:hAnsi="Cambria Math" w:cs="Cambria Math"/>
                  <w:sz w:val="24"/>
                  <w:szCs w:val="24"/>
                </w:rPr>
                <m:t>x</m:t>
              </m:r>
            </m:sub>
            <m:sup>
              <m:r>
                <w:rPr>
                  <w:rFonts w:ascii="Cambria Math" w:eastAsia="Cambria Math" w:hAnsi="Cambria Math" w:cs="Cambria Math"/>
                  <w:sz w:val="24"/>
                  <w:szCs w:val="24"/>
                </w:rPr>
                <m:t>Women</m:t>
              </m:r>
            </m:sup>
          </m:sSubSup>
          <m:r>
            <w:rPr>
              <w:rFonts w:ascii="Cambria Math" w:eastAsia="Cambria Math" w:hAnsi="Cambria Math" w:cs="Cambria Math"/>
              <w:sz w:val="24"/>
              <w:szCs w:val="24"/>
            </w:rPr>
            <m:t>-</m:t>
          </m:r>
          <m:sSubSup>
            <m:sSubSupPr>
              <m:ctrlPr>
                <w:rPr>
                  <w:rFonts w:ascii="Cambria Math" w:eastAsia="Cambria Math" w:hAnsi="Cambria Math" w:cs="Cambria Math"/>
                  <w:sz w:val="24"/>
                  <w:szCs w:val="24"/>
                </w:rPr>
              </m:ctrlPr>
            </m:sSubSupPr>
            <m:e>
              <m:r>
                <w:rPr>
                  <w:rFonts w:ascii="Cambria Math" w:eastAsia="Cambria Math" w:hAnsi="Cambria Math" w:cs="Cambria Math"/>
                  <w:sz w:val="24"/>
                  <w:szCs w:val="24"/>
                </w:rPr>
                <m:t>CFLE</m:t>
              </m:r>
            </m:e>
            <m:sub>
              <m:r>
                <w:rPr>
                  <w:rFonts w:ascii="Cambria Math" w:eastAsia="Cambria Math" w:hAnsi="Cambria Math" w:cs="Cambria Math"/>
                  <w:sz w:val="24"/>
                  <w:szCs w:val="24"/>
                </w:rPr>
                <m:t>x</m:t>
              </m:r>
            </m:sub>
            <m:sup>
              <m:r>
                <w:rPr>
                  <w:rFonts w:ascii="Cambria Math" w:eastAsia="Cambria Math" w:hAnsi="Cambria Math" w:cs="Cambria Math"/>
                  <w:sz w:val="24"/>
                  <w:szCs w:val="24"/>
                </w:rPr>
                <m:t>Men</m:t>
              </m:r>
            </m:sup>
          </m:sSubSup>
          <m:r>
            <w:rPr>
              <w:rFonts w:ascii="Cambria Math" w:eastAsia="Cambria Math" w:hAnsi="Cambria Math" w:cs="Cambria Math"/>
              <w:sz w:val="24"/>
              <w:szCs w:val="24"/>
            </w:rPr>
            <m:t xml:space="preserve"> (4)</m:t>
          </m:r>
          <m:r>
            <w:rPr>
              <w:rFonts w:ascii="Cambria Math" w:hAnsi="Cambria Math"/>
            </w:rPr>
            <m:t xml:space="preserve"> </m:t>
          </m:r>
        </m:oMath>
      </m:oMathPara>
    </w:p>
    <w:p w14:paraId="00000089" w14:textId="77777777" w:rsidR="008B376E" w:rsidRDefault="008B376E">
      <w:pPr>
        <w:spacing w:line="360" w:lineRule="auto"/>
        <w:jc w:val="both"/>
        <w:rPr>
          <w:rFonts w:ascii="Georgia" w:eastAsia="Georgia" w:hAnsi="Georgia" w:cs="Georgia"/>
          <w:sz w:val="24"/>
          <w:szCs w:val="24"/>
        </w:rPr>
      </w:pPr>
    </w:p>
    <w:p w14:paraId="0000008A" w14:textId="77777777" w:rsidR="008B376E" w:rsidRDefault="00000000">
      <w:pPr>
        <w:spacing w:line="360" w:lineRule="auto"/>
        <w:jc w:val="both"/>
        <w:rPr>
          <w:rFonts w:ascii="Arial" w:eastAsia="Arial" w:hAnsi="Arial" w:cs="Arial"/>
          <w:color w:val="000000"/>
          <w:sz w:val="24"/>
          <w:szCs w:val="24"/>
          <w:highlight w:val="white"/>
        </w:rPr>
      </w:pPr>
      <w:r>
        <w:rPr>
          <w:rFonts w:ascii="Arial" w:eastAsia="Arial" w:hAnsi="Arial" w:cs="Arial"/>
          <w:sz w:val="24"/>
          <w:szCs w:val="24"/>
        </w:rPr>
        <w:t xml:space="preserve">We later split the gender differences in </w:t>
      </w:r>
      <w:r>
        <w:rPr>
          <w:rFonts w:ascii="Arial" w:eastAsia="Arial" w:hAnsi="Arial" w:cs="Arial"/>
          <w:i/>
          <w:sz w:val="24"/>
          <w:szCs w:val="24"/>
        </w:rPr>
        <w:t>DFLE</w:t>
      </w:r>
      <w:r>
        <w:rPr>
          <w:rFonts w:ascii="Arial" w:eastAsia="Arial" w:hAnsi="Arial" w:cs="Arial"/>
          <w:sz w:val="24"/>
          <w:szCs w:val="24"/>
        </w:rPr>
        <w:t xml:space="preserve"> and </w:t>
      </w:r>
      <w:r>
        <w:rPr>
          <w:rFonts w:ascii="Arial" w:eastAsia="Arial" w:hAnsi="Arial" w:cs="Arial"/>
          <w:i/>
          <w:sz w:val="24"/>
          <w:szCs w:val="24"/>
        </w:rPr>
        <w:t>CFLE</w:t>
      </w:r>
      <w:r>
        <w:rPr>
          <w:rFonts w:ascii="Arial" w:eastAsia="Arial" w:hAnsi="Arial" w:cs="Arial"/>
          <w:sz w:val="24"/>
          <w:szCs w:val="24"/>
        </w:rPr>
        <w:t xml:space="preserve"> at age </w:t>
      </w:r>
      <w:r>
        <w:rPr>
          <w:rFonts w:ascii="Arial" w:eastAsia="Arial" w:hAnsi="Arial" w:cs="Arial"/>
          <w:i/>
          <w:sz w:val="24"/>
          <w:szCs w:val="24"/>
        </w:rPr>
        <w:t>x</w:t>
      </w:r>
      <w:r>
        <w:rPr>
          <w:rFonts w:ascii="Arial" w:eastAsia="Arial" w:hAnsi="Arial" w:cs="Arial"/>
          <w:sz w:val="24"/>
          <w:szCs w:val="24"/>
        </w:rPr>
        <w:t xml:space="preserve"> into mortality and disability/chronic effects by five-year age groups. To decompose the gap, we apply </w:t>
      </w:r>
      <w:r>
        <w:rPr>
          <w:rFonts w:ascii="Arial" w:eastAsia="Arial" w:hAnsi="Arial" w:cs="Arial"/>
          <w:sz w:val="24"/>
          <w:szCs w:val="24"/>
        </w:rPr>
        <w:lastRenderedPageBreak/>
        <w:t xml:space="preserve">the continuous change decomposition method that was developed by Horiuchi et al. (27) and implemented in R by Riffe (28). The continuous change decomposition method assumes that covariates (e.g., age-specific mortality rates and age-specific prevalence of disability) change continuously along an actual or hypothetical dimension, such as between two periods or between two populations, thereby modifying aggregate measures such as life expectancy and healthy life expectancy. Each of these tiny changes in the aggregate indices can be approximated by a linear combination of </w:t>
      </w:r>
      <w:r>
        <w:rPr>
          <w:rFonts w:ascii="Arial" w:eastAsia="Arial" w:hAnsi="Arial" w:cs="Arial"/>
          <w:i/>
          <w:sz w:val="24"/>
          <w:szCs w:val="24"/>
        </w:rPr>
        <w:t>n</w:t>
      </w:r>
      <w:r>
        <w:rPr>
          <w:rFonts w:ascii="Arial" w:eastAsia="Arial" w:hAnsi="Arial" w:cs="Arial"/>
          <w:sz w:val="24"/>
          <w:szCs w:val="24"/>
        </w:rPr>
        <w:t xml:space="preserve"> partial derivatives of the function with respect to the covariates (27). Then, numerical integration is used to obtain the total contribution of the covariates for the variation of the aggregate measure. </w:t>
      </w:r>
      <w:r>
        <w:rPr>
          <w:rFonts w:ascii="Arial" w:eastAsia="Arial" w:hAnsi="Arial" w:cs="Arial"/>
          <w:color w:val="000000"/>
          <w:sz w:val="24"/>
          <w:szCs w:val="24"/>
          <w:highlight w:val="white"/>
        </w:rPr>
        <w:t xml:space="preserve">This allows us to estimate the contribution of disability and chronic conditions to explaining gender inequality.  In addition, the </w:t>
      </w:r>
      <w:r>
        <w:rPr>
          <w:rFonts w:ascii="Arial" w:eastAsia="Arial" w:hAnsi="Arial" w:cs="Arial"/>
          <w:sz w:val="24"/>
          <w:szCs w:val="24"/>
        </w:rPr>
        <w:t>method is very flexible, and can be used for decomposing gaps in different aggregate measures, including healthy life expectancy, as presented by van Raalte and Nepomuceno (29). Previous research has employed the methodology to estimate gaps in disability for LAC countries (22).</w:t>
      </w:r>
    </w:p>
    <w:p w14:paraId="0000008B" w14:textId="77777777" w:rsidR="008B376E" w:rsidRDefault="008B376E">
      <w:pPr>
        <w:pBdr>
          <w:top w:val="nil"/>
          <w:left w:val="nil"/>
          <w:bottom w:val="nil"/>
          <w:right w:val="nil"/>
          <w:between w:val="nil"/>
        </w:pBdr>
        <w:spacing w:after="0"/>
        <w:rPr>
          <w:rFonts w:ascii="Arial" w:eastAsia="Arial" w:hAnsi="Arial" w:cs="Arial"/>
          <w:b/>
          <w:color w:val="000000"/>
          <w:sz w:val="20"/>
          <w:szCs w:val="20"/>
        </w:rPr>
      </w:pPr>
    </w:p>
    <w:p w14:paraId="0000008C" w14:textId="77777777" w:rsidR="008B376E" w:rsidRDefault="008B376E">
      <w:pPr>
        <w:pBdr>
          <w:top w:val="nil"/>
          <w:left w:val="nil"/>
          <w:bottom w:val="nil"/>
          <w:right w:val="nil"/>
          <w:between w:val="nil"/>
        </w:pBdr>
        <w:spacing w:after="0"/>
        <w:rPr>
          <w:rFonts w:ascii="Arial" w:eastAsia="Arial" w:hAnsi="Arial" w:cs="Arial"/>
          <w:color w:val="000000"/>
          <w:sz w:val="20"/>
          <w:szCs w:val="20"/>
        </w:rPr>
      </w:pPr>
    </w:p>
    <w:p w14:paraId="0000008D" w14:textId="77777777" w:rsidR="008B376E" w:rsidRDefault="008B376E">
      <w:pPr>
        <w:pBdr>
          <w:top w:val="nil"/>
          <w:left w:val="nil"/>
          <w:bottom w:val="nil"/>
          <w:right w:val="nil"/>
          <w:between w:val="nil"/>
        </w:pBdr>
        <w:spacing w:after="0"/>
        <w:rPr>
          <w:rFonts w:ascii="Arial" w:eastAsia="Arial" w:hAnsi="Arial" w:cs="Arial"/>
          <w:color w:val="000000"/>
          <w:sz w:val="20"/>
          <w:szCs w:val="20"/>
        </w:rPr>
      </w:pPr>
    </w:p>
    <w:p w14:paraId="0000008E" w14:textId="77777777" w:rsidR="008B376E" w:rsidRDefault="00000000">
      <w:pPr>
        <w:pBdr>
          <w:top w:val="nil"/>
          <w:left w:val="nil"/>
          <w:bottom w:val="nil"/>
          <w:right w:val="nil"/>
          <w:between w:val="nil"/>
        </w:pBdr>
        <w:spacing w:after="0"/>
        <w:rPr>
          <w:rFonts w:ascii="Arial" w:eastAsia="Arial" w:hAnsi="Arial" w:cs="Arial"/>
          <w:b/>
          <w:color w:val="000000"/>
          <w:sz w:val="24"/>
          <w:szCs w:val="24"/>
        </w:rPr>
      </w:pPr>
      <w:r>
        <w:rPr>
          <w:rFonts w:ascii="Arial" w:eastAsia="Arial" w:hAnsi="Arial" w:cs="Arial"/>
          <w:b/>
          <w:color w:val="000000"/>
          <w:sz w:val="24"/>
          <w:szCs w:val="24"/>
        </w:rPr>
        <w:t>Acknowledgments</w:t>
      </w:r>
    </w:p>
    <w:p w14:paraId="0000008F" w14:textId="77777777" w:rsidR="008B376E" w:rsidRDefault="008B376E">
      <w:pPr>
        <w:pBdr>
          <w:top w:val="nil"/>
          <w:left w:val="nil"/>
          <w:bottom w:val="nil"/>
          <w:right w:val="nil"/>
          <w:between w:val="nil"/>
        </w:pBdr>
        <w:spacing w:after="0"/>
        <w:rPr>
          <w:rFonts w:ascii="Arial" w:eastAsia="Arial" w:hAnsi="Arial" w:cs="Arial"/>
          <w:b/>
          <w:color w:val="000000"/>
          <w:sz w:val="20"/>
          <w:szCs w:val="20"/>
        </w:rPr>
      </w:pPr>
    </w:p>
    <w:p w14:paraId="00000090" w14:textId="77777777" w:rsidR="008B376E" w:rsidRDefault="00000000">
      <w:pPr>
        <w:spacing w:before="240" w:after="240" w:line="276" w:lineRule="auto"/>
        <w:jc w:val="both"/>
        <w:rPr>
          <w:rFonts w:ascii="Arial" w:eastAsia="Arial" w:hAnsi="Arial" w:cs="Arial"/>
          <w:sz w:val="24"/>
          <w:szCs w:val="24"/>
          <w:highlight w:val="white"/>
        </w:rPr>
      </w:pPr>
      <w:r>
        <w:rPr>
          <w:rFonts w:ascii="Arial" w:eastAsia="Arial" w:hAnsi="Arial" w:cs="Arial"/>
          <w:sz w:val="24"/>
          <w:szCs w:val="24"/>
          <w:highlight w:val="white"/>
        </w:rPr>
        <w:t xml:space="preserve">This paper uses data from SHARE Wave 6 (10.6103/SHARE.w6.800), see </w:t>
      </w:r>
      <w:proofErr w:type="spellStart"/>
      <w:r>
        <w:rPr>
          <w:rFonts w:ascii="Arial" w:eastAsia="Arial" w:hAnsi="Arial" w:cs="Arial"/>
          <w:sz w:val="24"/>
          <w:szCs w:val="24"/>
          <w:highlight w:val="white"/>
        </w:rPr>
        <w:t>Börsch-Supan</w:t>
      </w:r>
      <w:proofErr w:type="spellEnd"/>
      <w:r>
        <w:rPr>
          <w:rFonts w:ascii="Arial" w:eastAsia="Arial" w:hAnsi="Arial" w:cs="Arial"/>
          <w:sz w:val="24"/>
          <w:szCs w:val="24"/>
          <w:highlight w:val="white"/>
        </w:rPr>
        <w:t xml:space="preserve"> et al. (2013) for methodological details. The SHARE data collection has been funded by the European Commission, DG RTD through FP5 (QLK6-CT-2001-00360), FP6 (SHARE-I3: RII-CT-2006-062193, COMPARE: CIT5-CT-2005-028857, SHARELIFE: CIT4-CT-2006-028812), FP7 (SHARE-PREP: GA N°211909, SHARE-LEAP: GA N°227822, SHARE M4: GA N°261982, DASISH: GA N°283646) and Horizon 2020 (SHARE-DEV3: GA N°676536, SHARE-COHESION: GA N°870628, SERISS: GA N°654221, SSHOC: GA N°823782, SHARE-COVID19: GA N°101015924) and by DG Employment, Social Affairs &amp; Inclusion through VS 2015/0195, VS 2016/0135, VS 2018/0285, VS 2019/0332, and VS 2020/0313. Additional funding from the German Ministry of Education and Research, the Max Planck Society for the Advancement of Science, the U.S. National Institute on Aging (U01_AG09740-13S2, P01_AG005842, </w:t>
      </w:r>
      <w:r>
        <w:rPr>
          <w:rFonts w:ascii="Arial" w:eastAsia="Arial" w:hAnsi="Arial" w:cs="Arial"/>
          <w:sz w:val="24"/>
          <w:szCs w:val="24"/>
          <w:highlight w:val="white"/>
        </w:rPr>
        <w:lastRenderedPageBreak/>
        <w:t>P01_AG08291, P30_AG12815, R21_AG025169, Y1-AG-4553-01, IAG_BSR06-11, OGHA_04-064, HHSN271201300071C, RAG052527A) and from various national funding sources is gratefully acknowledged (see</w:t>
      </w:r>
      <w:hyperlink r:id="rId17">
        <w:r>
          <w:rPr>
            <w:rFonts w:ascii="Arial" w:eastAsia="Arial" w:hAnsi="Arial" w:cs="Arial"/>
            <w:sz w:val="24"/>
            <w:szCs w:val="24"/>
            <w:highlight w:val="white"/>
          </w:rPr>
          <w:t xml:space="preserve"> </w:t>
        </w:r>
      </w:hyperlink>
      <w:hyperlink r:id="rId18">
        <w:r>
          <w:rPr>
            <w:rFonts w:ascii="Arial" w:eastAsia="Arial" w:hAnsi="Arial" w:cs="Arial"/>
            <w:color w:val="1155CC"/>
            <w:sz w:val="24"/>
            <w:szCs w:val="24"/>
            <w:highlight w:val="white"/>
            <w:u w:val="single"/>
          </w:rPr>
          <w:t>www.share-project.org</w:t>
        </w:r>
      </w:hyperlink>
      <w:r>
        <w:rPr>
          <w:rFonts w:ascii="Arial" w:eastAsia="Arial" w:hAnsi="Arial" w:cs="Arial"/>
          <w:sz w:val="24"/>
          <w:szCs w:val="24"/>
          <w:highlight w:val="white"/>
        </w:rPr>
        <w:t>).</w:t>
      </w:r>
    </w:p>
    <w:p w14:paraId="00000091" w14:textId="77777777" w:rsidR="008B376E" w:rsidRDefault="00000000">
      <w:pPr>
        <w:spacing w:before="240" w:after="240" w:line="276" w:lineRule="auto"/>
        <w:jc w:val="both"/>
        <w:rPr>
          <w:rFonts w:ascii="Arial" w:eastAsia="Arial" w:hAnsi="Arial" w:cs="Arial"/>
          <w:sz w:val="24"/>
          <w:szCs w:val="24"/>
          <w:highlight w:val="white"/>
        </w:rPr>
      </w:pPr>
      <w:r>
        <w:rPr>
          <w:rFonts w:ascii="Arial" w:eastAsia="Arial" w:hAnsi="Arial" w:cs="Arial"/>
          <w:sz w:val="24"/>
          <w:szCs w:val="24"/>
        </w:rPr>
        <w:t xml:space="preserve">This analysis uses data or information from the following Harmonized datasets: </w:t>
      </w:r>
      <w:proofErr w:type="spellStart"/>
      <w:r>
        <w:rPr>
          <w:rFonts w:ascii="Arial" w:eastAsia="Arial" w:hAnsi="Arial" w:cs="Arial"/>
          <w:sz w:val="24"/>
          <w:szCs w:val="24"/>
        </w:rPr>
        <w:t>KLoSA</w:t>
      </w:r>
      <w:proofErr w:type="spellEnd"/>
      <w:r>
        <w:rPr>
          <w:rFonts w:ascii="Arial" w:eastAsia="Arial" w:hAnsi="Arial" w:cs="Arial"/>
          <w:sz w:val="24"/>
          <w:szCs w:val="24"/>
        </w:rPr>
        <w:t xml:space="preserve"> dataset and Codebook, Version C as of June 2019 developed by the Gateway to Global Aging Data. The development of the Harmonized </w:t>
      </w:r>
      <w:proofErr w:type="spellStart"/>
      <w:r>
        <w:rPr>
          <w:rFonts w:ascii="Arial" w:eastAsia="Arial" w:hAnsi="Arial" w:cs="Arial"/>
          <w:sz w:val="24"/>
          <w:szCs w:val="24"/>
        </w:rPr>
        <w:t>KLoSA</w:t>
      </w:r>
      <w:proofErr w:type="spellEnd"/>
      <w:r>
        <w:rPr>
          <w:rFonts w:ascii="Arial" w:eastAsia="Arial" w:hAnsi="Arial" w:cs="Arial"/>
          <w:sz w:val="24"/>
          <w:szCs w:val="24"/>
        </w:rPr>
        <w:t xml:space="preserve"> was funded by the National Institute on Ageing (R01 AG030153, RC2 AG036619, R03 AG043052). </w:t>
      </w:r>
      <w:r>
        <w:rPr>
          <w:rFonts w:ascii="Arial" w:eastAsia="Arial" w:hAnsi="Arial" w:cs="Arial"/>
          <w:sz w:val="24"/>
          <w:szCs w:val="24"/>
          <w:highlight w:val="white"/>
        </w:rPr>
        <w:t xml:space="preserve">LASI dataset and Codebook, Version A.2 as of October 2021, developed by the Gateway to Global Aging Data (DOI: https://doi.org/10.25549/h-lasi). The development of the Harmonized LASI was funded by the National Institute on Aging (R01 AG042778, 2R01 AG030153, 2R01 AG051125). </w:t>
      </w:r>
      <w:r>
        <w:rPr>
          <w:rFonts w:ascii="Arial" w:eastAsia="Arial" w:hAnsi="Arial" w:cs="Arial"/>
          <w:sz w:val="23"/>
          <w:szCs w:val="23"/>
        </w:rPr>
        <w:t xml:space="preserve">CHARLS dataset and Codebook, Version D as of June 2021 developed by the Gateway to Global Aging Data. The development of the Harmonized CHARLS was funded by the National Institute on Aging (R01 AG030153, RC2 AG036619, R03 AG043052). ELSA dataset and Codebook, Version G.2 as of July 2021 developed by the Gateway to Global Aging Data. The development of the Harmonized ELSA was funded by the National Institute on Aging (R01 AG030153, RC2 AG036619, R03 AG043052). SHARE dataset and Codebook, Version F as of June 2022 developed by the Gateway to Global Aging Data. The development of the Harmonized SHARE was funded by the National Institute on Aging (R01 AG030153, RC2 AG036619, R03 AG043052). MHAS dataset and Codebook, Version B.4 as of February 2022 developed by the Gateway to Global Aging Data in collaboration with the MHAS research team. The development of the Harmonized MHAS was funded by the National Institute on Aging (R01 AG030153). The Harmonized MHAS data files and documentation are public use and available at www.MHASweb.org. The MHAS (Mexican Health and Aging Study) receives support from the National Institutes of Health/National Institute on Aging (R01 AG018016) in the United States and the Instituto Nacional de </w:t>
      </w:r>
      <w:proofErr w:type="spellStart"/>
      <w:r>
        <w:rPr>
          <w:rFonts w:ascii="Arial" w:eastAsia="Arial" w:hAnsi="Arial" w:cs="Arial"/>
          <w:sz w:val="23"/>
          <w:szCs w:val="23"/>
        </w:rPr>
        <w:t>Estadística</w:t>
      </w:r>
      <w:proofErr w:type="spellEnd"/>
      <w:r>
        <w:rPr>
          <w:rFonts w:ascii="Arial" w:eastAsia="Arial" w:hAnsi="Arial" w:cs="Arial"/>
          <w:sz w:val="23"/>
          <w:szCs w:val="23"/>
        </w:rPr>
        <w:t xml:space="preserve"> y </w:t>
      </w:r>
      <w:proofErr w:type="spellStart"/>
      <w:r>
        <w:rPr>
          <w:rFonts w:ascii="Arial" w:eastAsia="Arial" w:hAnsi="Arial" w:cs="Arial"/>
          <w:sz w:val="23"/>
          <w:szCs w:val="23"/>
        </w:rPr>
        <w:t>Geografía</w:t>
      </w:r>
      <w:proofErr w:type="spellEnd"/>
      <w:r>
        <w:rPr>
          <w:rFonts w:ascii="Arial" w:eastAsia="Arial" w:hAnsi="Arial" w:cs="Arial"/>
          <w:sz w:val="23"/>
          <w:szCs w:val="23"/>
        </w:rPr>
        <w:t xml:space="preserve"> (INEGI) in Mexico. HRS dataset and Codebook, Version C as of January 2022 developed by the Gateway to Global Aging Data. The development of the Harmonized HRS was funded by the National Institute on Aging (R01 AG030153, RC2 AG036619, 1R03AG043052). </w:t>
      </w:r>
      <w:r>
        <w:rPr>
          <w:rFonts w:ascii="Arial" w:eastAsia="Arial" w:hAnsi="Arial" w:cs="Arial"/>
          <w:sz w:val="24"/>
          <w:szCs w:val="24"/>
          <w:highlight w:val="white"/>
        </w:rPr>
        <w:t>For more information about the Harmonization project, please refer to</w:t>
      </w:r>
      <w:hyperlink r:id="rId19">
        <w:r>
          <w:rPr>
            <w:rFonts w:ascii="Arial" w:eastAsia="Arial" w:hAnsi="Arial" w:cs="Arial"/>
            <w:sz w:val="24"/>
            <w:szCs w:val="24"/>
            <w:highlight w:val="white"/>
          </w:rPr>
          <w:t xml:space="preserve"> </w:t>
        </w:r>
      </w:hyperlink>
      <w:hyperlink r:id="rId20">
        <w:r>
          <w:rPr>
            <w:rFonts w:ascii="Arial" w:eastAsia="Arial" w:hAnsi="Arial" w:cs="Arial"/>
            <w:color w:val="1155CC"/>
            <w:sz w:val="24"/>
            <w:szCs w:val="24"/>
            <w:highlight w:val="white"/>
            <w:u w:val="single"/>
          </w:rPr>
          <w:t>https://g2aging.org/</w:t>
        </w:r>
      </w:hyperlink>
      <w:r>
        <w:rPr>
          <w:rFonts w:ascii="Arial" w:eastAsia="Arial" w:hAnsi="Arial" w:cs="Arial"/>
          <w:sz w:val="24"/>
          <w:szCs w:val="24"/>
          <w:highlight w:val="white"/>
        </w:rPr>
        <w:t>.</w:t>
      </w:r>
    </w:p>
    <w:p w14:paraId="00000092" w14:textId="77777777" w:rsidR="008B376E" w:rsidRDefault="00000000">
      <w:pPr>
        <w:spacing w:before="240" w:after="240" w:line="276" w:lineRule="auto"/>
        <w:jc w:val="both"/>
        <w:rPr>
          <w:rFonts w:ascii="Arial" w:eastAsia="Arial" w:hAnsi="Arial" w:cs="Arial"/>
          <w:sz w:val="24"/>
          <w:szCs w:val="24"/>
          <w:highlight w:val="white"/>
        </w:rPr>
      </w:pPr>
      <w:r>
        <w:rPr>
          <w:rFonts w:ascii="Arial" w:eastAsia="Arial" w:hAnsi="Arial" w:cs="Arial"/>
          <w:sz w:val="24"/>
          <w:szCs w:val="24"/>
          <w:highlight w:val="white"/>
        </w:rPr>
        <w:t xml:space="preserve"> </w:t>
      </w:r>
    </w:p>
    <w:p w14:paraId="00000093" w14:textId="77777777" w:rsidR="008B376E" w:rsidRDefault="00000000">
      <w:pPr>
        <w:spacing w:before="240" w:after="240" w:line="276" w:lineRule="auto"/>
        <w:jc w:val="both"/>
        <w:rPr>
          <w:rFonts w:ascii="Arial" w:eastAsia="Arial" w:hAnsi="Arial" w:cs="Arial"/>
          <w:sz w:val="20"/>
          <w:szCs w:val="20"/>
        </w:rPr>
      </w:pPr>
      <w:r>
        <w:rPr>
          <w:rFonts w:ascii="Arial" w:eastAsia="Arial" w:hAnsi="Arial" w:cs="Arial"/>
          <w:sz w:val="24"/>
          <w:szCs w:val="24"/>
          <w:highlight w:val="white"/>
        </w:rPr>
        <w:t xml:space="preserve">This work is supported within the EU Framework </w:t>
      </w:r>
      <w:proofErr w:type="spellStart"/>
      <w:r>
        <w:rPr>
          <w:rFonts w:ascii="Arial" w:eastAsia="Arial" w:hAnsi="Arial" w:cs="Arial"/>
          <w:sz w:val="24"/>
          <w:szCs w:val="24"/>
          <w:highlight w:val="white"/>
        </w:rPr>
        <w:t>Programme</w:t>
      </w:r>
      <w:proofErr w:type="spellEnd"/>
      <w:r>
        <w:rPr>
          <w:rFonts w:ascii="Arial" w:eastAsia="Arial" w:hAnsi="Arial" w:cs="Arial"/>
          <w:sz w:val="24"/>
          <w:szCs w:val="24"/>
          <w:highlight w:val="white"/>
        </w:rPr>
        <w:t xml:space="preserve"> for Research and Innovation Horizon 2020, ERC Grant Agreement No. 725187 (LETHE)</w:t>
      </w:r>
    </w:p>
    <w:p w14:paraId="00000094" w14:textId="77777777" w:rsidR="008B376E" w:rsidRDefault="008B376E">
      <w:pPr>
        <w:pBdr>
          <w:top w:val="nil"/>
          <w:left w:val="nil"/>
          <w:bottom w:val="nil"/>
          <w:right w:val="nil"/>
          <w:between w:val="nil"/>
        </w:pBdr>
        <w:spacing w:after="0"/>
        <w:rPr>
          <w:rFonts w:ascii="Arial" w:eastAsia="Arial" w:hAnsi="Arial" w:cs="Arial"/>
          <w:sz w:val="20"/>
          <w:szCs w:val="20"/>
        </w:rPr>
      </w:pPr>
    </w:p>
    <w:p w14:paraId="00000095" w14:textId="77777777" w:rsidR="008B376E" w:rsidRDefault="008B376E">
      <w:pPr>
        <w:pBdr>
          <w:top w:val="nil"/>
          <w:left w:val="nil"/>
          <w:bottom w:val="nil"/>
          <w:right w:val="nil"/>
          <w:between w:val="nil"/>
        </w:pBdr>
        <w:spacing w:after="0"/>
        <w:rPr>
          <w:rFonts w:ascii="Arial" w:eastAsia="Arial" w:hAnsi="Arial" w:cs="Arial"/>
          <w:color w:val="000000"/>
          <w:sz w:val="20"/>
          <w:szCs w:val="20"/>
        </w:rPr>
      </w:pPr>
    </w:p>
    <w:p w14:paraId="00000096" w14:textId="77777777" w:rsidR="008B376E" w:rsidRDefault="008B376E">
      <w:pPr>
        <w:pBdr>
          <w:top w:val="nil"/>
          <w:left w:val="nil"/>
          <w:bottom w:val="nil"/>
          <w:right w:val="nil"/>
          <w:between w:val="nil"/>
        </w:pBdr>
        <w:spacing w:after="0"/>
        <w:rPr>
          <w:rFonts w:ascii="Arial" w:eastAsia="Arial" w:hAnsi="Arial" w:cs="Arial"/>
          <w:color w:val="000000"/>
          <w:sz w:val="24"/>
          <w:szCs w:val="24"/>
        </w:rPr>
      </w:pPr>
    </w:p>
    <w:p w14:paraId="00000097" w14:textId="77777777" w:rsidR="008B376E" w:rsidRDefault="00000000">
      <w:pPr>
        <w:pBdr>
          <w:top w:val="nil"/>
          <w:left w:val="nil"/>
          <w:bottom w:val="nil"/>
          <w:right w:val="nil"/>
          <w:between w:val="nil"/>
        </w:pBdr>
        <w:spacing w:after="0"/>
        <w:rPr>
          <w:rFonts w:ascii="Arial" w:eastAsia="Arial" w:hAnsi="Arial" w:cs="Arial"/>
          <w:b/>
          <w:color w:val="000000"/>
          <w:sz w:val="24"/>
          <w:szCs w:val="24"/>
        </w:rPr>
      </w:pPr>
      <w:r>
        <w:rPr>
          <w:rFonts w:ascii="Arial" w:eastAsia="Arial" w:hAnsi="Arial" w:cs="Arial"/>
          <w:b/>
          <w:color w:val="000000"/>
          <w:sz w:val="24"/>
          <w:szCs w:val="24"/>
        </w:rPr>
        <w:t>References</w:t>
      </w:r>
    </w:p>
    <w:p w14:paraId="00000098" w14:textId="77777777" w:rsidR="008B376E" w:rsidRDefault="008B376E">
      <w:pPr>
        <w:pBdr>
          <w:top w:val="nil"/>
          <w:left w:val="nil"/>
          <w:bottom w:val="nil"/>
          <w:right w:val="nil"/>
          <w:between w:val="nil"/>
        </w:pBdr>
        <w:spacing w:after="0"/>
        <w:rPr>
          <w:rFonts w:ascii="Arial" w:eastAsia="Arial" w:hAnsi="Arial" w:cs="Arial"/>
          <w:color w:val="000000"/>
          <w:sz w:val="20"/>
          <w:szCs w:val="20"/>
        </w:rPr>
      </w:pPr>
    </w:p>
    <w:p w14:paraId="00000099" w14:textId="77777777" w:rsidR="008B376E" w:rsidRDefault="00000000">
      <w:pPr>
        <w:widowControl w:val="0"/>
        <w:ind w:left="640" w:hanging="640"/>
        <w:rPr>
          <w:rFonts w:ascii="Arial" w:eastAsia="Arial" w:hAnsi="Arial" w:cs="Arial"/>
          <w:sz w:val="20"/>
          <w:szCs w:val="20"/>
        </w:rPr>
      </w:pPr>
      <w:r>
        <w:rPr>
          <w:rFonts w:ascii="Arial" w:eastAsia="Arial" w:hAnsi="Arial" w:cs="Arial"/>
          <w:sz w:val="20"/>
          <w:szCs w:val="20"/>
        </w:rPr>
        <w:t xml:space="preserve">1. </w:t>
      </w:r>
      <w:r>
        <w:rPr>
          <w:rFonts w:ascii="Arial" w:eastAsia="Arial" w:hAnsi="Arial" w:cs="Arial"/>
          <w:sz w:val="20"/>
          <w:szCs w:val="20"/>
        </w:rPr>
        <w:tab/>
        <w:t>World Economic Forum, “The Global Gender Gap Report 2021” (2021).</w:t>
      </w:r>
    </w:p>
    <w:p w14:paraId="0000009A" w14:textId="77777777" w:rsidR="008B376E" w:rsidRDefault="00000000">
      <w:pPr>
        <w:widowControl w:val="0"/>
        <w:ind w:left="640" w:hanging="640"/>
        <w:rPr>
          <w:rFonts w:ascii="Arial" w:eastAsia="Arial" w:hAnsi="Arial" w:cs="Arial"/>
          <w:sz w:val="20"/>
          <w:szCs w:val="20"/>
        </w:rPr>
      </w:pPr>
      <w:r>
        <w:rPr>
          <w:rFonts w:ascii="Arial" w:eastAsia="Arial" w:hAnsi="Arial" w:cs="Arial"/>
          <w:sz w:val="20"/>
          <w:szCs w:val="20"/>
        </w:rPr>
        <w:t xml:space="preserve">2. </w:t>
      </w:r>
      <w:r>
        <w:rPr>
          <w:rFonts w:ascii="Arial" w:eastAsia="Arial" w:hAnsi="Arial" w:cs="Arial"/>
          <w:sz w:val="20"/>
          <w:szCs w:val="20"/>
        </w:rPr>
        <w:tab/>
        <w:t>WHO (World Health Organization), “Understanding the drivers of health equity: the power of political participation” (2020).</w:t>
      </w:r>
    </w:p>
    <w:p w14:paraId="0000009B" w14:textId="77777777" w:rsidR="008B376E" w:rsidRDefault="00000000">
      <w:pPr>
        <w:widowControl w:val="0"/>
        <w:ind w:left="640" w:hanging="640"/>
        <w:rPr>
          <w:rFonts w:ascii="Arial" w:eastAsia="Arial" w:hAnsi="Arial" w:cs="Arial"/>
          <w:sz w:val="20"/>
          <w:szCs w:val="20"/>
        </w:rPr>
      </w:pPr>
      <w:r>
        <w:rPr>
          <w:rFonts w:ascii="Arial" w:eastAsia="Arial" w:hAnsi="Arial" w:cs="Arial"/>
          <w:sz w:val="20"/>
          <w:szCs w:val="20"/>
        </w:rPr>
        <w:t xml:space="preserve">3. </w:t>
      </w:r>
      <w:r>
        <w:rPr>
          <w:rFonts w:ascii="Arial" w:eastAsia="Arial" w:hAnsi="Arial" w:cs="Arial"/>
          <w:sz w:val="20"/>
          <w:szCs w:val="20"/>
        </w:rPr>
        <w:tab/>
        <w:t>European Institute for Gender Equality, “Gender Equality Index 2021: Health” (2021) https:/doi.org/10.2839/633501.</w:t>
      </w:r>
    </w:p>
    <w:p w14:paraId="0000009C" w14:textId="77777777" w:rsidR="008B376E" w:rsidRDefault="00000000">
      <w:pPr>
        <w:widowControl w:val="0"/>
        <w:ind w:left="640" w:hanging="640"/>
        <w:rPr>
          <w:rFonts w:ascii="Arial" w:eastAsia="Arial" w:hAnsi="Arial" w:cs="Arial"/>
          <w:sz w:val="20"/>
          <w:szCs w:val="20"/>
        </w:rPr>
      </w:pPr>
      <w:r>
        <w:rPr>
          <w:rFonts w:ascii="Arial" w:eastAsia="Arial" w:hAnsi="Arial" w:cs="Arial"/>
          <w:sz w:val="20"/>
          <w:szCs w:val="20"/>
        </w:rPr>
        <w:t xml:space="preserve">4. </w:t>
      </w:r>
      <w:r>
        <w:rPr>
          <w:rFonts w:ascii="Arial" w:eastAsia="Arial" w:hAnsi="Arial" w:cs="Arial"/>
          <w:sz w:val="20"/>
          <w:szCs w:val="20"/>
        </w:rPr>
        <w:tab/>
        <w:t xml:space="preserve">A. Case, C. Paxson, Sex Differences in Morbidity and Mortality. </w:t>
      </w:r>
      <w:r>
        <w:rPr>
          <w:rFonts w:ascii="Arial" w:eastAsia="Arial" w:hAnsi="Arial" w:cs="Arial"/>
          <w:i/>
          <w:sz w:val="20"/>
          <w:szCs w:val="20"/>
        </w:rPr>
        <w:t>Demography</w:t>
      </w:r>
      <w:r>
        <w:rPr>
          <w:rFonts w:ascii="Arial" w:eastAsia="Arial" w:hAnsi="Arial" w:cs="Arial"/>
          <w:sz w:val="20"/>
          <w:szCs w:val="20"/>
        </w:rPr>
        <w:t xml:space="preserve"> </w:t>
      </w:r>
      <w:r>
        <w:rPr>
          <w:rFonts w:ascii="Arial" w:eastAsia="Arial" w:hAnsi="Arial" w:cs="Arial"/>
          <w:b/>
          <w:sz w:val="20"/>
          <w:szCs w:val="20"/>
        </w:rPr>
        <w:t>42</w:t>
      </w:r>
      <w:r>
        <w:rPr>
          <w:rFonts w:ascii="Arial" w:eastAsia="Arial" w:hAnsi="Arial" w:cs="Arial"/>
          <w:sz w:val="20"/>
          <w:szCs w:val="20"/>
        </w:rPr>
        <w:t>, 189–214 (2005).</w:t>
      </w:r>
    </w:p>
    <w:p w14:paraId="0000009D" w14:textId="77777777" w:rsidR="008B376E" w:rsidRDefault="00000000">
      <w:pPr>
        <w:widowControl w:val="0"/>
        <w:ind w:left="640" w:hanging="640"/>
        <w:rPr>
          <w:rFonts w:ascii="Arial" w:eastAsia="Arial" w:hAnsi="Arial" w:cs="Arial"/>
          <w:sz w:val="20"/>
          <w:szCs w:val="20"/>
        </w:rPr>
      </w:pPr>
      <w:r>
        <w:rPr>
          <w:rFonts w:ascii="Arial" w:eastAsia="Arial" w:hAnsi="Arial" w:cs="Arial"/>
          <w:sz w:val="20"/>
          <w:szCs w:val="20"/>
        </w:rPr>
        <w:t xml:space="preserve">5. </w:t>
      </w:r>
      <w:r>
        <w:rPr>
          <w:rFonts w:ascii="Arial" w:eastAsia="Arial" w:hAnsi="Arial" w:cs="Arial"/>
          <w:sz w:val="20"/>
          <w:szCs w:val="20"/>
        </w:rPr>
        <w:tab/>
        <w:t>E. M. Crimmins, J. K. Kim, A. Solé-</w:t>
      </w:r>
      <w:proofErr w:type="spellStart"/>
      <w:r>
        <w:rPr>
          <w:rFonts w:ascii="Arial" w:eastAsia="Arial" w:hAnsi="Arial" w:cs="Arial"/>
          <w:sz w:val="20"/>
          <w:szCs w:val="20"/>
        </w:rPr>
        <w:t>Auró</w:t>
      </w:r>
      <w:proofErr w:type="spellEnd"/>
      <w:r>
        <w:rPr>
          <w:rFonts w:ascii="Arial" w:eastAsia="Arial" w:hAnsi="Arial" w:cs="Arial"/>
          <w:sz w:val="20"/>
          <w:szCs w:val="20"/>
        </w:rPr>
        <w:t xml:space="preserve">, Gender differences in health: results from SHARE, ELSA and HRS. </w:t>
      </w:r>
      <w:r>
        <w:rPr>
          <w:rFonts w:ascii="Arial" w:eastAsia="Arial" w:hAnsi="Arial" w:cs="Arial"/>
          <w:i/>
          <w:sz w:val="20"/>
          <w:szCs w:val="20"/>
        </w:rPr>
        <w:t>Eur. J. Public Health</w:t>
      </w:r>
      <w:r>
        <w:rPr>
          <w:rFonts w:ascii="Arial" w:eastAsia="Arial" w:hAnsi="Arial" w:cs="Arial"/>
          <w:sz w:val="20"/>
          <w:szCs w:val="20"/>
        </w:rPr>
        <w:t xml:space="preserve"> </w:t>
      </w:r>
      <w:r>
        <w:rPr>
          <w:rFonts w:ascii="Arial" w:eastAsia="Arial" w:hAnsi="Arial" w:cs="Arial"/>
          <w:b/>
          <w:sz w:val="20"/>
          <w:szCs w:val="20"/>
        </w:rPr>
        <w:t>21</w:t>
      </w:r>
      <w:r>
        <w:rPr>
          <w:rFonts w:ascii="Arial" w:eastAsia="Arial" w:hAnsi="Arial" w:cs="Arial"/>
          <w:sz w:val="20"/>
          <w:szCs w:val="20"/>
        </w:rPr>
        <w:t>, 81–91 (2011).</w:t>
      </w:r>
    </w:p>
    <w:p w14:paraId="0000009E" w14:textId="77777777" w:rsidR="008B376E" w:rsidRDefault="00000000">
      <w:pPr>
        <w:widowControl w:val="0"/>
        <w:ind w:left="640" w:hanging="640"/>
        <w:rPr>
          <w:rFonts w:ascii="Arial" w:eastAsia="Arial" w:hAnsi="Arial" w:cs="Arial"/>
          <w:sz w:val="20"/>
          <w:szCs w:val="20"/>
        </w:rPr>
      </w:pPr>
      <w:r>
        <w:rPr>
          <w:rFonts w:ascii="Arial" w:eastAsia="Arial" w:hAnsi="Arial" w:cs="Arial"/>
          <w:sz w:val="20"/>
          <w:szCs w:val="20"/>
        </w:rPr>
        <w:t xml:space="preserve">6. </w:t>
      </w:r>
      <w:r>
        <w:rPr>
          <w:rFonts w:ascii="Arial" w:eastAsia="Arial" w:hAnsi="Arial" w:cs="Arial"/>
          <w:sz w:val="20"/>
          <w:szCs w:val="20"/>
        </w:rPr>
        <w:tab/>
        <w:t xml:space="preserve">L. M. </w:t>
      </w:r>
      <w:proofErr w:type="spellStart"/>
      <w:r>
        <w:rPr>
          <w:rFonts w:ascii="Arial" w:eastAsia="Arial" w:hAnsi="Arial" w:cs="Arial"/>
          <w:sz w:val="20"/>
          <w:szCs w:val="20"/>
        </w:rPr>
        <w:t>Verbrugge</w:t>
      </w:r>
      <w:proofErr w:type="spellEnd"/>
      <w:r>
        <w:rPr>
          <w:rFonts w:ascii="Arial" w:eastAsia="Arial" w:hAnsi="Arial" w:cs="Arial"/>
          <w:sz w:val="20"/>
          <w:szCs w:val="20"/>
        </w:rPr>
        <w:t xml:space="preserve">, D. L. Wingard, Sex Differentials in Health and Mortality. </w:t>
      </w:r>
      <w:r>
        <w:rPr>
          <w:rFonts w:ascii="Arial" w:eastAsia="Arial" w:hAnsi="Arial" w:cs="Arial"/>
          <w:i/>
          <w:sz w:val="20"/>
          <w:szCs w:val="20"/>
        </w:rPr>
        <w:t>Women Health</w:t>
      </w:r>
      <w:r>
        <w:rPr>
          <w:rFonts w:ascii="Arial" w:eastAsia="Arial" w:hAnsi="Arial" w:cs="Arial"/>
          <w:sz w:val="20"/>
          <w:szCs w:val="20"/>
        </w:rPr>
        <w:t xml:space="preserve"> </w:t>
      </w:r>
      <w:r>
        <w:rPr>
          <w:rFonts w:ascii="Arial" w:eastAsia="Arial" w:hAnsi="Arial" w:cs="Arial"/>
          <w:b/>
          <w:sz w:val="20"/>
          <w:szCs w:val="20"/>
        </w:rPr>
        <w:t>12</w:t>
      </w:r>
      <w:r>
        <w:rPr>
          <w:rFonts w:ascii="Arial" w:eastAsia="Arial" w:hAnsi="Arial" w:cs="Arial"/>
          <w:sz w:val="20"/>
          <w:szCs w:val="20"/>
        </w:rPr>
        <w:t>, 103–145 (1987).</w:t>
      </w:r>
    </w:p>
    <w:p w14:paraId="0000009F" w14:textId="77777777" w:rsidR="008B376E" w:rsidRDefault="00000000">
      <w:pPr>
        <w:widowControl w:val="0"/>
        <w:ind w:left="640" w:hanging="640"/>
        <w:rPr>
          <w:rFonts w:ascii="Arial" w:eastAsia="Arial" w:hAnsi="Arial" w:cs="Arial"/>
          <w:sz w:val="20"/>
          <w:szCs w:val="20"/>
        </w:rPr>
      </w:pPr>
      <w:r>
        <w:rPr>
          <w:rFonts w:ascii="Arial" w:eastAsia="Arial" w:hAnsi="Arial" w:cs="Arial"/>
          <w:sz w:val="20"/>
          <w:szCs w:val="20"/>
        </w:rPr>
        <w:t xml:space="preserve">7. </w:t>
      </w:r>
      <w:r>
        <w:rPr>
          <w:rFonts w:ascii="Arial" w:eastAsia="Arial" w:hAnsi="Arial" w:cs="Arial"/>
          <w:sz w:val="20"/>
          <w:szCs w:val="20"/>
        </w:rPr>
        <w:tab/>
        <w:t xml:space="preserve">G. </w:t>
      </w:r>
      <w:proofErr w:type="spellStart"/>
      <w:r>
        <w:rPr>
          <w:rFonts w:ascii="Arial" w:eastAsia="Arial" w:hAnsi="Arial" w:cs="Arial"/>
          <w:sz w:val="20"/>
          <w:szCs w:val="20"/>
        </w:rPr>
        <w:t>Doblhammer</w:t>
      </w:r>
      <w:proofErr w:type="spellEnd"/>
      <w:r>
        <w:rPr>
          <w:rFonts w:ascii="Arial" w:eastAsia="Arial" w:hAnsi="Arial" w:cs="Arial"/>
          <w:sz w:val="20"/>
          <w:szCs w:val="20"/>
        </w:rPr>
        <w:t xml:space="preserve">, J. </w:t>
      </w:r>
      <w:proofErr w:type="spellStart"/>
      <w:r>
        <w:rPr>
          <w:rFonts w:ascii="Arial" w:eastAsia="Arial" w:hAnsi="Arial" w:cs="Arial"/>
          <w:sz w:val="20"/>
          <w:szCs w:val="20"/>
        </w:rPr>
        <w:t>Gumà</w:t>
      </w:r>
      <w:proofErr w:type="spellEnd"/>
      <w:r>
        <w:rPr>
          <w:rFonts w:ascii="Arial" w:eastAsia="Arial" w:hAnsi="Arial" w:cs="Arial"/>
          <w:sz w:val="20"/>
          <w:szCs w:val="20"/>
        </w:rPr>
        <w:t xml:space="preserve">, </w:t>
      </w:r>
      <w:r>
        <w:rPr>
          <w:rFonts w:ascii="Arial" w:eastAsia="Arial" w:hAnsi="Arial" w:cs="Arial"/>
          <w:i/>
          <w:sz w:val="20"/>
          <w:szCs w:val="20"/>
        </w:rPr>
        <w:t>A Demographic Perspective on Gender, Family and Health in Europe</w:t>
      </w:r>
      <w:r>
        <w:rPr>
          <w:rFonts w:ascii="Arial" w:eastAsia="Arial" w:hAnsi="Arial" w:cs="Arial"/>
          <w:sz w:val="20"/>
          <w:szCs w:val="20"/>
        </w:rPr>
        <w:t xml:space="preserve">, G. </w:t>
      </w:r>
      <w:proofErr w:type="spellStart"/>
      <w:r>
        <w:rPr>
          <w:rFonts w:ascii="Arial" w:eastAsia="Arial" w:hAnsi="Arial" w:cs="Arial"/>
          <w:sz w:val="20"/>
          <w:szCs w:val="20"/>
        </w:rPr>
        <w:t>Doblhammer</w:t>
      </w:r>
      <w:proofErr w:type="spellEnd"/>
      <w:r>
        <w:rPr>
          <w:rFonts w:ascii="Arial" w:eastAsia="Arial" w:hAnsi="Arial" w:cs="Arial"/>
          <w:sz w:val="20"/>
          <w:szCs w:val="20"/>
        </w:rPr>
        <w:t xml:space="preserve">, J. </w:t>
      </w:r>
      <w:proofErr w:type="spellStart"/>
      <w:r>
        <w:rPr>
          <w:rFonts w:ascii="Arial" w:eastAsia="Arial" w:hAnsi="Arial" w:cs="Arial"/>
          <w:sz w:val="20"/>
          <w:szCs w:val="20"/>
        </w:rPr>
        <w:t>Gumà</w:t>
      </w:r>
      <w:proofErr w:type="spellEnd"/>
      <w:r>
        <w:rPr>
          <w:rFonts w:ascii="Arial" w:eastAsia="Arial" w:hAnsi="Arial" w:cs="Arial"/>
          <w:sz w:val="20"/>
          <w:szCs w:val="20"/>
        </w:rPr>
        <w:t>, Eds. (Springer International Publishing, 2018) https:/doi.org/10.1007/978-3-319-72356-3.</w:t>
      </w:r>
    </w:p>
    <w:p w14:paraId="000000A0" w14:textId="77777777" w:rsidR="008B376E" w:rsidRDefault="00000000">
      <w:pPr>
        <w:widowControl w:val="0"/>
        <w:ind w:left="640" w:hanging="640"/>
        <w:rPr>
          <w:rFonts w:ascii="Arial" w:eastAsia="Arial" w:hAnsi="Arial" w:cs="Arial"/>
          <w:sz w:val="20"/>
          <w:szCs w:val="20"/>
        </w:rPr>
      </w:pPr>
      <w:r>
        <w:rPr>
          <w:rFonts w:ascii="Arial" w:eastAsia="Arial" w:hAnsi="Arial" w:cs="Arial"/>
          <w:sz w:val="20"/>
          <w:szCs w:val="20"/>
        </w:rPr>
        <w:t xml:space="preserve">8. </w:t>
      </w:r>
      <w:r>
        <w:rPr>
          <w:rFonts w:ascii="Arial" w:eastAsia="Arial" w:hAnsi="Arial" w:cs="Arial"/>
          <w:sz w:val="20"/>
          <w:szCs w:val="20"/>
        </w:rPr>
        <w:tab/>
        <w:t xml:space="preserve">V. </w:t>
      </w:r>
      <w:proofErr w:type="spellStart"/>
      <w:r>
        <w:rPr>
          <w:rFonts w:ascii="Arial" w:eastAsia="Arial" w:hAnsi="Arial" w:cs="Arial"/>
          <w:sz w:val="20"/>
          <w:szCs w:val="20"/>
        </w:rPr>
        <w:t>Zarulli</w:t>
      </w:r>
      <w:proofErr w:type="spellEnd"/>
      <w:r>
        <w:rPr>
          <w:rFonts w:ascii="Arial" w:eastAsia="Arial" w:hAnsi="Arial" w:cs="Arial"/>
          <w:sz w:val="20"/>
          <w:szCs w:val="20"/>
        </w:rPr>
        <w:t xml:space="preserve">, </w:t>
      </w:r>
      <w:r>
        <w:rPr>
          <w:rFonts w:ascii="Arial" w:eastAsia="Arial" w:hAnsi="Arial" w:cs="Arial"/>
          <w:i/>
          <w:sz w:val="20"/>
          <w:szCs w:val="20"/>
        </w:rPr>
        <w:t>et al.</w:t>
      </w:r>
      <w:r>
        <w:rPr>
          <w:rFonts w:ascii="Arial" w:eastAsia="Arial" w:hAnsi="Arial" w:cs="Arial"/>
          <w:sz w:val="20"/>
          <w:szCs w:val="20"/>
        </w:rPr>
        <w:t xml:space="preserve">, Women live longer than men even during severe famines and epidemics. </w:t>
      </w:r>
      <w:r>
        <w:rPr>
          <w:rFonts w:ascii="Arial" w:eastAsia="Arial" w:hAnsi="Arial" w:cs="Arial"/>
          <w:i/>
          <w:sz w:val="20"/>
          <w:szCs w:val="20"/>
        </w:rPr>
        <w:t>Proc. Natl. Acad. Sci.</w:t>
      </w:r>
      <w:r>
        <w:rPr>
          <w:rFonts w:ascii="Arial" w:eastAsia="Arial" w:hAnsi="Arial" w:cs="Arial"/>
          <w:sz w:val="20"/>
          <w:szCs w:val="20"/>
        </w:rPr>
        <w:t xml:space="preserve"> (2018) https:/doi.org/10.1073/pnas.1701535115.</w:t>
      </w:r>
    </w:p>
    <w:p w14:paraId="000000A1" w14:textId="77777777" w:rsidR="008B376E" w:rsidRDefault="00000000">
      <w:pPr>
        <w:widowControl w:val="0"/>
        <w:ind w:left="640" w:hanging="640"/>
        <w:rPr>
          <w:rFonts w:ascii="Arial" w:eastAsia="Arial" w:hAnsi="Arial" w:cs="Arial"/>
          <w:sz w:val="20"/>
          <w:szCs w:val="20"/>
        </w:rPr>
      </w:pPr>
      <w:r>
        <w:rPr>
          <w:rFonts w:ascii="Arial" w:eastAsia="Arial" w:hAnsi="Arial" w:cs="Arial"/>
          <w:sz w:val="20"/>
          <w:szCs w:val="20"/>
        </w:rPr>
        <w:t xml:space="preserve">9. </w:t>
      </w:r>
      <w:r>
        <w:rPr>
          <w:rFonts w:ascii="Arial" w:eastAsia="Arial" w:hAnsi="Arial" w:cs="Arial"/>
          <w:sz w:val="20"/>
          <w:szCs w:val="20"/>
        </w:rPr>
        <w:tab/>
        <w:t xml:space="preserve">F. C. </w:t>
      </w:r>
      <w:proofErr w:type="spellStart"/>
      <w:r>
        <w:rPr>
          <w:rFonts w:ascii="Arial" w:eastAsia="Arial" w:hAnsi="Arial" w:cs="Arial"/>
          <w:sz w:val="20"/>
          <w:szCs w:val="20"/>
        </w:rPr>
        <w:t>Drumond</w:t>
      </w:r>
      <w:proofErr w:type="spellEnd"/>
      <w:r>
        <w:rPr>
          <w:rFonts w:ascii="Arial" w:eastAsia="Arial" w:hAnsi="Arial" w:cs="Arial"/>
          <w:sz w:val="20"/>
          <w:szCs w:val="20"/>
        </w:rPr>
        <w:t xml:space="preserve"> Andrade, P. E. Guevara, M. L. </w:t>
      </w:r>
      <w:proofErr w:type="spellStart"/>
      <w:r>
        <w:rPr>
          <w:rFonts w:ascii="Arial" w:eastAsia="Arial" w:hAnsi="Arial" w:cs="Arial"/>
          <w:sz w:val="20"/>
          <w:szCs w:val="20"/>
        </w:rPr>
        <w:t>Lebrão</w:t>
      </w:r>
      <w:proofErr w:type="spellEnd"/>
      <w:r>
        <w:rPr>
          <w:rFonts w:ascii="Arial" w:eastAsia="Arial" w:hAnsi="Arial" w:cs="Arial"/>
          <w:sz w:val="20"/>
          <w:szCs w:val="20"/>
        </w:rPr>
        <w:t xml:space="preserve">, Y. A. de Oliveira Duarte, J. L. F. Santos, Gender Differences in Life Expectancy and Disability-Free Life Expectancy Among Older Adults in São Paulo, Brazil. </w:t>
      </w:r>
      <w:r>
        <w:rPr>
          <w:rFonts w:ascii="Arial" w:eastAsia="Arial" w:hAnsi="Arial" w:cs="Arial"/>
          <w:i/>
          <w:sz w:val="20"/>
          <w:szCs w:val="20"/>
        </w:rPr>
        <w:t>Women’s Heal. Issues</w:t>
      </w:r>
      <w:r>
        <w:rPr>
          <w:rFonts w:ascii="Arial" w:eastAsia="Arial" w:hAnsi="Arial" w:cs="Arial"/>
          <w:sz w:val="20"/>
          <w:szCs w:val="20"/>
        </w:rPr>
        <w:t xml:space="preserve"> </w:t>
      </w:r>
      <w:r>
        <w:rPr>
          <w:rFonts w:ascii="Arial" w:eastAsia="Arial" w:hAnsi="Arial" w:cs="Arial"/>
          <w:b/>
          <w:sz w:val="20"/>
          <w:szCs w:val="20"/>
        </w:rPr>
        <w:t>21</w:t>
      </w:r>
      <w:r>
        <w:rPr>
          <w:rFonts w:ascii="Arial" w:eastAsia="Arial" w:hAnsi="Arial" w:cs="Arial"/>
          <w:sz w:val="20"/>
          <w:szCs w:val="20"/>
        </w:rPr>
        <w:t>, 64–70 (2011).</w:t>
      </w:r>
    </w:p>
    <w:p w14:paraId="000000A2" w14:textId="77777777" w:rsidR="008B376E" w:rsidRDefault="00000000">
      <w:pPr>
        <w:widowControl w:val="0"/>
        <w:ind w:left="640" w:hanging="640"/>
        <w:rPr>
          <w:rFonts w:ascii="Arial" w:eastAsia="Arial" w:hAnsi="Arial" w:cs="Arial"/>
          <w:sz w:val="20"/>
          <w:szCs w:val="20"/>
        </w:rPr>
      </w:pPr>
      <w:r>
        <w:rPr>
          <w:rFonts w:ascii="Arial" w:eastAsia="Arial" w:hAnsi="Arial" w:cs="Arial"/>
          <w:sz w:val="20"/>
          <w:szCs w:val="20"/>
        </w:rPr>
        <w:t xml:space="preserve">10. </w:t>
      </w:r>
      <w:r>
        <w:rPr>
          <w:rFonts w:ascii="Arial" w:eastAsia="Arial" w:hAnsi="Arial" w:cs="Arial"/>
          <w:sz w:val="20"/>
          <w:szCs w:val="20"/>
        </w:rPr>
        <w:tab/>
        <w:t>V. Di Lego, P. Di Giulio, M. Luy, “Gender Differences in Healthy and Unhealthy Life Expectancy” in (2020), pp. 151–172.</w:t>
      </w:r>
    </w:p>
    <w:p w14:paraId="000000A3" w14:textId="77777777" w:rsidR="008B376E" w:rsidRDefault="00000000">
      <w:pPr>
        <w:widowControl w:val="0"/>
        <w:ind w:left="640" w:hanging="640"/>
        <w:rPr>
          <w:rFonts w:ascii="Arial" w:eastAsia="Arial" w:hAnsi="Arial" w:cs="Arial"/>
          <w:sz w:val="20"/>
          <w:szCs w:val="20"/>
        </w:rPr>
      </w:pPr>
      <w:r>
        <w:rPr>
          <w:rFonts w:ascii="Arial" w:eastAsia="Arial" w:hAnsi="Arial" w:cs="Arial"/>
          <w:sz w:val="20"/>
          <w:szCs w:val="20"/>
        </w:rPr>
        <w:t xml:space="preserve">11. </w:t>
      </w:r>
      <w:r>
        <w:rPr>
          <w:rFonts w:ascii="Arial" w:eastAsia="Arial" w:hAnsi="Arial" w:cs="Arial"/>
          <w:sz w:val="20"/>
          <w:szCs w:val="20"/>
        </w:rPr>
        <w:tab/>
        <w:t xml:space="preserve">E. Grundy, “Gender and healthy aging” in </w:t>
      </w:r>
      <w:r>
        <w:rPr>
          <w:rFonts w:ascii="Arial" w:eastAsia="Arial" w:hAnsi="Arial" w:cs="Arial"/>
          <w:i/>
          <w:sz w:val="20"/>
          <w:szCs w:val="20"/>
        </w:rPr>
        <w:t>Longer Life and Healthy Aging</w:t>
      </w:r>
      <w:r>
        <w:rPr>
          <w:rFonts w:ascii="Arial" w:eastAsia="Arial" w:hAnsi="Arial" w:cs="Arial"/>
          <w:sz w:val="20"/>
          <w:szCs w:val="20"/>
        </w:rPr>
        <w:t>, (2006), pp. 173–199.</w:t>
      </w:r>
    </w:p>
    <w:p w14:paraId="000000A4" w14:textId="77777777" w:rsidR="008B376E" w:rsidRDefault="00000000">
      <w:pPr>
        <w:widowControl w:val="0"/>
        <w:ind w:left="640" w:hanging="640"/>
        <w:rPr>
          <w:rFonts w:ascii="Arial" w:eastAsia="Arial" w:hAnsi="Arial" w:cs="Arial"/>
          <w:sz w:val="20"/>
          <w:szCs w:val="20"/>
        </w:rPr>
      </w:pPr>
      <w:r>
        <w:rPr>
          <w:rFonts w:ascii="Arial" w:eastAsia="Arial" w:hAnsi="Arial" w:cs="Arial"/>
          <w:sz w:val="20"/>
          <w:szCs w:val="20"/>
        </w:rPr>
        <w:t xml:space="preserve">12. </w:t>
      </w:r>
      <w:r>
        <w:rPr>
          <w:rFonts w:ascii="Arial" w:eastAsia="Arial" w:hAnsi="Arial" w:cs="Arial"/>
          <w:sz w:val="20"/>
          <w:szCs w:val="20"/>
        </w:rPr>
        <w:tab/>
        <w:t xml:space="preserve">C. D. Mathers, R. </w:t>
      </w:r>
      <w:proofErr w:type="spellStart"/>
      <w:r>
        <w:rPr>
          <w:rFonts w:ascii="Arial" w:eastAsia="Arial" w:hAnsi="Arial" w:cs="Arial"/>
          <w:sz w:val="20"/>
          <w:szCs w:val="20"/>
        </w:rPr>
        <w:t>Sadana</w:t>
      </w:r>
      <w:proofErr w:type="spellEnd"/>
      <w:r>
        <w:rPr>
          <w:rFonts w:ascii="Arial" w:eastAsia="Arial" w:hAnsi="Arial" w:cs="Arial"/>
          <w:sz w:val="20"/>
          <w:szCs w:val="20"/>
        </w:rPr>
        <w:t xml:space="preserve">, J. A. Salomon, C. J. L. Murray, A. D. Lopez, Healthy life expectancy in 191 countries, 1999. </w:t>
      </w:r>
      <w:r>
        <w:rPr>
          <w:rFonts w:ascii="Arial" w:eastAsia="Arial" w:hAnsi="Arial" w:cs="Arial"/>
          <w:i/>
          <w:sz w:val="20"/>
          <w:szCs w:val="20"/>
        </w:rPr>
        <w:t>Lancet</w:t>
      </w:r>
      <w:r>
        <w:rPr>
          <w:rFonts w:ascii="Arial" w:eastAsia="Arial" w:hAnsi="Arial" w:cs="Arial"/>
          <w:sz w:val="20"/>
          <w:szCs w:val="20"/>
        </w:rPr>
        <w:t xml:space="preserve"> </w:t>
      </w:r>
      <w:r>
        <w:rPr>
          <w:rFonts w:ascii="Arial" w:eastAsia="Arial" w:hAnsi="Arial" w:cs="Arial"/>
          <w:b/>
          <w:sz w:val="20"/>
          <w:szCs w:val="20"/>
        </w:rPr>
        <w:t>357</w:t>
      </w:r>
      <w:r>
        <w:rPr>
          <w:rFonts w:ascii="Arial" w:eastAsia="Arial" w:hAnsi="Arial" w:cs="Arial"/>
          <w:sz w:val="20"/>
          <w:szCs w:val="20"/>
        </w:rPr>
        <w:t>, 1685–1691 (2001).</w:t>
      </w:r>
    </w:p>
    <w:p w14:paraId="000000A5" w14:textId="77777777" w:rsidR="008B376E" w:rsidRDefault="00000000">
      <w:pPr>
        <w:widowControl w:val="0"/>
        <w:ind w:left="640" w:hanging="640"/>
        <w:rPr>
          <w:rFonts w:ascii="Arial" w:eastAsia="Arial" w:hAnsi="Arial" w:cs="Arial"/>
          <w:sz w:val="20"/>
          <w:szCs w:val="20"/>
        </w:rPr>
      </w:pPr>
      <w:r>
        <w:rPr>
          <w:rFonts w:ascii="Arial" w:eastAsia="Arial" w:hAnsi="Arial" w:cs="Arial"/>
          <w:sz w:val="20"/>
          <w:szCs w:val="20"/>
        </w:rPr>
        <w:t xml:space="preserve">13. </w:t>
      </w:r>
      <w:r>
        <w:rPr>
          <w:rFonts w:ascii="Arial" w:eastAsia="Arial" w:hAnsi="Arial" w:cs="Arial"/>
          <w:sz w:val="20"/>
          <w:szCs w:val="20"/>
        </w:rPr>
        <w:tab/>
        <w:t xml:space="preserve">A. </w:t>
      </w:r>
      <w:proofErr w:type="spellStart"/>
      <w:r>
        <w:rPr>
          <w:rFonts w:ascii="Arial" w:eastAsia="Arial" w:hAnsi="Arial" w:cs="Arial"/>
          <w:sz w:val="20"/>
          <w:szCs w:val="20"/>
        </w:rPr>
        <w:t>Oksuzyan</w:t>
      </w:r>
      <w:proofErr w:type="spellEnd"/>
      <w:r>
        <w:rPr>
          <w:rFonts w:ascii="Arial" w:eastAsia="Arial" w:hAnsi="Arial" w:cs="Arial"/>
          <w:sz w:val="20"/>
          <w:szCs w:val="20"/>
        </w:rPr>
        <w:t xml:space="preserve">, M. </w:t>
      </w:r>
      <w:proofErr w:type="spellStart"/>
      <w:r>
        <w:rPr>
          <w:rFonts w:ascii="Arial" w:eastAsia="Arial" w:hAnsi="Arial" w:cs="Arial"/>
          <w:sz w:val="20"/>
          <w:szCs w:val="20"/>
        </w:rPr>
        <w:t>Shkolnikova</w:t>
      </w:r>
      <w:proofErr w:type="spellEnd"/>
      <w:r>
        <w:rPr>
          <w:rFonts w:ascii="Arial" w:eastAsia="Arial" w:hAnsi="Arial" w:cs="Arial"/>
          <w:sz w:val="20"/>
          <w:szCs w:val="20"/>
        </w:rPr>
        <w:t xml:space="preserve">, J. W. </w:t>
      </w:r>
      <w:proofErr w:type="spellStart"/>
      <w:r>
        <w:rPr>
          <w:rFonts w:ascii="Arial" w:eastAsia="Arial" w:hAnsi="Arial" w:cs="Arial"/>
          <w:sz w:val="20"/>
          <w:szCs w:val="20"/>
        </w:rPr>
        <w:t>Vaupel</w:t>
      </w:r>
      <w:proofErr w:type="spellEnd"/>
      <w:r>
        <w:rPr>
          <w:rFonts w:ascii="Arial" w:eastAsia="Arial" w:hAnsi="Arial" w:cs="Arial"/>
          <w:sz w:val="20"/>
          <w:szCs w:val="20"/>
        </w:rPr>
        <w:t xml:space="preserve">, K. Christensen, V. M. </w:t>
      </w:r>
      <w:proofErr w:type="spellStart"/>
      <w:r>
        <w:rPr>
          <w:rFonts w:ascii="Arial" w:eastAsia="Arial" w:hAnsi="Arial" w:cs="Arial"/>
          <w:sz w:val="20"/>
          <w:szCs w:val="20"/>
        </w:rPr>
        <w:t>Shkolnikov</w:t>
      </w:r>
      <w:proofErr w:type="spellEnd"/>
      <w:r>
        <w:rPr>
          <w:rFonts w:ascii="Arial" w:eastAsia="Arial" w:hAnsi="Arial" w:cs="Arial"/>
          <w:sz w:val="20"/>
          <w:szCs w:val="20"/>
        </w:rPr>
        <w:t xml:space="preserve">, Sex differences in health and mortality in Moscow and Denmark. </w:t>
      </w:r>
      <w:r>
        <w:rPr>
          <w:rFonts w:ascii="Arial" w:eastAsia="Arial" w:hAnsi="Arial" w:cs="Arial"/>
          <w:i/>
          <w:sz w:val="20"/>
          <w:szCs w:val="20"/>
        </w:rPr>
        <w:t>Eur. J. Epidemiol.</w:t>
      </w:r>
      <w:r>
        <w:rPr>
          <w:rFonts w:ascii="Arial" w:eastAsia="Arial" w:hAnsi="Arial" w:cs="Arial"/>
          <w:sz w:val="20"/>
          <w:szCs w:val="20"/>
        </w:rPr>
        <w:t xml:space="preserve"> </w:t>
      </w:r>
      <w:r>
        <w:rPr>
          <w:rFonts w:ascii="Arial" w:eastAsia="Arial" w:hAnsi="Arial" w:cs="Arial"/>
          <w:b/>
          <w:sz w:val="20"/>
          <w:szCs w:val="20"/>
        </w:rPr>
        <w:t>29</w:t>
      </w:r>
      <w:r>
        <w:rPr>
          <w:rFonts w:ascii="Arial" w:eastAsia="Arial" w:hAnsi="Arial" w:cs="Arial"/>
          <w:sz w:val="20"/>
          <w:szCs w:val="20"/>
        </w:rPr>
        <w:t>, 243–252 (2014).</w:t>
      </w:r>
    </w:p>
    <w:p w14:paraId="000000A6" w14:textId="77777777" w:rsidR="008B376E" w:rsidRDefault="00000000">
      <w:pPr>
        <w:widowControl w:val="0"/>
        <w:ind w:left="640" w:hanging="640"/>
        <w:rPr>
          <w:rFonts w:ascii="Arial" w:eastAsia="Arial" w:hAnsi="Arial" w:cs="Arial"/>
          <w:sz w:val="20"/>
          <w:szCs w:val="20"/>
        </w:rPr>
      </w:pPr>
      <w:r>
        <w:rPr>
          <w:rFonts w:ascii="Arial" w:eastAsia="Arial" w:hAnsi="Arial" w:cs="Arial"/>
          <w:sz w:val="20"/>
          <w:szCs w:val="20"/>
        </w:rPr>
        <w:t xml:space="preserve">14. </w:t>
      </w:r>
      <w:r>
        <w:rPr>
          <w:rFonts w:ascii="Arial" w:eastAsia="Arial" w:hAnsi="Arial" w:cs="Arial"/>
          <w:sz w:val="20"/>
          <w:szCs w:val="20"/>
        </w:rPr>
        <w:tab/>
        <w:t xml:space="preserve">E. M. Crimmins, J. K. Kim, A. Hagedorn, Life </w:t>
      </w:r>
      <w:proofErr w:type="gramStart"/>
      <w:r>
        <w:rPr>
          <w:rFonts w:ascii="Arial" w:eastAsia="Arial" w:hAnsi="Arial" w:cs="Arial"/>
          <w:sz w:val="20"/>
          <w:szCs w:val="20"/>
        </w:rPr>
        <w:t>With</w:t>
      </w:r>
      <w:proofErr w:type="gramEnd"/>
      <w:r>
        <w:rPr>
          <w:rFonts w:ascii="Arial" w:eastAsia="Arial" w:hAnsi="Arial" w:cs="Arial"/>
          <w:sz w:val="20"/>
          <w:szCs w:val="20"/>
        </w:rPr>
        <w:t xml:space="preserve"> and Without Disease: Women Experience More of Both. </w:t>
      </w:r>
      <w:r>
        <w:rPr>
          <w:rFonts w:ascii="Arial" w:eastAsia="Arial" w:hAnsi="Arial" w:cs="Arial"/>
          <w:i/>
          <w:sz w:val="20"/>
          <w:szCs w:val="20"/>
        </w:rPr>
        <w:t>J. Women Aging</w:t>
      </w:r>
      <w:r>
        <w:rPr>
          <w:rFonts w:ascii="Arial" w:eastAsia="Arial" w:hAnsi="Arial" w:cs="Arial"/>
          <w:sz w:val="20"/>
          <w:szCs w:val="20"/>
        </w:rPr>
        <w:t xml:space="preserve"> </w:t>
      </w:r>
      <w:r>
        <w:rPr>
          <w:rFonts w:ascii="Arial" w:eastAsia="Arial" w:hAnsi="Arial" w:cs="Arial"/>
          <w:b/>
          <w:sz w:val="20"/>
          <w:szCs w:val="20"/>
        </w:rPr>
        <w:t>14</w:t>
      </w:r>
      <w:r>
        <w:rPr>
          <w:rFonts w:ascii="Arial" w:eastAsia="Arial" w:hAnsi="Arial" w:cs="Arial"/>
          <w:sz w:val="20"/>
          <w:szCs w:val="20"/>
        </w:rPr>
        <w:t>, 47–59 (2002).</w:t>
      </w:r>
    </w:p>
    <w:p w14:paraId="000000A7" w14:textId="77777777" w:rsidR="008B376E" w:rsidRDefault="00000000">
      <w:pPr>
        <w:widowControl w:val="0"/>
        <w:ind w:left="640" w:hanging="640"/>
        <w:rPr>
          <w:rFonts w:ascii="Arial" w:eastAsia="Arial" w:hAnsi="Arial" w:cs="Arial"/>
          <w:sz w:val="20"/>
          <w:szCs w:val="20"/>
        </w:rPr>
      </w:pPr>
      <w:r>
        <w:rPr>
          <w:rFonts w:ascii="Arial" w:eastAsia="Arial" w:hAnsi="Arial" w:cs="Arial"/>
          <w:sz w:val="20"/>
          <w:szCs w:val="20"/>
        </w:rPr>
        <w:t xml:space="preserve">15. </w:t>
      </w:r>
      <w:r>
        <w:rPr>
          <w:rFonts w:ascii="Arial" w:eastAsia="Arial" w:hAnsi="Arial" w:cs="Arial"/>
          <w:sz w:val="20"/>
          <w:szCs w:val="20"/>
        </w:rPr>
        <w:tab/>
        <w:t xml:space="preserve">M. Luy, Y. Minagawa, Gender gaps--Life expectancy and proportion of life in poor health. </w:t>
      </w:r>
      <w:r>
        <w:rPr>
          <w:rFonts w:ascii="Arial" w:eastAsia="Arial" w:hAnsi="Arial" w:cs="Arial"/>
          <w:i/>
          <w:sz w:val="20"/>
          <w:szCs w:val="20"/>
        </w:rPr>
        <w:t>Heal. reports</w:t>
      </w:r>
      <w:r>
        <w:rPr>
          <w:rFonts w:ascii="Arial" w:eastAsia="Arial" w:hAnsi="Arial" w:cs="Arial"/>
          <w:sz w:val="20"/>
          <w:szCs w:val="20"/>
        </w:rPr>
        <w:t xml:space="preserve"> </w:t>
      </w:r>
      <w:r>
        <w:rPr>
          <w:rFonts w:ascii="Arial" w:eastAsia="Arial" w:hAnsi="Arial" w:cs="Arial"/>
          <w:b/>
          <w:sz w:val="20"/>
          <w:szCs w:val="20"/>
        </w:rPr>
        <w:t>25</w:t>
      </w:r>
      <w:r>
        <w:rPr>
          <w:rFonts w:ascii="Arial" w:eastAsia="Arial" w:hAnsi="Arial" w:cs="Arial"/>
          <w:sz w:val="20"/>
          <w:szCs w:val="20"/>
        </w:rPr>
        <w:t>, 12–9 (2014).</w:t>
      </w:r>
    </w:p>
    <w:p w14:paraId="000000A8" w14:textId="77777777" w:rsidR="008B376E" w:rsidRDefault="00000000">
      <w:pPr>
        <w:widowControl w:val="0"/>
        <w:ind w:left="640" w:hanging="640"/>
        <w:rPr>
          <w:rFonts w:ascii="Arial" w:eastAsia="Arial" w:hAnsi="Arial" w:cs="Arial"/>
          <w:sz w:val="20"/>
          <w:szCs w:val="20"/>
        </w:rPr>
      </w:pPr>
      <w:r>
        <w:rPr>
          <w:rFonts w:ascii="Arial" w:eastAsia="Arial" w:hAnsi="Arial" w:cs="Arial"/>
          <w:sz w:val="20"/>
          <w:szCs w:val="20"/>
        </w:rPr>
        <w:t xml:space="preserve">16. </w:t>
      </w:r>
      <w:r>
        <w:rPr>
          <w:rFonts w:ascii="Arial" w:eastAsia="Arial" w:hAnsi="Arial" w:cs="Arial"/>
          <w:sz w:val="20"/>
          <w:szCs w:val="20"/>
        </w:rPr>
        <w:tab/>
        <w:t xml:space="preserve">J.-M. </w:t>
      </w:r>
      <w:proofErr w:type="spellStart"/>
      <w:r>
        <w:rPr>
          <w:rFonts w:ascii="Arial" w:eastAsia="Arial" w:hAnsi="Arial" w:cs="Arial"/>
          <w:sz w:val="20"/>
          <w:szCs w:val="20"/>
        </w:rPr>
        <w:t>Robine</w:t>
      </w:r>
      <w:proofErr w:type="spellEnd"/>
      <w:r>
        <w:rPr>
          <w:rFonts w:ascii="Arial" w:eastAsia="Arial" w:hAnsi="Arial" w:cs="Arial"/>
          <w:sz w:val="20"/>
          <w:szCs w:val="20"/>
        </w:rPr>
        <w:t xml:space="preserve">, C. Jagger, I. </w:t>
      </w:r>
      <w:proofErr w:type="spellStart"/>
      <w:r>
        <w:rPr>
          <w:rFonts w:ascii="Arial" w:eastAsia="Arial" w:hAnsi="Arial" w:cs="Arial"/>
          <w:sz w:val="20"/>
          <w:szCs w:val="20"/>
        </w:rPr>
        <w:t>Romieu</w:t>
      </w:r>
      <w:proofErr w:type="spellEnd"/>
      <w:r>
        <w:rPr>
          <w:rFonts w:ascii="Arial" w:eastAsia="Arial" w:hAnsi="Arial" w:cs="Arial"/>
          <w:sz w:val="20"/>
          <w:szCs w:val="20"/>
        </w:rPr>
        <w:t xml:space="preserve">, Disability-free life expectancies in the European Union countries: calculation and comparisons. </w:t>
      </w:r>
      <w:r>
        <w:rPr>
          <w:rFonts w:ascii="Arial" w:eastAsia="Arial" w:hAnsi="Arial" w:cs="Arial"/>
          <w:i/>
          <w:sz w:val="20"/>
          <w:szCs w:val="20"/>
        </w:rPr>
        <w:t>Genus</w:t>
      </w:r>
      <w:r>
        <w:rPr>
          <w:rFonts w:ascii="Arial" w:eastAsia="Arial" w:hAnsi="Arial" w:cs="Arial"/>
          <w:sz w:val="20"/>
          <w:szCs w:val="20"/>
        </w:rPr>
        <w:t xml:space="preserve"> </w:t>
      </w:r>
      <w:r>
        <w:rPr>
          <w:rFonts w:ascii="Arial" w:eastAsia="Arial" w:hAnsi="Arial" w:cs="Arial"/>
          <w:b/>
          <w:sz w:val="20"/>
          <w:szCs w:val="20"/>
        </w:rPr>
        <w:t>57</w:t>
      </w:r>
      <w:r>
        <w:rPr>
          <w:rFonts w:ascii="Arial" w:eastAsia="Arial" w:hAnsi="Arial" w:cs="Arial"/>
          <w:sz w:val="20"/>
          <w:szCs w:val="20"/>
        </w:rPr>
        <w:t>, 89–101 (2001).</w:t>
      </w:r>
    </w:p>
    <w:p w14:paraId="000000A9" w14:textId="77777777" w:rsidR="008B376E" w:rsidRDefault="00000000">
      <w:pPr>
        <w:widowControl w:val="0"/>
        <w:ind w:left="640" w:hanging="640"/>
        <w:rPr>
          <w:rFonts w:ascii="Arial" w:eastAsia="Arial" w:hAnsi="Arial" w:cs="Arial"/>
          <w:sz w:val="20"/>
          <w:szCs w:val="20"/>
        </w:rPr>
      </w:pPr>
      <w:r>
        <w:rPr>
          <w:rFonts w:ascii="Arial" w:eastAsia="Arial" w:hAnsi="Arial" w:cs="Arial"/>
          <w:sz w:val="20"/>
          <w:szCs w:val="20"/>
        </w:rPr>
        <w:t xml:space="preserve">17. </w:t>
      </w:r>
      <w:r>
        <w:rPr>
          <w:rFonts w:ascii="Arial" w:eastAsia="Arial" w:hAnsi="Arial" w:cs="Arial"/>
          <w:sz w:val="20"/>
          <w:szCs w:val="20"/>
        </w:rPr>
        <w:tab/>
        <w:t xml:space="preserve">T. Riffe, A. A. van Raalte, M. J. </w:t>
      </w:r>
      <w:proofErr w:type="spellStart"/>
      <w:r>
        <w:rPr>
          <w:rFonts w:ascii="Arial" w:eastAsia="Arial" w:hAnsi="Arial" w:cs="Arial"/>
          <w:sz w:val="20"/>
          <w:szCs w:val="20"/>
        </w:rPr>
        <w:t>Bijlsma</w:t>
      </w:r>
      <w:proofErr w:type="spellEnd"/>
      <w:r>
        <w:rPr>
          <w:rFonts w:ascii="Arial" w:eastAsia="Arial" w:hAnsi="Arial" w:cs="Arial"/>
          <w:sz w:val="20"/>
          <w:szCs w:val="20"/>
        </w:rPr>
        <w:t>, “Healthy life expectancy, mortality, and age prevalence of morbidity” (2017) https:/doi.org/10.4054/MPIDR-WP-2017-015.</w:t>
      </w:r>
    </w:p>
    <w:p w14:paraId="000000AA" w14:textId="77777777" w:rsidR="008B376E" w:rsidRDefault="00000000">
      <w:pPr>
        <w:widowControl w:val="0"/>
        <w:ind w:left="640" w:hanging="640"/>
        <w:rPr>
          <w:rFonts w:ascii="Arial" w:eastAsia="Arial" w:hAnsi="Arial" w:cs="Arial"/>
          <w:sz w:val="20"/>
          <w:szCs w:val="20"/>
        </w:rPr>
      </w:pPr>
      <w:r>
        <w:rPr>
          <w:rFonts w:ascii="Arial" w:eastAsia="Arial" w:hAnsi="Arial" w:cs="Arial"/>
          <w:sz w:val="20"/>
          <w:szCs w:val="20"/>
        </w:rPr>
        <w:lastRenderedPageBreak/>
        <w:t xml:space="preserve">18. </w:t>
      </w:r>
      <w:r>
        <w:rPr>
          <w:rFonts w:ascii="Arial" w:eastAsia="Arial" w:hAnsi="Arial" w:cs="Arial"/>
          <w:sz w:val="20"/>
          <w:szCs w:val="20"/>
        </w:rPr>
        <w:tab/>
        <w:t xml:space="preserve">I. </w:t>
      </w:r>
      <w:proofErr w:type="spellStart"/>
      <w:r>
        <w:rPr>
          <w:rFonts w:ascii="Arial" w:eastAsia="Arial" w:hAnsi="Arial" w:cs="Arial"/>
          <w:sz w:val="20"/>
          <w:szCs w:val="20"/>
        </w:rPr>
        <w:t>Mairey</w:t>
      </w:r>
      <w:proofErr w:type="spellEnd"/>
      <w:r>
        <w:rPr>
          <w:rFonts w:ascii="Arial" w:eastAsia="Arial" w:hAnsi="Arial" w:cs="Arial"/>
          <w:sz w:val="20"/>
          <w:szCs w:val="20"/>
        </w:rPr>
        <w:t xml:space="preserve">, P. </w:t>
      </w:r>
      <w:proofErr w:type="spellStart"/>
      <w:r>
        <w:rPr>
          <w:rFonts w:ascii="Arial" w:eastAsia="Arial" w:hAnsi="Arial" w:cs="Arial"/>
          <w:sz w:val="20"/>
          <w:szCs w:val="20"/>
        </w:rPr>
        <w:t>Bjerregaard</w:t>
      </w:r>
      <w:proofErr w:type="spellEnd"/>
      <w:r>
        <w:rPr>
          <w:rFonts w:ascii="Arial" w:eastAsia="Arial" w:hAnsi="Arial" w:cs="Arial"/>
          <w:sz w:val="20"/>
          <w:szCs w:val="20"/>
        </w:rPr>
        <w:t xml:space="preserve">, H. </w:t>
      </w:r>
      <w:proofErr w:type="spellStart"/>
      <w:r>
        <w:rPr>
          <w:rFonts w:ascii="Arial" w:eastAsia="Arial" w:hAnsi="Arial" w:cs="Arial"/>
          <w:sz w:val="20"/>
          <w:szCs w:val="20"/>
        </w:rPr>
        <w:t>Brønnum</w:t>
      </w:r>
      <w:proofErr w:type="spellEnd"/>
      <w:r>
        <w:rPr>
          <w:rFonts w:ascii="Arial" w:eastAsia="Arial" w:hAnsi="Arial" w:cs="Arial"/>
          <w:sz w:val="20"/>
          <w:szCs w:val="20"/>
        </w:rPr>
        <w:t xml:space="preserve"> Hansen, Gender difference in health expectancy trends in Greenland. </w:t>
      </w:r>
      <w:r>
        <w:rPr>
          <w:rFonts w:ascii="Arial" w:eastAsia="Arial" w:hAnsi="Arial" w:cs="Arial"/>
          <w:i/>
          <w:sz w:val="20"/>
          <w:szCs w:val="20"/>
        </w:rPr>
        <w:t>Scand. J. Public Health</w:t>
      </w:r>
      <w:r>
        <w:rPr>
          <w:rFonts w:ascii="Arial" w:eastAsia="Arial" w:hAnsi="Arial" w:cs="Arial"/>
          <w:sz w:val="20"/>
          <w:szCs w:val="20"/>
        </w:rPr>
        <w:t xml:space="preserve"> </w:t>
      </w:r>
      <w:r>
        <w:rPr>
          <w:rFonts w:ascii="Arial" w:eastAsia="Arial" w:hAnsi="Arial" w:cs="Arial"/>
          <w:b/>
          <w:sz w:val="20"/>
          <w:szCs w:val="20"/>
        </w:rPr>
        <w:t>42</w:t>
      </w:r>
      <w:r>
        <w:rPr>
          <w:rFonts w:ascii="Arial" w:eastAsia="Arial" w:hAnsi="Arial" w:cs="Arial"/>
          <w:sz w:val="20"/>
          <w:szCs w:val="20"/>
        </w:rPr>
        <w:t>, 751–758 (2014).</w:t>
      </w:r>
    </w:p>
    <w:p w14:paraId="000000AB" w14:textId="77777777" w:rsidR="008B376E" w:rsidRDefault="00000000">
      <w:pPr>
        <w:widowControl w:val="0"/>
        <w:ind w:left="640" w:hanging="640"/>
        <w:rPr>
          <w:rFonts w:ascii="Arial" w:eastAsia="Arial" w:hAnsi="Arial" w:cs="Arial"/>
          <w:sz w:val="20"/>
          <w:szCs w:val="20"/>
        </w:rPr>
      </w:pPr>
      <w:r>
        <w:rPr>
          <w:rFonts w:ascii="Arial" w:eastAsia="Arial" w:hAnsi="Arial" w:cs="Arial"/>
          <w:sz w:val="20"/>
          <w:szCs w:val="20"/>
        </w:rPr>
        <w:t xml:space="preserve">19. </w:t>
      </w:r>
      <w:r>
        <w:rPr>
          <w:rFonts w:ascii="Arial" w:eastAsia="Arial" w:hAnsi="Arial" w:cs="Arial"/>
          <w:sz w:val="20"/>
          <w:szCs w:val="20"/>
        </w:rPr>
        <w:tab/>
        <w:t xml:space="preserve">W. J. </w:t>
      </w:r>
      <w:proofErr w:type="spellStart"/>
      <w:r>
        <w:rPr>
          <w:rFonts w:ascii="Arial" w:eastAsia="Arial" w:hAnsi="Arial" w:cs="Arial"/>
          <w:sz w:val="20"/>
          <w:szCs w:val="20"/>
        </w:rPr>
        <w:t>Nusselder</w:t>
      </w:r>
      <w:proofErr w:type="spellEnd"/>
      <w:r>
        <w:rPr>
          <w:rFonts w:ascii="Arial" w:eastAsia="Arial" w:hAnsi="Arial" w:cs="Arial"/>
          <w:sz w:val="20"/>
          <w:szCs w:val="20"/>
        </w:rPr>
        <w:t xml:space="preserve">, C. W. N. </w:t>
      </w:r>
      <w:proofErr w:type="spellStart"/>
      <w:r>
        <w:rPr>
          <w:rFonts w:ascii="Arial" w:eastAsia="Arial" w:hAnsi="Arial" w:cs="Arial"/>
          <w:sz w:val="20"/>
          <w:szCs w:val="20"/>
        </w:rPr>
        <w:t>Looman</w:t>
      </w:r>
      <w:proofErr w:type="spellEnd"/>
      <w:r>
        <w:rPr>
          <w:rFonts w:ascii="Arial" w:eastAsia="Arial" w:hAnsi="Arial" w:cs="Arial"/>
          <w:sz w:val="20"/>
          <w:szCs w:val="20"/>
        </w:rPr>
        <w:t xml:space="preserve">, H. van Oyen, J. M. </w:t>
      </w:r>
      <w:proofErr w:type="spellStart"/>
      <w:r>
        <w:rPr>
          <w:rFonts w:ascii="Arial" w:eastAsia="Arial" w:hAnsi="Arial" w:cs="Arial"/>
          <w:sz w:val="20"/>
          <w:szCs w:val="20"/>
        </w:rPr>
        <w:t>Robine</w:t>
      </w:r>
      <w:proofErr w:type="spellEnd"/>
      <w:r>
        <w:rPr>
          <w:rFonts w:ascii="Arial" w:eastAsia="Arial" w:hAnsi="Arial" w:cs="Arial"/>
          <w:sz w:val="20"/>
          <w:szCs w:val="20"/>
        </w:rPr>
        <w:t xml:space="preserve">, C. Jagger, Gender differences in health of EU10 and EU15 populations: the double burden of EU10 men. </w:t>
      </w:r>
      <w:r>
        <w:rPr>
          <w:rFonts w:ascii="Arial" w:eastAsia="Arial" w:hAnsi="Arial" w:cs="Arial"/>
          <w:i/>
          <w:sz w:val="20"/>
          <w:szCs w:val="20"/>
        </w:rPr>
        <w:t>Eur. J. Ageing</w:t>
      </w:r>
      <w:r>
        <w:rPr>
          <w:rFonts w:ascii="Arial" w:eastAsia="Arial" w:hAnsi="Arial" w:cs="Arial"/>
          <w:sz w:val="20"/>
          <w:szCs w:val="20"/>
        </w:rPr>
        <w:t xml:space="preserve"> </w:t>
      </w:r>
      <w:r>
        <w:rPr>
          <w:rFonts w:ascii="Arial" w:eastAsia="Arial" w:hAnsi="Arial" w:cs="Arial"/>
          <w:b/>
          <w:sz w:val="20"/>
          <w:szCs w:val="20"/>
        </w:rPr>
        <w:t>7</w:t>
      </w:r>
      <w:r>
        <w:rPr>
          <w:rFonts w:ascii="Arial" w:eastAsia="Arial" w:hAnsi="Arial" w:cs="Arial"/>
          <w:sz w:val="20"/>
          <w:szCs w:val="20"/>
        </w:rPr>
        <w:t>, 219–227 (2010).</w:t>
      </w:r>
    </w:p>
    <w:p w14:paraId="000000AC" w14:textId="77777777" w:rsidR="008B376E" w:rsidRDefault="00000000">
      <w:pPr>
        <w:widowControl w:val="0"/>
        <w:ind w:left="640" w:hanging="640"/>
        <w:rPr>
          <w:rFonts w:ascii="Arial" w:eastAsia="Arial" w:hAnsi="Arial" w:cs="Arial"/>
          <w:sz w:val="20"/>
          <w:szCs w:val="20"/>
        </w:rPr>
      </w:pPr>
      <w:r>
        <w:rPr>
          <w:rFonts w:ascii="Arial" w:eastAsia="Arial" w:hAnsi="Arial" w:cs="Arial"/>
          <w:sz w:val="20"/>
          <w:szCs w:val="20"/>
        </w:rPr>
        <w:t xml:space="preserve">20. </w:t>
      </w:r>
      <w:r>
        <w:rPr>
          <w:rFonts w:ascii="Arial" w:eastAsia="Arial" w:hAnsi="Arial" w:cs="Arial"/>
          <w:sz w:val="20"/>
          <w:szCs w:val="20"/>
        </w:rPr>
        <w:tab/>
        <w:t xml:space="preserve">W. J. </w:t>
      </w:r>
      <w:proofErr w:type="spellStart"/>
      <w:r>
        <w:rPr>
          <w:rFonts w:ascii="Arial" w:eastAsia="Arial" w:hAnsi="Arial" w:cs="Arial"/>
          <w:sz w:val="20"/>
          <w:szCs w:val="20"/>
        </w:rPr>
        <w:t>Nusselder</w:t>
      </w:r>
      <w:proofErr w:type="spellEnd"/>
      <w:r>
        <w:rPr>
          <w:rFonts w:ascii="Arial" w:eastAsia="Arial" w:hAnsi="Arial" w:cs="Arial"/>
          <w:sz w:val="20"/>
          <w:szCs w:val="20"/>
        </w:rPr>
        <w:t xml:space="preserve">, C. W. </w:t>
      </w:r>
      <w:proofErr w:type="spellStart"/>
      <w:r>
        <w:rPr>
          <w:rFonts w:ascii="Arial" w:eastAsia="Arial" w:hAnsi="Arial" w:cs="Arial"/>
          <w:sz w:val="20"/>
          <w:szCs w:val="20"/>
        </w:rPr>
        <w:t>Looman</w:t>
      </w:r>
      <w:proofErr w:type="spellEnd"/>
      <w:r>
        <w:rPr>
          <w:rFonts w:ascii="Arial" w:eastAsia="Arial" w:hAnsi="Arial" w:cs="Arial"/>
          <w:sz w:val="20"/>
          <w:szCs w:val="20"/>
        </w:rPr>
        <w:t xml:space="preserve">, Decomposition of differences in health expectancy by cause. </w:t>
      </w:r>
      <w:r>
        <w:rPr>
          <w:rFonts w:ascii="Arial" w:eastAsia="Arial" w:hAnsi="Arial" w:cs="Arial"/>
          <w:i/>
          <w:sz w:val="20"/>
          <w:szCs w:val="20"/>
        </w:rPr>
        <w:t>Demography</w:t>
      </w:r>
      <w:r>
        <w:rPr>
          <w:rFonts w:ascii="Arial" w:eastAsia="Arial" w:hAnsi="Arial" w:cs="Arial"/>
          <w:sz w:val="20"/>
          <w:szCs w:val="20"/>
        </w:rPr>
        <w:t xml:space="preserve"> </w:t>
      </w:r>
      <w:r>
        <w:rPr>
          <w:rFonts w:ascii="Arial" w:eastAsia="Arial" w:hAnsi="Arial" w:cs="Arial"/>
          <w:b/>
          <w:sz w:val="20"/>
          <w:szCs w:val="20"/>
        </w:rPr>
        <w:t>41</w:t>
      </w:r>
      <w:r>
        <w:rPr>
          <w:rFonts w:ascii="Arial" w:eastAsia="Arial" w:hAnsi="Arial" w:cs="Arial"/>
          <w:sz w:val="20"/>
          <w:szCs w:val="20"/>
        </w:rPr>
        <w:t>, 315–34 (2004).</w:t>
      </w:r>
    </w:p>
    <w:p w14:paraId="000000AD" w14:textId="77777777" w:rsidR="008B376E" w:rsidRDefault="00000000">
      <w:pPr>
        <w:widowControl w:val="0"/>
        <w:ind w:left="640" w:hanging="640"/>
        <w:rPr>
          <w:rFonts w:ascii="Arial" w:eastAsia="Arial" w:hAnsi="Arial" w:cs="Arial"/>
          <w:sz w:val="20"/>
          <w:szCs w:val="20"/>
        </w:rPr>
      </w:pPr>
      <w:r>
        <w:rPr>
          <w:rFonts w:ascii="Arial" w:eastAsia="Arial" w:hAnsi="Arial" w:cs="Arial"/>
          <w:sz w:val="20"/>
          <w:szCs w:val="20"/>
        </w:rPr>
        <w:t xml:space="preserve">21. </w:t>
      </w:r>
      <w:r>
        <w:rPr>
          <w:rFonts w:ascii="Arial" w:eastAsia="Arial" w:hAnsi="Arial" w:cs="Arial"/>
          <w:sz w:val="20"/>
          <w:szCs w:val="20"/>
        </w:rPr>
        <w:tab/>
        <w:t xml:space="preserve">H. Van Oyen, </w:t>
      </w:r>
      <w:r>
        <w:rPr>
          <w:rFonts w:ascii="Arial" w:eastAsia="Arial" w:hAnsi="Arial" w:cs="Arial"/>
          <w:i/>
          <w:sz w:val="20"/>
          <w:szCs w:val="20"/>
        </w:rPr>
        <w:t>et al.</w:t>
      </w:r>
      <w:r>
        <w:rPr>
          <w:rFonts w:ascii="Arial" w:eastAsia="Arial" w:hAnsi="Arial" w:cs="Arial"/>
          <w:sz w:val="20"/>
          <w:szCs w:val="20"/>
        </w:rPr>
        <w:t xml:space="preserve">, Gender differences in healthy life years within the EU: an exploration of the “health–survival” paradox. </w:t>
      </w:r>
      <w:r>
        <w:rPr>
          <w:rFonts w:ascii="Arial" w:eastAsia="Arial" w:hAnsi="Arial" w:cs="Arial"/>
          <w:i/>
          <w:sz w:val="20"/>
          <w:szCs w:val="20"/>
        </w:rPr>
        <w:t>Int. J. Public Health</w:t>
      </w:r>
      <w:r>
        <w:rPr>
          <w:rFonts w:ascii="Arial" w:eastAsia="Arial" w:hAnsi="Arial" w:cs="Arial"/>
          <w:sz w:val="20"/>
          <w:szCs w:val="20"/>
        </w:rPr>
        <w:t xml:space="preserve"> </w:t>
      </w:r>
      <w:r>
        <w:rPr>
          <w:rFonts w:ascii="Arial" w:eastAsia="Arial" w:hAnsi="Arial" w:cs="Arial"/>
          <w:b/>
          <w:sz w:val="20"/>
          <w:szCs w:val="20"/>
        </w:rPr>
        <w:t>58</w:t>
      </w:r>
      <w:r>
        <w:rPr>
          <w:rFonts w:ascii="Arial" w:eastAsia="Arial" w:hAnsi="Arial" w:cs="Arial"/>
          <w:sz w:val="20"/>
          <w:szCs w:val="20"/>
        </w:rPr>
        <w:t>, 143–155 (2013).</w:t>
      </w:r>
    </w:p>
    <w:p w14:paraId="000000AE" w14:textId="77777777" w:rsidR="008B376E" w:rsidRDefault="00000000">
      <w:pPr>
        <w:widowControl w:val="0"/>
        <w:ind w:left="640" w:hanging="640"/>
        <w:rPr>
          <w:rFonts w:ascii="Arial" w:eastAsia="Arial" w:hAnsi="Arial" w:cs="Arial"/>
          <w:sz w:val="20"/>
          <w:szCs w:val="20"/>
        </w:rPr>
      </w:pPr>
      <w:r>
        <w:rPr>
          <w:rFonts w:ascii="Arial" w:eastAsia="Arial" w:hAnsi="Arial" w:cs="Arial"/>
          <w:sz w:val="20"/>
          <w:szCs w:val="20"/>
        </w:rPr>
        <w:t xml:space="preserve">22. </w:t>
      </w:r>
      <w:r>
        <w:rPr>
          <w:rFonts w:ascii="Arial" w:eastAsia="Arial" w:hAnsi="Arial" w:cs="Arial"/>
          <w:sz w:val="20"/>
          <w:szCs w:val="20"/>
        </w:rPr>
        <w:tab/>
        <w:t xml:space="preserve">M. R. Nepomuceno, V. di Lego, C. M. </w:t>
      </w:r>
      <w:proofErr w:type="spellStart"/>
      <w:r>
        <w:rPr>
          <w:rFonts w:ascii="Arial" w:eastAsia="Arial" w:hAnsi="Arial" w:cs="Arial"/>
          <w:sz w:val="20"/>
          <w:szCs w:val="20"/>
        </w:rPr>
        <w:t>Turra</w:t>
      </w:r>
      <w:proofErr w:type="spellEnd"/>
      <w:r>
        <w:rPr>
          <w:rFonts w:ascii="Arial" w:eastAsia="Arial" w:hAnsi="Arial" w:cs="Arial"/>
          <w:sz w:val="20"/>
          <w:szCs w:val="20"/>
        </w:rPr>
        <w:t xml:space="preserve">, Gender disparities in health at older ages and their consequences for well-being in Latin America and the Caribbean. </w:t>
      </w:r>
      <w:r>
        <w:rPr>
          <w:rFonts w:ascii="Arial" w:eastAsia="Arial" w:hAnsi="Arial" w:cs="Arial"/>
          <w:i/>
          <w:sz w:val="20"/>
          <w:szCs w:val="20"/>
        </w:rPr>
        <w:t xml:space="preserve">Vienna </w:t>
      </w:r>
      <w:proofErr w:type="spellStart"/>
      <w:r>
        <w:rPr>
          <w:rFonts w:ascii="Arial" w:eastAsia="Arial" w:hAnsi="Arial" w:cs="Arial"/>
          <w:i/>
          <w:sz w:val="20"/>
          <w:szCs w:val="20"/>
        </w:rPr>
        <w:t>Yearb</w:t>
      </w:r>
      <w:proofErr w:type="spellEnd"/>
      <w:r>
        <w:rPr>
          <w:rFonts w:ascii="Arial" w:eastAsia="Arial" w:hAnsi="Arial" w:cs="Arial"/>
          <w:i/>
          <w:sz w:val="20"/>
          <w:szCs w:val="20"/>
        </w:rPr>
        <w:t xml:space="preserve">. </w:t>
      </w:r>
      <w:proofErr w:type="spellStart"/>
      <w:r>
        <w:rPr>
          <w:rFonts w:ascii="Arial" w:eastAsia="Arial" w:hAnsi="Arial" w:cs="Arial"/>
          <w:i/>
          <w:sz w:val="20"/>
          <w:szCs w:val="20"/>
        </w:rPr>
        <w:t>Popul</w:t>
      </w:r>
      <w:proofErr w:type="spellEnd"/>
      <w:r>
        <w:rPr>
          <w:rFonts w:ascii="Arial" w:eastAsia="Arial" w:hAnsi="Arial" w:cs="Arial"/>
          <w:i/>
          <w:sz w:val="20"/>
          <w:szCs w:val="20"/>
        </w:rPr>
        <w:t>. Res.</w:t>
      </w:r>
      <w:r>
        <w:rPr>
          <w:rFonts w:ascii="Arial" w:eastAsia="Arial" w:hAnsi="Arial" w:cs="Arial"/>
          <w:sz w:val="20"/>
          <w:szCs w:val="20"/>
        </w:rPr>
        <w:t xml:space="preserve"> </w:t>
      </w:r>
      <w:r>
        <w:rPr>
          <w:rFonts w:ascii="Arial" w:eastAsia="Arial" w:hAnsi="Arial" w:cs="Arial"/>
          <w:b/>
          <w:sz w:val="20"/>
          <w:szCs w:val="20"/>
        </w:rPr>
        <w:t>19</w:t>
      </w:r>
      <w:r>
        <w:rPr>
          <w:rFonts w:ascii="Arial" w:eastAsia="Arial" w:hAnsi="Arial" w:cs="Arial"/>
          <w:sz w:val="20"/>
          <w:szCs w:val="20"/>
        </w:rPr>
        <w:t xml:space="preserve"> (2021).</w:t>
      </w:r>
    </w:p>
    <w:p w14:paraId="000000AF" w14:textId="77777777" w:rsidR="008B376E" w:rsidRDefault="00000000">
      <w:pPr>
        <w:widowControl w:val="0"/>
        <w:ind w:left="640" w:hanging="640"/>
        <w:rPr>
          <w:rFonts w:ascii="Arial" w:eastAsia="Arial" w:hAnsi="Arial" w:cs="Arial"/>
          <w:sz w:val="20"/>
          <w:szCs w:val="20"/>
        </w:rPr>
      </w:pPr>
      <w:r>
        <w:rPr>
          <w:rFonts w:ascii="Arial" w:eastAsia="Arial" w:hAnsi="Arial" w:cs="Arial"/>
          <w:sz w:val="20"/>
          <w:szCs w:val="20"/>
        </w:rPr>
        <w:t xml:space="preserve">23. </w:t>
      </w:r>
      <w:r>
        <w:rPr>
          <w:rFonts w:ascii="Arial" w:eastAsia="Arial" w:hAnsi="Arial" w:cs="Arial"/>
          <w:sz w:val="20"/>
          <w:szCs w:val="20"/>
        </w:rPr>
        <w:tab/>
        <w:t xml:space="preserve">J. Lee, D. Phillips, J. Wilkens, Gateway to Global Aging Data: Resources for Cross-National Comparisons of Family, Social Environment, and Healthy Aging. </w:t>
      </w:r>
      <w:r>
        <w:rPr>
          <w:rFonts w:ascii="Arial" w:eastAsia="Arial" w:hAnsi="Arial" w:cs="Arial"/>
          <w:i/>
          <w:sz w:val="20"/>
          <w:szCs w:val="20"/>
        </w:rPr>
        <w:t xml:space="preserve">Journals </w:t>
      </w:r>
      <w:proofErr w:type="spellStart"/>
      <w:r>
        <w:rPr>
          <w:rFonts w:ascii="Arial" w:eastAsia="Arial" w:hAnsi="Arial" w:cs="Arial"/>
          <w:i/>
          <w:sz w:val="20"/>
          <w:szCs w:val="20"/>
        </w:rPr>
        <w:t>Gerontol</w:t>
      </w:r>
      <w:proofErr w:type="spellEnd"/>
      <w:r>
        <w:rPr>
          <w:rFonts w:ascii="Arial" w:eastAsia="Arial" w:hAnsi="Arial" w:cs="Arial"/>
          <w:i/>
          <w:sz w:val="20"/>
          <w:szCs w:val="20"/>
        </w:rPr>
        <w:t>. Ser. B Psychol. Sci. Soc. Sci.</w:t>
      </w:r>
      <w:r>
        <w:rPr>
          <w:rFonts w:ascii="Arial" w:eastAsia="Arial" w:hAnsi="Arial" w:cs="Arial"/>
          <w:sz w:val="20"/>
          <w:szCs w:val="20"/>
        </w:rPr>
        <w:t xml:space="preserve"> </w:t>
      </w:r>
      <w:r>
        <w:rPr>
          <w:rFonts w:ascii="Arial" w:eastAsia="Arial" w:hAnsi="Arial" w:cs="Arial"/>
          <w:b/>
          <w:sz w:val="20"/>
          <w:szCs w:val="20"/>
        </w:rPr>
        <w:t>76</w:t>
      </w:r>
      <w:r>
        <w:rPr>
          <w:rFonts w:ascii="Arial" w:eastAsia="Arial" w:hAnsi="Arial" w:cs="Arial"/>
          <w:sz w:val="20"/>
          <w:szCs w:val="20"/>
        </w:rPr>
        <w:t>, S5 (2021).</w:t>
      </w:r>
    </w:p>
    <w:p w14:paraId="000000B0" w14:textId="77777777" w:rsidR="008B376E" w:rsidRDefault="00000000">
      <w:pPr>
        <w:widowControl w:val="0"/>
        <w:ind w:left="640" w:hanging="640"/>
        <w:rPr>
          <w:rFonts w:ascii="Arial" w:eastAsia="Arial" w:hAnsi="Arial" w:cs="Arial"/>
          <w:sz w:val="20"/>
          <w:szCs w:val="20"/>
        </w:rPr>
      </w:pPr>
      <w:r>
        <w:rPr>
          <w:rFonts w:ascii="Arial" w:eastAsia="Arial" w:hAnsi="Arial" w:cs="Arial"/>
          <w:sz w:val="20"/>
          <w:szCs w:val="20"/>
        </w:rPr>
        <w:t xml:space="preserve">24. </w:t>
      </w:r>
      <w:r>
        <w:rPr>
          <w:rFonts w:ascii="Arial" w:eastAsia="Arial" w:hAnsi="Arial" w:cs="Arial"/>
          <w:sz w:val="20"/>
          <w:szCs w:val="20"/>
        </w:rPr>
        <w:tab/>
      </w:r>
      <w:proofErr w:type="gramStart"/>
      <w:r>
        <w:rPr>
          <w:rFonts w:ascii="Arial" w:eastAsia="Arial" w:hAnsi="Arial" w:cs="Arial"/>
          <w:sz w:val="20"/>
          <w:szCs w:val="20"/>
        </w:rPr>
        <w:t>D. .</w:t>
      </w:r>
      <w:proofErr w:type="gramEnd"/>
      <w:r>
        <w:rPr>
          <w:rFonts w:ascii="Arial" w:eastAsia="Arial" w:hAnsi="Arial" w:cs="Arial"/>
          <w:sz w:val="20"/>
          <w:szCs w:val="20"/>
        </w:rPr>
        <w:t xml:space="preserve"> Sullivan, A single index of mortality and morbidity. </w:t>
      </w:r>
      <w:r>
        <w:rPr>
          <w:rFonts w:ascii="Arial" w:eastAsia="Arial" w:hAnsi="Arial" w:cs="Arial"/>
          <w:i/>
          <w:sz w:val="20"/>
          <w:szCs w:val="20"/>
        </w:rPr>
        <w:t>HSMHA Health Rep.</w:t>
      </w:r>
      <w:r>
        <w:rPr>
          <w:rFonts w:ascii="Arial" w:eastAsia="Arial" w:hAnsi="Arial" w:cs="Arial"/>
          <w:sz w:val="20"/>
          <w:szCs w:val="20"/>
        </w:rPr>
        <w:t xml:space="preserve"> </w:t>
      </w:r>
      <w:r>
        <w:rPr>
          <w:rFonts w:ascii="Arial" w:eastAsia="Arial" w:hAnsi="Arial" w:cs="Arial"/>
          <w:b/>
          <w:sz w:val="20"/>
          <w:szCs w:val="20"/>
        </w:rPr>
        <w:t>86</w:t>
      </w:r>
      <w:r>
        <w:rPr>
          <w:rFonts w:ascii="Arial" w:eastAsia="Arial" w:hAnsi="Arial" w:cs="Arial"/>
          <w:sz w:val="20"/>
          <w:szCs w:val="20"/>
        </w:rPr>
        <w:t>, 347–54 (1971).</w:t>
      </w:r>
    </w:p>
    <w:p w14:paraId="000000B1" w14:textId="77777777" w:rsidR="008B376E" w:rsidRDefault="00000000">
      <w:pPr>
        <w:widowControl w:val="0"/>
        <w:ind w:left="640" w:hanging="640"/>
        <w:rPr>
          <w:rFonts w:ascii="Arial" w:eastAsia="Arial" w:hAnsi="Arial" w:cs="Arial"/>
          <w:sz w:val="20"/>
          <w:szCs w:val="20"/>
        </w:rPr>
      </w:pPr>
      <w:r>
        <w:rPr>
          <w:rFonts w:ascii="Arial" w:eastAsia="Arial" w:hAnsi="Arial" w:cs="Arial"/>
          <w:sz w:val="20"/>
          <w:szCs w:val="20"/>
        </w:rPr>
        <w:t xml:space="preserve">25. </w:t>
      </w:r>
      <w:r>
        <w:rPr>
          <w:rFonts w:ascii="Arial" w:eastAsia="Arial" w:hAnsi="Arial" w:cs="Arial"/>
          <w:sz w:val="20"/>
          <w:szCs w:val="20"/>
        </w:rPr>
        <w:tab/>
        <w:t xml:space="preserve">Y. Saito, J. M. </w:t>
      </w:r>
      <w:proofErr w:type="spellStart"/>
      <w:r>
        <w:rPr>
          <w:rFonts w:ascii="Arial" w:eastAsia="Arial" w:hAnsi="Arial" w:cs="Arial"/>
          <w:sz w:val="20"/>
          <w:szCs w:val="20"/>
        </w:rPr>
        <w:t>Robine</w:t>
      </w:r>
      <w:proofErr w:type="spellEnd"/>
      <w:r>
        <w:rPr>
          <w:rFonts w:ascii="Arial" w:eastAsia="Arial" w:hAnsi="Arial" w:cs="Arial"/>
          <w:sz w:val="20"/>
          <w:szCs w:val="20"/>
        </w:rPr>
        <w:t xml:space="preserve">, E. M. Crimmins, The methods and materials of health expectancy. </w:t>
      </w:r>
      <w:r>
        <w:rPr>
          <w:rFonts w:ascii="Arial" w:eastAsia="Arial" w:hAnsi="Arial" w:cs="Arial"/>
          <w:i/>
          <w:sz w:val="20"/>
          <w:szCs w:val="20"/>
        </w:rPr>
        <w:t>Stat. J. IAOS</w:t>
      </w:r>
      <w:r>
        <w:rPr>
          <w:rFonts w:ascii="Arial" w:eastAsia="Arial" w:hAnsi="Arial" w:cs="Arial"/>
          <w:sz w:val="20"/>
          <w:szCs w:val="20"/>
        </w:rPr>
        <w:t xml:space="preserve"> </w:t>
      </w:r>
      <w:r>
        <w:rPr>
          <w:rFonts w:ascii="Arial" w:eastAsia="Arial" w:hAnsi="Arial" w:cs="Arial"/>
          <w:b/>
          <w:sz w:val="20"/>
          <w:szCs w:val="20"/>
        </w:rPr>
        <w:t>30</w:t>
      </w:r>
      <w:r>
        <w:rPr>
          <w:rFonts w:ascii="Arial" w:eastAsia="Arial" w:hAnsi="Arial" w:cs="Arial"/>
          <w:sz w:val="20"/>
          <w:szCs w:val="20"/>
        </w:rPr>
        <w:t>, 209–223 (2014).</w:t>
      </w:r>
    </w:p>
    <w:p w14:paraId="000000B2" w14:textId="77777777" w:rsidR="008B376E" w:rsidRDefault="00000000">
      <w:pPr>
        <w:widowControl w:val="0"/>
        <w:ind w:left="640" w:hanging="640"/>
        <w:rPr>
          <w:rFonts w:ascii="Arial" w:eastAsia="Arial" w:hAnsi="Arial" w:cs="Arial"/>
          <w:sz w:val="20"/>
          <w:szCs w:val="20"/>
        </w:rPr>
      </w:pPr>
      <w:r>
        <w:rPr>
          <w:rFonts w:ascii="Arial" w:eastAsia="Arial" w:hAnsi="Arial" w:cs="Arial"/>
          <w:sz w:val="20"/>
          <w:szCs w:val="20"/>
        </w:rPr>
        <w:t xml:space="preserve">26. </w:t>
      </w:r>
      <w:r>
        <w:rPr>
          <w:rFonts w:ascii="Arial" w:eastAsia="Arial" w:hAnsi="Arial" w:cs="Arial"/>
          <w:sz w:val="20"/>
          <w:szCs w:val="20"/>
        </w:rPr>
        <w:tab/>
        <w:t xml:space="preserve">E. M. Crimmins, Y. Zhang, Y. Saito, Trends Over 4 Decades in Disability-Free Life Expectancy in the United States. </w:t>
      </w:r>
      <w:r>
        <w:rPr>
          <w:rFonts w:ascii="Arial" w:eastAsia="Arial" w:hAnsi="Arial" w:cs="Arial"/>
          <w:b/>
          <w:sz w:val="20"/>
          <w:szCs w:val="20"/>
        </w:rPr>
        <w:t>106</w:t>
      </w:r>
      <w:r>
        <w:rPr>
          <w:rFonts w:ascii="Arial" w:eastAsia="Arial" w:hAnsi="Arial" w:cs="Arial"/>
          <w:sz w:val="20"/>
          <w:szCs w:val="20"/>
        </w:rPr>
        <w:t>, 1287–1293 (2016).</w:t>
      </w:r>
    </w:p>
    <w:p w14:paraId="000000B3" w14:textId="77777777" w:rsidR="008B376E" w:rsidRDefault="00000000">
      <w:pPr>
        <w:widowControl w:val="0"/>
        <w:ind w:left="640" w:hanging="640"/>
        <w:rPr>
          <w:rFonts w:ascii="Arial" w:eastAsia="Arial" w:hAnsi="Arial" w:cs="Arial"/>
          <w:sz w:val="20"/>
          <w:szCs w:val="20"/>
        </w:rPr>
      </w:pPr>
      <w:r>
        <w:rPr>
          <w:rFonts w:ascii="Arial" w:eastAsia="Arial" w:hAnsi="Arial" w:cs="Arial"/>
          <w:sz w:val="20"/>
          <w:szCs w:val="20"/>
        </w:rPr>
        <w:t xml:space="preserve">27. </w:t>
      </w:r>
      <w:r>
        <w:rPr>
          <w:rFonts w:ascii="Arial" w:eastAsia="Arial" w:hAnsi="Arial" w:cs="Arial"/>
          <w:sz w:val="20"/>
          <w:szCs w:val="20"/>
        </w:rPr>
        <w:tab/>
        <w:t xml:space="preserve">S. Horiuchi, J. R. Wilmoth, S. D. Pletcher, A decomposition method based on a model of continuous change. </w:t>
      </w:r>
      <w:r>
        <w:rPr>
          <w:rFonts w:ascii="Arial" w:eastAsia="Arial" w:hAnsi="Arial" w:cs="Arial"/>
          <w:i/>
          <w:sz w:val="20"/>
          <w:szCs w:val="20"/>
        </w:rPr>
        <w:t>Demography</w:t>
      </w:r>
      <w:r>
        <w:rPr>
          <w:rFonts w:ascii="Arial" w:eastAsia="Arial" w:hAnsi="Arial" w:cs="Arial"/>
          <w:sz w:val="20"/>
          <w:szCs w:val="20"/>
        </w:rPr>
        <w:t xml:space="preserve"> </w:t>
      </w:r>
      <w:r>
        <w:rPr>
          <w:rFonts w:ascii="Arial" w:eastAsia="Arial" w:hAnsi="Arial" w:cs="Arial"/>
          <w:b/>
          <w:sz w:val="20"/>
          <w:szCs w:val="20"/>
        </w:rPr>
        <w:t>45</w:t>
      </w:r>
      <w:r>
        <w:rPr>
          <w:rFonts w:ascii="Arial" w:eastAsia="Arial" w:hAnsi="Arial" w:cs="Arial"/>
          <w:sz w:val="20"/>
          <w:szCs w:val="20"/>
        </w:rPr>
        <w:t>, 785–801 (2008).</w:t>
      </w:r>
    </w:p>
    <w:p w14:paraId="000000B4" w14:textId="77777777" w:rsidR="008B376E" w:rsidRDefault="00000000">
      <w:pPr>
        <w:widowControl w:val="0"/>
        <w:ind w:left="640" w:hanging="640"/>
        <w:rPr>
          <w:rFonts w:ascii="Arial" w:eastAsia="Arial" w:hAnsi="Arial" w:cs="Arial"/>
          <w:sz w:val="20"/>
          <w:szCs w:val="20"/>
        </w:rPr>
      </w:pPr>
      <w:r>
        <w:rPr>
          <w:rFonts w:ascii="Arial" w:eastAsia="Arial" w:hAnsi="Arial" w:cs="Arial"/>
          <w:sz w:val="20"/>
          <w:szCs w:val="20"/>
        </w:rPr>
        <w:t xml:space="preserve">28. </w:t>
      </w:r>
      <w:r>
        <w:rPr>
          <w:rFonts w:ascii="Arial" w:eastAsia="Arial" w:hAnsi="Arial" w:cs="Arial"/>
          <w:sz w:val="20"/>
          <w:szCs w:val="20"/>
        </w:rPr>
        <w:tab/>
        <w:t>T. Riffe, Package “</w:t>
      </w:r>
      <w:proofErr w:type="spellStart"/>
      <w:r>
        <w:rPr>
          <w:rFonts w:ascii="Arial" w:eastAsia="Arial" w:hAnsi="Arial" w:cs="Arial"/>
          <w:sz w:val="20"/>
          <w:szCs w:val="20"/>
        </w:rPr>
        <w:t>DemoDecomp</w:t>
      </w:r>
      <w:proofErr w:type="spellEnd"/>
      <w:r>
        <w:rPr>
          <w:rFonts w:ascii="Arial" w:eastAsia="Arial" w:hAnsi="Arial" w:cs="Arial"/>
          <w:sz w:val="20"/>
          <w:szCs w:val="20"/>
        </w:rPr>
        <w:t>” Type Package Title Decompose Demographic Functions (2018) https:/doi.org/10.1353/dem.0.0033 (October 15, 2019).</w:t>
      </w:r>
    </w:p>
    <w:p w14:paraId="000000B5" w14:textId="77777777" w:rsidR="008B376E" w:rsidRDefault="00000000">
      <w:pPr>
        <w:widowControl w:val="0"/>
        <w:ind w:left="640" w:hanging="640"/>
        <w:rPr>
          <w:rFonts w:ascii="Arial" w:eastAsia="Arial" w:hAnsi="Arial" w:cs="Arial"/>
          <w:sz w:val="20"/>
          <w:szCs w:val="20"/>
        </w:rPr>
      </w:pPr>
      <w:r>
        <w:rPr>
          <w:rFonts w:ascii="Arial" w:eastAsia="Arial" w:hAnsi="Arial" w:cs="Arial"/>
          <w:sz w:val="20"/>
          <w:szCs w:val="20"/>
        </w:rPr>
        <w:t xml:space="preserve">29. </w:t>
      </w:r>
      <w:r>
        <w:rPr>
          <w:rFonts w:ascii="Arial" w:eastAsia="Arial" w:hAnsi="Arial" w:cs="Arial"/>
          <w:sz w:val="20"/>
          <w:szCs w:val="20"/>
        </w:rPr>
        <w:tab/>
        <w:t>A. A. van Raalte, M. R. Nepomuceno, “Decomposing Gaps in Healthy Life Expectancy” in (2020), pp. 107–122.</w:t>
      </w:r>
    </w:p>
    <w:p w14:paraId="000000B6" w14:textId="77777777" w:rsidR="008B376E" w:rsidRDefault="00000000">
      <w:pPr>
        <w:widowControl w:val="0"/>
        <w:ind w:left="640" w:hanging="640"/>
        <w:rPr>
          <w:rFonts w:ascii="Arial" w:eastAsia="Arial" w:hAnsi="Arial" w:cs="Arial"/>
          <w:sz w:val="20"/>
          <w:szCs w:val="20"/>
        </w:rPr>
      </w:pPr>
      <w:r>
        <w:rPr>
          <w:rFonts w:ascii="Arial" w:eastAsia="Arial" w:hAnsi="Arial" w:cs="Arial"/>
          <w:sz w:val="20"/>
          <w:szCs w:val="20"/>
        </w:rPr>
        <w:t xml:space="preserve">30. </w:t>
      </w:r>
      <w:r>
        <w:rPr>
          <w:rFonts w:ascii="Arial" w:eastAsia="Arial" w:hAnsi="Arial" w:cs="Arial"/>
          <w:sz w:val="20"/>
          <w:szCs w:val="20"/>
        </w:rPr>
        <w:tab/>
        <w:t xml:space="preserve">J. Dahlin, J. </w:t>
      </w:r>
      <w:proofErr w:type="spellStart"/>
      <w:r>
        <w:rPr>
          <w:rFonts w:ascii="Arial" w:eastAsia="Arial" w:hAnsi="Arial" w:cs="Arial"/>
          <w:sz w:val="20"/>
          <w:szCs w:val="20"/>
        </w:rPr>
        <w:t>Härkönen</w:t>
      </w:r>
      <w:proofErr w:type="spellEnd"/>
      <w:r>
        <w:rPr>
          <w:rFonts w:ascii="Arial" w:eastAsia="Arial" w:hAnsi="Arial" w:cs="Arial"/>
          <w:sz w:val="20"/>
          <w:szCs w:val="20"/>
        </w:rPr>
        <w:t xml:space="preserve">, Cross-national differences in the gender gap in subjective health in Europe: Does country-level gender equality matter? </w:t>
      </w:r>
      <w:r>
        <w:rPr>
          <w:rFonts w:ascii="Arial" w:eastAsia="Arial" w:hAnsi="Arial" w:cs="Arial"/>
          <w:i/>
          <w:sz w:val="20"/>
          <w:szCs w:val="20"/>
        </w:rPr>
        <w:t>Soc. Sci. Med.</w:t>
      </w:r>
      <w:r>
        <w:rPr>
          <w:rFonts w:ascii="Arial" w:eastAsia="Arial" w:hAnsi="Arial" w:cs="Arial"/>
          <w:sz w:val="20"/>
          <w:szCs w:val="20"/>
        </w:rPr>
        <w:t xml:space="preserve"> </w:t>
      </w:r>
      <w:r>
        <w:rPr>
          <w:rFonts w:ascii="Arial" w:eastAsia="Arial" w:hAnsi="Arial" w:cs="Arial"/>
          <w:b/>
          <w:sz w:val="20"/>
          <w:szCs w:val="20"/>
        </w:rPr>
        <w:t>98</w:t>
      </w:r>
      <w:r>
        <w:rPr>
          <w:rFonts w:ascii="Arial" w:eastAsia="Arial" w:hAnsi="Arial" w:cs="Arial"/>
          <w:sz w:val="20"/>
          <w:szCs w:val="20"/>
        </w:rPr>
        <w:t>, 24–28 (2013).</w:t>
      </w:r>
    </w:p>
    <w:p w14:paraId="000000B7" w14:textId="77777777" w:rsidR="008B376E" w:rsidRDefault="00000000">
      <w:pPr>
        <w:widowControl w:val="0"/>
        <w:ind w:left="640" w:hanging="640"/>
        <w:rPr>
          <w:rFonts w:ascii="Arial" w:eastAsia="Arial" w:hAnsi="Arial" w:cs="Arial"/>
          <w:sz w:val="20"/>
          <w:szCs w:val="20"/>
        </w:rPr>
      </w:pPr>
      <w:r>
        <w:rPr>
          <w:rFonts w:ascii="Arial" w:eastAsia="Arial" w:hAnsi="Arial" w:cs="Arial"/>
          <w:sz w:val="20"/>
          <w:szCs w:val="20"/>
        </w:rPr>
        <w:t xml:space="preserve">31. </w:t>
      </w:r>
      <w:r>
        <w:rPr>
          <w:rFonts w:ascii="Arial" w:eastAsia="Arial" w:hAnsi="Arial" w:cs="Arial"/>
          <w:sz w:val="20"/>
          <w:szCs w:val="20"/>
        </w:rPr>
        <w:tab/>
        <w:t xml:space="preserve">J. </w:t>
      </w:r>
      <w:proofErr w:type="spellStart"/>
      <w:r>
        <w:rPr>
          <w:rFonts w:ascii="Arial" w:eastAsia="Arial" w:hAnsi="Arial" w:cs="Arial"/>
          <w:sz w:val="20"/>
          <w:szCs w:val="20"/>
        </w:rPr>
        <w:t>Ailshire</w:t>
      </w:r>
      <w:proofErr w:type="spellEnd"/>
      <w:r>
        <w:rPr>
          <w:rFonts w:ascii="Arial" w:eastAsia="Arial" w:hAnsi="Arial" w:cs="Arial"/>
          <w:sz w:val="20"/>
          <w:szCs w:val="20"/>
        </w:rPr>
        <w:t xml:space="preserve">, D. </w:t>
      </w:r>
      <w:proofErr w:type="spellStart"/>
      <w:r>
        <w:rPr>
          <w:rFonts w:ascii="Arial" w:eastAsia="Arial" w:hAnsi="Arial" w:cs="Arial"/>
          <w:sz w:val="20"/>
          <w:szCs w:val="20"/>
        </w:rPr>
        <w:t>Carr</w:t>
      </w:r>
      <w:proofErr w:type="spellEnd"/>
      <w:r>
        <w:rPr>
          <w:rFonts w:ascii="Arial" w:eastAsia="Arial" w:hAnsi="Arial" w:cs="Arial"/>
          <w:sz w:val="20"/>
          <w:szCs w:val="20"/>
        </w:rPr>
        <w:t xml:space="preserve">, Cross-National Comparisons of Social and Economic Contexts of Aging. </w:t>
      </w:r>
      <w:r>
        <w:rPr>
          <w:rFonts w:ascii="Arial" w:eastAsia="Arial" w:hAnsi="Arial" w:cs="Arial"/>
          <w:i/>
          <w:sz w:val="20"/>
          <w:szCs w:val="20"/>
        </w:rPr>
        <w:t xml:space="preserve">Journals </w:t>
      </w:r>
      <w:proofErr w:type="spellStart"/>
      <w:r>
        <w:rPr>
          <w:rFonts w:ascii="Arial" w:eastAsia="Arial" w:hAnsi="Arial" w:cs="Arial"/>
          <w:i/>
          <w:sz w:val="20"/>
          <w:szCs w:val="20"/>
        </w:rPr>
        <w:t>Gerontol</w:t>
      </w:r>
      <w:proofErr w:type="spellEnd"/>
      <w:r>
        <w:rPr>
          <w:rFonts w:ascii="Arial" w:eastAsia="Arial" w:hAnsi="Arial" w:cs="Arial"/>
          <w:i/>
          <w:sz w:val="20"/>
          <w:szCs w:val="20"/>
        </w:rPr>
        <w:t>. Ser. B</w:t>
      </w:r>
      <w:r>
        <w:rPr>
          <w:rFonts w:ascii="Arial" w:eastAsia="Arial" w:hAnsi="Arial" w:cs="Arial"/>
          <w:sz w:val="20"/>
          <w:szCs w:val="20"/>
        </w:rPr>
        <w:t xml:space="preserve"> </w:t>
      </w:r>
      <w:r>
        <w:rPr>
          <w:rFonts w:ascii="Arial" w:eastAsia="Arial" w:hAnsi="Arial" w:cs="Arial"/>
          <w:b/>
          <w:sz w:val="20"/>
          <w:szCs w:val="20"/>
        </w:rPr>
        <w:t>76</w:t>
      </w:r>
      <w:r>
        <w:rPr>
          <w:rFonts w:ascii="Arial" w:eastAsia="Arial" w:hAnsi="Arial" w:cs="Arial"/>
          <w:sz w:val="20"/>
          <w:szCs w:val="20"/>
        </w:rPr>
        <w:t>, S1–S4 (2021).</w:t>
      </w:r>
    </w:p>
    <w:p w14:paraId="000000B8" w14:textId="77777777" w:rsidR="008B376E" w:rsidRDefault="00000000">
      <w:pPr>
        <w:widowControl w:val="0"/>
        <w:ind w:left="640" w:hanging="640"/>
        <w:rPr>
          <w:rFonts w:ascii="Arial" w:eastAsia="Arial" w:hAnsi="Arial" w:cs="Arial"/>
          <w:sz w:val="20"/>
          <w:szCs w:val="20"/>
        </w:rPr>
      </w:pPr>
      <w:r>
        <w:rPr>
          <w:rFonts w:ascii="Arial" w:eastAsia="Arial" w:hAnsi="Arial" w:cs="Arial"/>
          <w:sz w:val="20"/>
          <w:szCs w:val="20"/>
        </w:rPr>
        <w:t xml:space="preserve">32. </w:t>
      </w:r>
      <w:r>
        <w:rPr>
          <w:rFonts w:ascii="Arial" w:eastAsia="Arial" w:hAnsi="Arial" w:cs="Arial"/>
          <w:sz w:val="20"/>
          <w:szCs w:val="20"/>
        </w:rPr>
        <w:tab/>
        <w:t xml:space="preserve">P. Gardner, K. </w:t>
      </w:r>
      <w:proofErr w:type="spellStart"/>
      <w:r>
        <w:rPr>
          <w:rFonts w:ascii="Arial" w:eastAsia="Arial" w:hAnsi="Arial" w:cs="Arial"/>
          <w:sz w:val="20"/>
          <w:szCs w:val="20"/>
        </w:rPr>
        <w:t>Katagiri</w:t>
      </w:r>
      <w:proofErr w:type="spellEnd"/>
      <w:r>
        <w:rPr>
          <w:rFonts w:ascii="Arial" w:eastAsia="Arial" w:hAnsi="Arial" w:cs="Arial"/>
          <w:sz w:val="20"/>
          <w:szCs w:val="20"/>
        </w:rPr>
        <w:t xml:space="preserve">, J. Parsons, J. Lee, R. </w:t>
      </w:r>
      <w:proofErr w:type="spellStart"/>
      <w:r>
        <w:rPr>
          <w:rFonts w:ascii="Arial" w:eastAsia="Arial" w:hAnsi="Arial" w:cs="Arial"/>
          <w:sz w:val="20"/>
          <w:szCs w:val="20"/>
        </w:rPr>
        <w:t>Thevannoor</w:t>
      </w:r>
      <w:proofErr w:type="spellEnd"/>
      <w:r>
        <w:rPr>
          <w:rFonts w:ascii="Arial" w:eastAsia="Arial" w:hAnsi="Arial" w:cs="Arial"/>
          <w:sz w:val="20"/>
          <w:szCs w:val="20"/>
        </w:rPr>
        <w:t xml:space="preserve">, “Not for the fainthearted”: Engaging in cross-national comparative research. </w:t>
      </w:r>
      <w:r>
        <w:rPr>
          <w:rFonts w:ascii="Arial" w:eastAsia="Arial" w:hAnsi="Arial" w:cs="Arial"/>
          <w:i/>
          <w:sz w:val="20"/>
          <w:szCs w:val="20"/>
        </w:rPr>
        <w:t>J. Aging Stud.</w:t>
      </w:r>
      <w:r>
        <w:rPr>
          <w:rFonts w:ascii="Arial" w:eastAsia="Arial" w:hAnsi="Arial" w:cs="Arial"/>
          <w:sz w:val="20"/>
          <w:szCs w:val="20"/>
        </w:rPr>
        <w:t xml:space="preserve"> </w:t>
      </w:r>
      <w:r>
        <w:rPr>
          <w:rFonts w:ascii="Arial" w:eastAsia="Arial" w:hAnsi="Arial" w:cs="Arial"/>
          <w:b/>
          <w:sz w:val="20"/>
          <w:szCs w:val="20"/>
        </w:rPr>
        <w:t>26</w:t>
      </w:r>
      <w:r>
        <w:rPr>
          <w:rFonts w:ascii="Arial" w:eastAsia="Arial" w:hAnsi="Arial" w:cs="Arial"/>
          <w:sz w:val="20"/>
          <w:szCs w:val="20"/>
        </w:rPr>
        <w:t>, 253–261 (2012).</w:t>
      </w:r>
    </w:p>
    <w:p w14:paraId="000000B9" w14:textId="77777777" w:rsidR="008B376E" w:rsidRDefault="00000000">
      <w:pPr>
        <w:widowControl w:val="0"/>
        <w:ind w:left="640" w:hanging="640"/>
        <w:rPr>
          <w:rFonts w:ascii="Arial" w:eastAsia="Arial" w:hAnsi="Arial" w:cs="Arial"/>
          <w:sz w:val="20"/>
          <w:szCs w:val="20"/>
        </w:rPr>
      </w:pPr>
      <w:r>
        <w:rPr>
          <w:rFonts w:ascii="Arial" w:eastAsia="Arial" w:hAnsi="Arial" w:cs="Arial"/>
          <w:sz w:val="20"/>
          <w:szCs w:val="20"/>
        </w:rPr>
        <w:t xml:space="preserve">33. </w:t>
      </w:r>
      <w:r>
        <w:rPr>
          <w:rFonts w:ascii="Arial" w:eastAsia="Arial" w:hAnsi="Arial" w:cs="Arial"/>
          <w:sz w:val="20"/>
          <w:szCs w:val="20"/>
        </w:rPr>
        <w:tab/>
        <w:t xml:space="preserve">J. L. Angel, W. Vega, M. López-Ortega, R. </w:t>
      </w:r>
      <w:proofErr w:type="spellStart"/>
      <w:r>
        <w:rPr>
          <w:rFonts w:ascii="Arial" w:eastAsia="Arial" w:hAnsi="Arial" w:cs="Arial"/>
          <w:sz w:val="20"/>
          <w:szCs w:val="20"/>
        </w:rPr>
        <w:t>Pruchno</w:t>
      </w:r>
      <w:proofErr w:type="spellEnd"/>
      <w:r>
        <w:rPr>
          <w:rFonts w:ascii="Arial" w:eastAsia="Arial" w:hAnsi="Arial" w:cs="Arial"/>
          <w:sz w:val="20"/>
          <w:szCs w:val="20"/>
        </w:rPr>
        <w:t xml:space="preserve">, Aging in Mexico: Population trends and emerging issues. </w:t>
      </w:r>
      <w:r>
        <w:rPr>
          <w:rFonts w:ascii="Arial" w:eastAsia="Arial" w:hAnsi="Arial" w:cs="Arial"/>
          <w:i/>
          <w:sz w:val="20"/>
          <w:szCs w:val="20"/>
        </w:rPr>
        <w:t>Gerontologist</w:t>
      </w:r>
      <w:r>
        <w:rPr>
          <w:rFonts w:ascii="Arial" w:eastAsia="Arial" w:hAnsi="Arial" w:cs="Arial"/>
          <w:sz w:val="20"/>
          <w:szCs w:val="20"/>
        </w:rPr>
        <w:t xml:space="preserve"> </w:t>
      </w:r>
      <w:r>
        <w:rPr>
          <w:rFonts w:ascii="Arial" w:eastAsia="Arial" w:hAnsi="Arial" w:cs="Arial"/>
          <w:b/>
          <w:sz w:val="20"/>
          <w:szCs w:val="20"/>
        </w:rPr>
        <w:t>57</w:t>
      </w:r>
      <w:r>
        <w:rPr>
          <w:rFonts w:ascii="Arial" w:eastAsia="Arial" w:hAnsi="Arial" w:cs="Arial"/>
          <w:sz w:val="20"/>
          <w:szCs w:val="20"/>
        </w:rPr>
        <w:t>, 153–162 (2017).</w:t>
      </w:r>
    </w:p>
    <w:p w14:paraId="000000BA" w14:textId="77777777" w:rsidR="008B376E" w:rsidRDefault="00000000">
      <w:pPr>
        <w:widowControl w:val="0"/>
        <w:ind w:left="640" w:hanging="640"/>
        <w:rPr>
          <w:rFonts w:ascii="Arial" w:eastAsia="Arial" w:hAnsi="Arial" w:cs="Arial"/>
          <w:sz w:val="20"/>
          <w:szCs w:val="20"/>
        </w:rPr>
      </w:pPr>
      <w:r>
        <w:rPr>
          <w:rFonts w:ascii="Arial" w:eastAsia="Arial" w:hAnsi="Arial" w:cs="Arial"/>
          <w:sz w:val="20"/>
          <w:szCs w:val="20"/>
        </w:rPr>
        <w:t xml:space="preserve">34. </w:t>
      </w:r>
      <w:r>
        <w:rPr>
          <w:rFonts w:ascii="Arial" w:eastAsia="Arial" w:hAnsi="Arial" w:cs="Arial"/>
          <w:sz w:val="20"/>
          <w:szCs w:val="20"/>
        </w:rPr>
        <w:tab/>
        <w:t xml:space="preserve">R. Pelletier, </w:t>
      </w:r>
      <w:r>
        <w:rPr>
          <w:rFonts w:ascii="Arial" w:eastAsia="Arial" w:hAnsi="Arial" w:cs="Arial"/>
          <w:i/>
          <w:sz w:val="20"/>
          <w:szCs w:val="20"/>
        </w:rPr>
        <w:t>et al.</w:t>
      </w:r>
      <w:r>
        <w:rPr>
          <w:rFonts w:ascii="Arial" w:eastAsia="Arial" w:hAnsi="Arial" w:cs="Arial"/>
          <w:sz w:val="20"/>
          <w:szCs w:val="20"/>
        </w:rPr>
        <w:t xml:space="preserve">, Sex Versus Gender-Related Characteristics Which Predicts Outcome after Acute Coronary Syndrome in the Young? </w:t>
      </w:r>
      <w:r>
        <w:rPr>
          <w:rFonts w:ascii="Arial" w:eastAsia="Arial" w:hAnsi="Arial" w:cs="Arial"/>
          <w:i/>
          <w:sz w:val="20"/>
          <w:szCs w:val="20"/>
        </w:rPr>
        <w:t xml:space="preserve">J. Am. Coll. </w:t>
      </w:r>
      <w:proofErr w:type="spellStart"/>
      <w:r>
        <w:rPr>
          <w:rFonts w:ascii="Arial" w:eastAsia="Arial" w:hAnsi="Arial" w:cs="Arial"/>
          <w:i/>
          <w:sz w:val="20"/>
          <w:szCs w:val="20"/>
        </w:rPr>
        <w:t>Cardiol</w:t>
      </w:r>
      <w:proofErr w:type="spellEnd"/>
      <w:r>
        <w:rPr>
          <w:rFonts w:ascii="Arial" w:eastAsia="Arial" w:hAnsi="Arial" w:cs="Arial"/>
          <w:i/>
          <w:sz w:val="20"/>
          <w:szCs w:val="20"/>
        </w:rPr>
        <w:t>.</w:t>
      </w:r>
      <w:r>
        <w:rPr>
          <w:rFonts w:ascii="Arial" w:eastAsia="Arial" w:hAnsi="Arial" w:cs="Arial"/>
          <w:sz w:val="20"/>
          <w:szCs w:val="20"/>
        </w:rPr>
        <w:t xml:space="preserve"> </w:t>
      </w:r>
      <w:r>
        <w:rPr>
          <w:rFonts w:ascii="Arial" w:eastAsia="Arial" w:hAnsi="Arial" w:cs="Arial"/>
          <w:b/>
          <w:sz w:val="20"/>
          <w:szCs w:val="20"/>
        </w:rPr>
        <w:t>67</w:t>
      </w:r>
      <w:r>
        <w:rPr>
          <w:rFonts w:ascii="Arial" w:eastAsia="Arial" w:hAnsi="Arial" w:cs="Arial"/>
          <w:sz w:val="20"/>
          <w:szCs w:val="20"/>
        </w:rPr>
        <w:t>, 127–135 (2016).</w:t>
      </w:r>
    </w:p>
    <w:p w14:paraId="000000BB" w14:textId="77777777" w:rsidR="008B376E" w:rsidRDefault="00000000">
      <w:pPr>
        <w:widowControl w:val="0"/>
        <w:ind w:left="640" w:hanging="640"/>
        <w:rPr>
          <w:rFonts w:ascii="Arial" w:eastAsia="Arial" w:hAnsi="Arial" w:cs="Arial"/>
          <w:sz w:val="20"/>
          <w:szCs w:val="20"/>
        </w:rPr>
      </w:pPr>
      <w:r>
        <w:rPr>
          <w:rFonts w:ascii="Arial" w:eastAsia="Arial" w:hAnsi="Arial" w:cs="Arial"/>
          <w:sz w:val="20"/>
          <w:szCs w:val="20"/>
        </w:rPr>
        <w:t xml:space="preserve">35. </w:t>
      </w:r>
      <w:r>
        <w:rPr>
          <w:rFonts w:ascii="Arial" w:eastAsia="Arial" w:hAnsi="Arial" w:cs="Arial"/>
          <w:sz w:val="20"/>
          <w:szCs w:val="20"/>
        </w:rPr>
        <w:tab/>
        <w:t xml:space="preserve">R. D. Edwards, S. </w:t>
      </w:r>
      <w:proofErr w:type="spellStart"/>
      <w:r>
        <w:rPr>
          <w:rFonts w:ascii="Arial" w:eastAsia="Arial" w:hAnsi="Arial" w:cs="Arial"/>
          <w:sz w:val="20"/>
          <w:szCs w:val="20"/>
        </w:rPr>
        <w:t>Tuljapurkar</w:t>
      </w:r>
      <w:proofErr w:type="spellEnd"/>
      <w:r>
        <w:rPr>
          <w:rFonts w:ascii="Arial" w:eastAsia="Arial" w:hAnsi="Arial" w:cs="Arial"/>
          <w:sz w:val="20"/>
          <w:szCs w:val="20"/>
        </w:rPr>
        <w:t xml:space="preserve">, Inequality in Life Spans and Mortality Convergence Across Industrialized Countries. </w:t>
      </w:r>
      <w:proofErr w:type="spellStart"/>
      <w:r>
        <w:rPr>
          <w:rFonts w:ascii="Arial" w:eastAsia="Arial" w:hAnsi="Arial" w:cs="Arial"/>
          <w:i/>
          <w:sz w:val="20"/>
          <w:szCs w:val="20"/>
        </w:rPr>
        <w:t>Popul</w:t>
      </w:r>
      <w:proofErr w:type="spellEnd"/>
      <w:r>
        <w:rPr>
          <w:rFonts w:ascii="Arial" w:eastAsia="Arial" w:hAnsi="Arial" w:cs="Arial"/>
          <w:i/>
          <w:sz w:val="20"/>
          <w:szCs w:val="20"/>
        </w:rPr>
        <w:t>. Dev. Rev.</w:t>
      </w:r>
      <w:r>
        <w:rPr>
          <w:rFonts w:ascii="Arial" w:eastAsia="Arial" w:hAnsi="Arial" w:cs="Arial"/>
          <w:sz w:val="20"/>
          <w:szCs w:val="20"/>
        </w:rPr>
        <w:t xml:space="preserve"> </w:t>
      </w:r>
      <w:r>
        <w:rPr>
          <w:rFonts w:ascii="Arial" w:eastAsia="Arial" w:hAnsi="Arial" w:cs="Arial"/>
          <w:b/>
          <w:sz w:val="20"/>
          <w:szCs w:val="20"/>
        </w:rPr>
        <w:t>31</w:t>
      </w:r>
      <w:r>
        <w:rPr>
          <w:rFonts w:ascii="Arial" w:eastAsia="Arial" w:hAnsi="Arial" w:cs="Arial"/>
          <w:sz w:val="20"/>
          <w:szCs w:val="20"/>
        </w:rPr>
        <w:t>, 1–36 (2005).</w:t>
      </w:r>
    </w:p>
    <w:p w14:paraId="000000BC" w14:textId="77777777" w:rsidR="008B376E" w:rsidRDefault="00000000">
      <w:pPr>
        <w:widowControl w:val="0"/>
        <w:ind w:left="640" w:hanging="640"/>
        <w:rPr>
          <w:rFonts w:ascii="Arial" w:eastAsia="Arial" w:hAnsi="Arial" w:cs="Arial"/>
          <w:sz w:val="20"/>
          <w:szCs w:val="20"/>
        </w:rPr>
      </w:pPr>
      <w:r>
        <w:rPr>
          <w:rFonts w:ascii="Arial" w:eastAsia="Arial" w:hAnsi="Arial" w:cs="Arial"/>
          <w:sz w:val="20"/>
          <w:szCs w:val="20"/>
        </w:rPr>
        <w:lastRenderedPageBreak/>
        <w:t xml:space="preserve">36. </w:t>
      </w:r>
      <w:r>
        <w:rPr>
          <w:rFonts w:ascii="Arial" w:eastAsia="Arial" w:hAnsi="Arial" w:cs="Arial"/>
          <w:sz w:val="20"/>
          <w:szCs w:val="20"/>
        </w:rPr>
        <w:tab/>
        <w:t xml:space="preserve">I. </w:t>
      </w:r>
      <w:proofErr w:type="spellStart"/>
      <w:r>
        <w:rPr>
          <w:rFonts w:ascii="Arial" w:eastAsia="Arial" w:hAnsi="Arial" w:cs="Arial"/>
          <w:sz w:val="20"/>
          <w:szCs w:val="20"/>
        </w:rPr>
        <w:t>Permanyer</w:t>
      </w:r>
      <w:proofErr w:type="spellEnd"/>
      <w:r>
        <w:rPr>
          <w:rFonts w:ascii="Arial" w:eastAsia="Arial" w:hAnsi="Arial" w:cs="Arial"/>
          <w:sz w:val="20"/>
          <w:szCs w:val="20"/>
        </w:rPr>
        <w:t xml:space="preserve">, J. </w:t>
      </w:r>
      <w:proofErr w:type="spellStart"/>
      <w:r>
        <w:rPr>
          <w:rFonts w:ascii="Arial" w:eastAsia="Arial" w:hAnsi="Arial" w:cs="Arial"/>
          <w:sz w:val="20"/>
          <w:szCs w:val="20"/>
        </w:rPr>
        <w:t>Spijker</w:t>
      </w:r>
      <w:proofErr w:type="spellEnd"/>
      <w:r>
        <w:rPr>
          <w:rFonts w:ascii="Arial" w:eastAsia="Arial" w:hAnsi="Arial" w:cs="Arial"/>
          <w:sz w:val="20"/>
          <w:szCs w:val="20"/>
        </w:rPr>
        <w:t xml:space="preserve">, A. Blanes, E. Renteria, Longevity and Lifespan Variation by Educational Attainment in Spain: 1960–2015. </w:t>
      </w:r>
      <w:r>
        <w:rPr>
          <w:rFonts w:ascii="Arial" w:eastAsia="Arial" w:hAnsi="Arial" w:cs="Arial"/>
          <w:i/>
          <w:sz w:val="20"/>
          <w:szCs w:val="20"/>
        </w:rPr>
        <w:t>Demography</w:t>
      </w:r>
      <w:r>
        <w:rPr>
          <w:rFonts w:ascii="Arial" w:eastAsia="Arial" w:hAnsi="Arial" w:cs="Arial"/>
          <w:sz w:val="20"/>
          <w:szCs w:val="20"/>
        </w:rPr>
        <w:t xml:space="preserve"> (2018) https:/doi.org/10.1007/s13524-018-0718-z.</w:t>
      </w:r>
    </w:p>
    <w:p w14:paraId="000000BD" w14:textId="77777777" w:rsidR="008B376E" w:rsidRDefault="00000000">
      <w:pPr>
        <w:widowControl w:val="0"/>
        <w:ind w:left="640" w:hanging="640"/>
        <w:rPr>
          <w:rFonts w:ascii="Arial" w:eastAsia="Arial" w:hAnsi="Arial" w:cs="Arial"/>
          <w:sz w:val="20"/>
          <w:szCs w:val="20"/>
        </w:rPr>
      </w:pPr>
      <w:r>
        <w:rPr>
          <w:rFonts w:ascii="Arial" w:eastAsia="Arial" w:hAnsi="Arial" w:cs="Arial"/>
          <w:sz w:val="20"/>
          <w:szCs w:val="20"/>
        </w:rPr>
        <w:t xml:space="preserve">37. </w:t>
      </w:r>
      <w:r>
        <w:rPr>
          <w:rFonts w:ascii="Arial" w:eastAsia="Arial" w:hAnsi="Arial" w:cs="Arial"/>
          <w:sz w:val="20"/>
          <w:szCs w:val="20"/>
        </w:rPr>
        <w:tab/>
        <w:t xml:space="preserve">C. E. Ross, R. K. Masters, R. A. Hummer, Education and the Gender Gaps in Health and Mortality. </w:t>
      </w:r>
      <w:r>
        <w:rPr>
          <w:rFonts w:ascii="Arial" w:eastAsia="Arial" w:hAnsi="Arial" w:cs="Arial"/>
          <w:i/>
          <w:sz w:val="20"/>
          <w:szCs w:val="20"/>
        </w:rPr>
        <w:t>Demography</w:t>
      </w:r>
      <w:r>
        <w:rPr>
          <w:rFonts w:ascii="Arial" w:eastAsia="Arial" w:hAnsi="Arial" w:cs="Arial"/>
          <w:sz w:val="20"/>
          <w:szCs w:val="20"/>
        </w:rPr>
        <w:t xml:space="preserve"> </w:t>
      </w:r>
      <w:r>
        <w:rPr>
          <w:rFonts w:ascii="Arial" w:eastAsia="Arial" w:hAnsi="Arial" w:cs="Arial"/>
          <w:b/>
          <w:sz w:val="20"/>
          <w:szCs w:val="20"/>
        </w:rPr>
        <w:t>49</w:t>
      </w:r>
      <w:r>
        <w:rPr>
          <w:rFonts w:ascii="Arial" w:eastAsia="Arial" w:hAnsi="Arial" w:cs="Arial"/>
          <w:sz w:val="20"/>
          <w:szCs w:val="20"/>
        </w:rPr>
        <w:t>, 1157–1183 (2012).</w:t>
      </w:r>
    </w:p>
    <w:p w14:paraId="000000BE" w14:textId="77777777" w:rsidR="008B376E" w:rsidRDefault="00000000">
      <w:pPr>
        <w:widowControl w:val="0"/>
        <w:ind w:left="640" w:hanging="640"/>
        <w:rPr>
          <w:rFonts w:ascii="Arial" w:eastAsia="Arial" w:hAnsi="Arial" w:cs="Arial"/>
          <w:sz w:val="20"/>
          <w:szCs w:val="20"/>
        </w:rPr>
      </w:pPr>
      <w:r>
        <w:rPr>
          <w:rFonts w:ascii="Arial" w:eastAsia="Arial" w:hAnsi="Arial" w:cs="Arial"/>
          <w:sz w:val="20"/>
          <w:szCs w:val="20"/>
        </w:rPr>
        <w:t xml:space="preserve">38. </w:t>
      </w:r>
      <w:r>
        <w:rPr>
          <w:rFonts w:ascii="Arial" w:eastAsia="Arial" w:hAnsi="Arial" w:cs="Arial"/>
          <w:sz w:val="20"/>
          <w:szCs w:val="20"/>
        </w:rPr>
        <w:tab/>
        <w:t xml:space="preserve">H. </w:t>
      </w:r>
      <w:proofErr w:type="spellStart"/>
      <w:r>
        <w:rPr>
          <w:rFonts w:ascii="Arial" w:eastAsia="Arial" w:hAnsi="Arial" w:cs="Arial"/>
          <w:sz w:val="20"/>
          <w:szCs w:val="20"/>
        </w:rPr>
        <w:t>Tolonen</w:t>
      </w:r>
      <w:proofErr w:type="spellEnd"/>
      <w:r>
        <w:rPr>
          <w:rFonts w:ascii="Arial" w:eastAsia="Arial" w:hAnsi="Arial" w:cs="Arial"/>
          <w:sz w:val="20"/>
          <w:szCs w:val="20"/>
        </w:rPr>
        <w:t xml:space="preserve">, </w:t>
      </w:r>
      <w:r>
        <w:rPr>
          <w:rFonts w:ascii="Arial" w:eastAsia="Arial" w:hAnsi="Arial" w:cs="Arial"/>
          <w:i/>
          <w:sz w:val="20"/>
          <w:szCs w:val="20"/>
        </w:rPr>
        <w:t>et al.</w:t>
      </w:r>
      <w:r>
        <w:rPr>
          <w:rFonts w:ascii="Arial" w:eastAsia="Arial" w:hAnsi="Arial" w:cs="Arial"/>
          <w:sz w:val="20"/>
          <w:szCs w:val="20"/>
        </w:rPr>
        <w:t xml:space="preserve">, Cross-national comparisons of health indicators require standardized definitions and common data sources. </w:t>
      </w:r>
      <w:r>
        <w:rPr>
          <w:rFonts w:ascii="Arial" w:eastAsia="Arial" w:hAnsi="Arial" w:cs="Arial"/>
          <w:i/>
          <w:sz w:val="20"/>
          <w:szCs w:val="20"/>
        </w:rPr>
        <w:t>Arch. Public Heal. 2021 791</w:t>
      </w:r>
      <w:r>
        <w:rPr>
          <w:rFonts w:ascii="Arial" w:eastAsia="Arial" w:hAnsi="Arial" w:cs="Arial"/>
          <w:sz w:val="20"/>
          <w:szCs w:val="20"/>
        </w:rPr>
        <w:t xml:space="preserve"> </w:t>
      </w:r>
      <w:r>
        <w:rPr>
          <w:rFonts w:ascii="Arial" w:eastAsia="Arial" w:hAnsi="Arial" w:cs="Arial"/>
          <w:b/>
          <w:sz w:val="20"/>
          <w:szCs w:val="20"/>
        </w:rPr>
        <w:t>79</w:t>
      </w:r>
      <w:r>
        <w:rPr>
          <w:rFonts w:ascii="Arial" w:eastAsia="Arial" w:hAnsi="Arial" w:cs="Arial"/>
          <w:sz w:val="20"/>
          <w:szCs w:val="20"/>
        </w:rPr>
        <w:t>, 1–14 (2021).</w:t>
      </w:r>
    </w:p>
    <w:p w14:paraId="000000BF" w14:textId="77777777" w:rsidR="008B376E" w:rsidRDefault="008B376E">
      <w:pPr>
        <w:pBdr>
          <w:top w:val="nil"/>
          <w:left w:val="nil"/>
          <w:bottom w:val="nil"/>
          <w:right w:val="nil"/>
          <w:between w:val="nil"/>
        </w:pBdr>
        <w:rPr>
          <w:rFonts w:ascii="Arial" w:eastAsia="Arial" w:hAnsi="Arial" w:cs="Arial"/>
          <w:color w:val="000000"/>
          <w:sz w:val="20"/>
          <w:szCs w:val="20"/>
        </w:rPr>
      </w:pPr>
    </w:p>
    <w:p w14:paraId="000000C0" w14:textId="77777777" w:rsidR="008B376E" w:rsidRDefault="008B376E">
      <w:pPr>
        <w:pBdr>
          <w:top w:val="nil"/>
          <w:left w:val="nil"/>
          <w:bottom w:val="nil"/>
          <w:right w:val="nil"/>
          <w:between w:val="nil"/>
        </w:pBdr>
        <w:spacing w:after="0"/>
        <w:rPr>
          <w:rFonts w:ascii="Arial" w:eastAsia="Arial" w:hAnsi="Arial" w:cs="Arial"/>
          <w:color w:val="000000"/>
          <w:sz w:val="20"/>
          <w:szCs w:val="20"/>
        </w:rPr>
      </w:pPr>
    </w:p>
    <w:p w14:paraId="000000C1" w14:textId="77777777" w:rsidR="008B376E" w:rsidRDefault="008B376E">
      <w:pPr>
        <w:keepNext/>
        <w:pBdr>
          <w:top w:val="nil"/>
          <w:left w:val="nil"/>
          <w:bottom w:val="nil"/>
          <w:right w:val="nil"/>
          <w:between w:val="nil"/>
        </w:pBdr>
        <w:spacing w:before="240" w:after="0"/>
        <w:jc w:val="both"/>
        <w:rPr>
          <w:rFonts w:ascii="Arial" w:eastAsia="Arial" w:hAnsi="Arial" w:cs="Arial"/>
          <w:color w:val="000000"/>
          <w:sz w:val="20"/>
          <w:szCs w:val="20"/>
        </w:rPr>
      </w:pPr>
    </w:p>
    <w:p w14:paraId="000000C2" w14:textId="77777777" w:rsidR="008B376E" w:rsidRDefault="008B376E">
      <w:pPr>
        <w:keepNext/>
        <w:pBdr>
          <w:top w:val="nil"/>
          <w:left w:val="nil"/>
          <w:bottom w:val="nil"/>
          <w:right w:val="nil"/>
          <w:between w:val="nil"/>
        </w:pBdr>
        <w:spacing w:after="0"/>
        <w:jc w:val="both"/>
        <w:rPr>
          <w:rFonts w:ascii="Arial" w:eastAsia="Arial" w:hAnsi="Arial" w:cs="Arial"/>
          <w:color w:val="000000"/>
          <w:sz w:val="20"/>
          <w:szCs w:val="20"/>
        </w:rPr>
      </w:pPr>
    </w:p>
    <w:p w14:paraId="000000C3" w14:textId="77777777" w:rsidR="008B376E" w:rsidRDefault="00000000">
      <w:pPr>
        <w:keepNext/>
        <w:pBdr>
          <w:top w:val="nil"/>
          <w:left w:val="nil"/>
          <w:bottom w:val="nil"/>
          <w:right w:val="nil"/>
          <w:between w:val="nil"/>
        </w:pBdr>
        <w:spacing w:after="0"/>
        <w:jc w:val="both"/>
        <w:rPr>
          <w:rFonts w:ascii="Arial" w:eastAsia="Arial" w:hAnsi="Arial" w:cs="Arial"/>
          <w:b/>
          <w:color w:val="000000"/>
          <w:sz w:val="24"/>
          <w:szCs w:val="24"/>
        </w:rPr>
      </w:pPr>
      <w:r>
        <w:rPr>
          <w:rFonts w:ascii="Arial" w:eastAsia="Arial" w:hAnsi="Arial" w:cs="Arial"/>
          <w:b/>
          <w:color w:val="000000"/>
          <w:sz w:val="24"/>
          <w:szCs w:val="24"/>
        </w:rPr>
        <w:t>Figures and Tables</w:t>
      </w:r>
    </w:p>
    <w:p w14:paraId="000000C4" w14:textId="77777777" w:rsidR="008B376E" w:rsidRDefault="008B376E">
      <w:pPr>
        <w:keepNext/>
        <w:pBdr>
          <w:top w:val="nil"/>
          <w:left w:val="nil"/>
          <w:bottom w:val="nil"/>
          <w:right w:val="nil"/>
          <w:between w:val="nil"/>
        </w:pBdr>
        <w:spacing w:after="0"/>
        <w:rPr>
          <w:rFonts w:ascii="Arial" w:eastAsia="Arial" w:hAnsi="Arial" w:cs="Arial"/>
          <w:b/>
          <w:color w:val="000000"/>
          <w:sz w:val="20"/>
          <w:szCs w:val="20"/>
        </w:rPr>
      </w:pPr>
    </w:p>
    <w:p w14:paraId="000000C5" w14:textId="77777777" w:rsidR="008B376E" w:rsidRDefault="00000000">
      <w:pPr>
        <w:keepNext/>
        <w:pBdr>
          <w:top w:val="nil"/>
          <w:left w:val="nil"/>
          <w:bottom w:val="nil"/>
          <w:right w:val="nil"/>
          <w:between w:val="nil"/>
        </w:pBdr>
        <w:spacing w:after="0"/>
        <w:rPr>
          <w:rFonts w:ascii="Arial" w:eastAsia="Arial" w:hAnsi="Arial" w:cs="Arial"/>
          <w:color w:val="000000"/>
          <w:sz w:val="20"/>
          <w:szCs w:val="20"/>
        </w:rPr>
      </w:pPr>
      <w:r>
        <w:rPr>
          <w:rFonts w:ascii="Arial" w:eastAsia="Arial" w:hAnsi="Arial" w:cs="Arial"/>
          <w:b/>
          <w:color w:val="000000"/>
          <w:sz w:val="20"/>
          <w:szCs w:val="20"/>
        </w:rPr>
        <w:t xml:space="preserve">Figure 1. </w:t>
      </w:r>
      <w:r>
        <w:rPr>
          <w:rFonts w:ascii="Arial" w:eastAsia="Arial" w:hAnsi="Arial" w:cs="Arial"/>
          <w:color w:val="000000"/>
          <w:sz w:val="20"/>
          <w:szCs w:val="20"/>
        </w:rPr>
        <w:t>Type or paste legend here.  Paste figure above the legend.</w:t>
      </w:r>
    </w:p>
    <w:p w14:paraId="000000C6" w14:textId="77777777" w:rsidR="008B376E" w:rsidRDefault="008B376E">
      <w:pPr>
        <w:pBdr>
          <w:top w:val="nil"/>
          <w:left w:val="nil"/>
          <w:bottom w:val="nil"/>
          <w:right w:val="nil"/>
          <w:between w:val="nil"/>
        </w:pBdr>
        <w:spacing w:after="0"/>
        <w:rPr>
          <w:rFonts w:ascii="Arial" w:eastAsia="Arial" w:hAnsi="Arial" w:cs="Arial"/>
          <w:color w:val="000000"/>
          <w:sz w:val="20"/>
          <w:szCs w:val="20"/>
        </w:rPr>
      </w:pPr>
    </w:p>
    <w:p w14:paraId="000000C7" w14:textId="77777777" w:rsidR="008B376E" w:rsidRDefault="00000000">
      <w:pPr>
        <w:pBdr>
          <w:top w:val="nil"/>
          <w:left w:val="nil"/>
          <w:bottom w:val="nil"/>
          <w:right w:val="nil"/>
          <w:between w:val="nil"/>
        </w:pBdr>
        <w:spacing w:after="0"/>
        <w:rPr>
          <w:rFonts w:ascii="Arial" w:eastAsia="Arial" w:hAnsi="Arial" w:cs="Arial"/>
          <w:color w:val="000000"/>
          <w:sz w:val="20"/>
          <w:szCs w:val="20"/>
        </w:rPr>
      </w:pPr>
      <w:r>
        <w:rPr>
          <w:rFonts w:ascii="Arial" w:eastAsia="Arial" w:hAnsi="Arial" w:cs="Arial"/>
          <w:color w:val="000000"/>
          <w:sz w:val="20"/>
          <w:szCs w:val="20"/>
        </w:rPr>
        <w:t>&lt;insert page break here&gt;</w:t>
      </w:r>
    </w:p>
    <w:p w14:paraId="000000C8" w14:textId="77777777" w:rsidR="008B376E" w:rsidRDefault="008B376E">
      <w:pPr>
        <w:pBdr>
          <w:top w:val="nil"/>
          <w:left w:val="nil"/>
          <w:bottom w:val="nil"/>
          <w:right w:val="nil"/>
          <w:between w:val="nil"/>
        </w:pBdr>
        <w:spacing w:after="0"/>
        <w:rPr>
          <w:rFonts w:ascii="Arial" w:eastAsia="Arial" w:hAnsi="Arial" w:cs="Arial"/>
          <w:color w:val="000000"/>
          <w:sz w:val="20"/>
          <w:szCs w:val="20"/>
        </w:rPr>
      </w:pPr>
    </w:p>
    <w:p w14:paraId="000000C9" w14:textId="77777777" w:rsidR="008B376E" w:rsidRDefault="008B376E">
      <w:pPr>
        <w:pBdr>
          <w:top w:val="nil"/>
          <w:left w:val="nil"/>
          <w:bottom w:val="nil"/>
          <w:right w:val="nil"/>
          <w:between w:val="nil"/>
        </w:pBdr>
        <w:spacing w:after="0"/>
        <w:rPr>
          <w:rFonts w:ascii="Arial" w:eastAsia="Arial" w:hAnsi="Arial" w:cs="Arial"/>
          <w:color w:val="000000"/>
          <w:sz w:val="20"/>
          <w:szCs w:val="20"/>
        </w:rPr>
      </w:pPr>
    </w:p>
    <w:p w14:paraId="000000CA" w14:textId="77777777" w:rsidR="008B376E" w:rsidRDefault="00000000">
      <w:pPr>
        <w:keepNext/>
        <w:pBdr>
          <w:top w:val="nil"/>
          <w:left w:val="nil"/>
          <w:bottom w:val="nil"/>
          <w:right w:val="nil"/>
          <w:between w:val="nil"/>
        </w:pBdr>
        <w:spacing w:after="0"/>
        <w:rPr>
          <w:rFonts w:ascii="Arial" w:eastAsia="Arial" w:hAnsi="Arial" w:cs="Arial"/>
          <w:b/>
          <w:color w:val="000000"/>
          <w:sz w:val="20"/>
          <w:szCs w:val="20"/>
        </w:rPr>
      </w:pPr>
      <w:r>
        <w:rPr>
          <w:rFonts w:ascii="Arial" w:eastAsia="Arial" w:hAnsi="Arial" w:cs="Arial"/>
          <w:b/>
          <w:color w:val="000000"/>
          <w:sz w:val="20"/>
          <w:szCs w:val="20"/>
        </w:rPr>
        <w:t xml:space="preserve">Figure 2. </w:t>
      </w:r>
      <w:r>
        <w:rPr>
          <w:rFonts w:ascii="Arial" w:eastAsia="Arial" w:hAnsi="Arial" w:cs="Arial"/>
          <w:color w:val="000000"/>
          <w:sz w:val="20"/>
          <w:szCs w:val="20"/>
        </w:rPr>
        <w:t>Type or paste legend here.  Paste figure above the legend.</w:t>
      </w:r>
    </w:p>
    <w:p w14:paraId="000000CB" w14:textId="77777777" w:rsidR="008B376E" w:rsidRDefault="008B376E">
      <w:pPr>
        <w:pBdr>
          <w:top w:val="nil"/>
          <w:left w:val="nil"/>
          <w:bottom w:val="nil"/>
          <w:right w:val="nil"/>
          <w:between w:val="nil"/>
        </w:pBdr>
        <w:spacing w:after="0"/>
        <w:rPr>
          <w:rFonts w:ascii="Arial" w:eastAsia="Arial" w:hAnsi="Arial" w:cs="Arial"/>
          <w:color w:val="000000"/>
          <w:sz w:val="20"/>
          <w:szCs w:val="20"/>
        </w:rPr>
      </w:pPr>
    </w:p>
    <w:p w14:paraId="000000CC" w14:textId="77777777" w:rsidR="008B376E" w:rsidRDefault="00000000">
      <w:pPr>
        <w:pBdr>
          <w:top w:val="nil"/>
          <w:left w:val="nil"/>
          <w:bottom w:val="nil"/>
          <w:right w:val="nil"/>
          <w:between w:val="nil"/>
        </w:pBdr>
        <w:spacing w:after="0"/>
        <w:rPr>
          <w:rFonts w:ascii="Arial" w:eastAsia="Arial" w:hAnsi="Arial" w:cs="Arial"/>
          <w:color w:val="000000"/>
          <w:sz w:val="20"/>
          <w:szCs w:val="20"/>
        </w:rPr>
      </w:pPr>
      <w:r>
        <w:rPr>
          <w:rFonts w:ascii="Arial" w:eastAsia="Arial" w:hAnsi="Arial" w:cs="Arial"/>
          <w:color w:val="000000"/>
          <w:sz w:val="20"/>
          <w:szCs w:val="20"/>
        </w:rPr>
        <w:t>&lt;insert page break here&gt;</w:t>
      </w:r>
    </w:p>
    <w:p w14:paraId="000000CD" w14:textId="77777777" w:rsidR="008B376E" w:rsidRDefault="008B376E">
      <w:pPr>
        <w:pBdr>
          <w:top w:val="nil"/>
          <w:left w:val="nil"/>
          <w:bottom w:val="nil"/>
          <w:right w:val="nil"/>
          <w:between w:val="nil"/>
        </w:pBdr>
        <w:spacing w:after="0"/>
        <w:rPr>
          <w:rFonts w:ascii="Arial" w:eastAsia="Arial" w:hAnsi="Arial" w:cs="Arial"/>
          <w:color w:val="000000"/>
          <w:sz w:val="20"/>
          <w:szCs w:val="20"/>
        </w:rPr>
      </w:pPr>
    </w:p>
    <w:p w14:paraId="000000CE" w14:textId="77777777" w:rsidR="008B376E" w:rsidRDefault="008B376E">
      <w:pPr>
        <w:pBdr>
          <w:top w:val="nil"/>
          <w:left w:val="nil"/>
          <w:bottom w:val="nil"/>
          <w:right w:val="nil"/>
          <w:between w:val="nil"/>
        </w:pBdr>
        <w:spacing w:after="0"/>
        <w:rPr>
          <w:rFonts w:ascii="Arial" w:eastAsia="Arial" w:hAnsi="Arial" w:cs="Arial"/>
          <w:color w:val="000000"/>
          <w:sz w:val="20"/>
          <w:szCs w:val="20"/>
        </w:rPr>
      </w:pPr>
    </w:p>
    <w:p w14:paraId="000000CF" w14:textId="77777777" w:rsidR="008B376E" w:rsidRDefault="00000000">
      <w:pPr>
        <w:keepNext/>
        <w:pBdr>
          <w:top w:val="nil"/>
          <w:left w:val="nil"/>
          <w:bottom w:val="nil"/>
          <w:right w:val="nil"/>
          <w:between w:val="nil"/>
        </w:pBdr>
        <w:spacing w:after="0"/>
        <w:rPr>
          <w:rFonts w:ascii="Arial" w:eastAsia="Arial" w:hAnsi="Arial" w:cs="Arial"/>
          <w:b/>
          <w:color w:val="000000"/>
          <w:sz w:val="20"/>
          <w:szCs w:val="20"/>
        </w:rPr>
      </w:pPr>
      <w:r>
        <w:rPr>
          <w:rFonts w:ascii="Arial" w:eastAsia="Arial" w:hAnsi="Arial" w:cs="Arial"/>
          <w:b/>
          <w:color w:val="000000"/>
          <w:sz w:val="20"/>
          <w:szCs w:val="20"/>
        </w:rPr>
        <w:t xml:space="preserve">Table 1. </w:t>
      </w:r>
      <w:r>
        <w:rPr>
          <w:rFonts w:ascii="Arial" w:eastAsia="Arial" w:hAnsi="Arial" w:cs="Arial"/>
          <w:color w:val="000000"/>
          <w:sz w:val="20"/>
          <w:szCs w:val="20"/>
        </w:rPr>
        <w:t>Type or paste table title here. Paste table below the title.</w:t>
      </w:r>
    </w:p>
    <w:p w14:paraId="000000D0" w14:textId="77777777" w:rsidR="008B376E" w:rsidRDefault="008B376E">
      <w:pPr>
        <w:pBdr>
          <w:top w:val="nil"/>
          <w:left w:val="nil"/>
          <w:bottom w:val="nil"/>
          <w:right w:val="nil"/>
          <w:between w:val="nil"/>
        </w:pBdr>
        <w:spacing w:after="0"/>
        <w:rPr>
          <w:rFonts w:ascii="Arial" w:eastAsia="Arial" w:hAnsi="Arial" w:cs="Arial"/>
          <w:color w:val="000000"/>
          <w:sz w:val="20"/>
          <w:szCs w:val="20"/>
        </w:rPr>
      </w:pPr>
    </w:p>
    <w:p w14:paraId="000000D1" w14:textId="77777777" w:rsidR="008B376E" w:rsidRDefault="00000000">
      <w:pPr>
        <w:pBdr>
          <w:top w:val="nil"/>
          <w:left w:val="nil"/>
          <w:bottom w:val="nil"/>
          <w:right w:val="nil"/>
          <w:between w:val="nil"/>
        </w:pBdr>
        <w:spacing w:after="0"/>
        <w:rPr>
          <w:rFonts w:ascii="Arial" w:eastAsia="Arial" w:hAnsi="Arial" w:cs="Arial"/>
          <w:color w:val="000000"/>
          <w:sz w:val="20"/>
          <w:szCs w:val="20"/>
        </w:rPr>
      </w:pPr>
      <w:r>
        <w:rPr>
          <w:rFonts w:ascii="Arial" w:eastAsia="Arial" w:hAnsi="Arial" w:cs="Arial"/>
          <w:color w:val="000000"/>
          <w:sz w:val="20"/>
          <w:szCs w:val="20"/>
        </w:rPr>
        <w:t>&lt;insert page break here&gt;</w:t>
      </w:r>
    </w:p>
    <w:p w14:paraId="000000D2" w14:textId="77777777" w:rsidR="008B376E" w:rsidRDefault="008B376E">
      <w:pPr>
        <w:pBdr>
          <w:top w:val="nil"/>
          <w:left w:val="nil"/>
          <w:bottom w:val="nil"/>
          <w:right w:val="nil"/>
          <w:between w:val="nil"/>
        </w:pBdr>
        <w:spacing w:after="0"/>
        <w:rPr>
          <w:rFonts w:ascii="Arial" w:eastAsia="Arial" w:hAnsi="Arial" w:cs="Arial"/>
          <w:color w:val="000000"/>
          <w:sz w:val="20"/>
          <w:szCs w:val="20"/>
        </w:rPr>
      </w:pPr>
    </w:p>
    <w:p w14:paraId="000000D3" w14:textId="77777777" w:rsidR="008B376E" w:rsidRDefault="008B376E">
      <w:pPr>
        <w:pBdr>
          <w:top w:val="nil"/>
          <w:left w:val="nil"/>
          <w:bottom w:val="nil"/>
          <w:right w:val="nil"/>
          <w:between w:val="nil"/>
        </w:pBdr>
        <w:spacing w:after="0"/>
        <w:rPr>
          <w:rFonts w:ascii="Arial" w:eastAsia="Arial" w:hAnsi="Arial" w:cs="Arial"/>
          <w:color w:val="000000"/>
          <w:sz w:val="20"/>
          <w:szCs w:val="20"/>
        </w:rPr>
      </w:pPr>
    </w:p>
    <w:p w14:paraId="000000D4" w14:textId="77777777" w:rsidR="008B376E" w:rsidRDefault="00000000">
      <w:pPr>
        <w:keepNext/>
        <w:pBdr>
          <w:top w:val="nil"/>
          <w:left w:val="nil"/>
          <w:bottom w:val="nil"/>
          <w:right w:val="nil"/>
          <w:between w:val="nil"/>
        </w:pBdr>
        <w:spacing w:after="0"/>
        <w:rPr>
          <w:rFonts w:ascii="Arial" w:eastAsia="Arial" w:hAnsi="Arial" w:cs="Arial"/>
          <w:b/>
          <w:color w:val="000000"/>
          <w:sz w:val="20"/>
          <w:szCs w:val="20"/>
        </w:rPr>
      </w:pPr>
      <w:r>
        <w:rPr>
          <w:rFonts w:ascii="Arial" w:eastAsia="Arial" w:hAnsi="Arial" w:cs="Arial"/>
          <w:b/>
          <w:color w:val="000000"/>
          <w:sz w:val="20"/>
          <w:szCs w:val="20"/>
        </w:rPr>
        <w:t>Table 2.</w:t>
      </w:r>
      <w:r>
        <w:rPr>
          <w:rFonts w:ascii="Arial" w:eastAsia="Arial" w:hAnsi="Arial" w:cs="Arial"/>
          <w:color w:val="000000"/>
          <w:sz w:val="20"/>
          <w:szCs w:val="20"/>
        </w:rPr>
        <w:t xml:space="preserve"> Type or paste table title here. Paste table below the title. </w:t>
      </w:r>
    </w:p>
    <w:p w14:paraId="000000D5" w14:textId="77777777" w:rsidR="008B376E" w:rsidRDefault="008B376E">
      <w:pPr>
        <w:keepNext/>
        <w:pBdr>
          <w:top w:val="nil"/>
          <w:left w:val="nil"/>
          <w:bottom w:val="nil"/>
          <w:right w:val="nil"/>
          <w:between w:val="nil"/>
        </w:pBdr>
        <w:spacing w:after="0"/>
        <w:rPr>
          <w:rFonts w:ascii="Arial" w:eastAsia="Arial" w:hAnsi="Arial" w:cs="Arial"/>
          <w:color w:val="000000"/>
          <w:sz w:val="20"/>
          <w:szCs w:val="20"/>
        </w:rPr>
      </w:pPr>
    </w:p>
    <w:p w14:paraId="000000D6" w14:textId="77777777" w:rsidR="008B376E" w:rsidRDefault="008B376E">
      <w:pPr>
        <w:rPr>
          <w:rFonts w:ascii="Arial" w:eastAsia="Arial" w:hAnsi="Arial" w:cs="Arial"/>
          <w:sz w:val="20"/>
          <w:szCs w:val="20"/>
        </w:rPr>
      </w:pPr>
    </w:p>
    <w:sectPr w:rsidR="008B376E">
      <w:type w:val="continuous"/>
      <w:pgSz w:w="12240" w:h="15840"/>
      <w:pgMar w:top="1440" w:right="1800" w:bottom="1440" w:left="180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Vanessa Gabrielle di Lego" w:date="2023-03-25T10:34:00Z" w:initials="">
    <w:p w14:paraId="000000DD" w14:textId="77777777" w:rsidR="008B376E" w:rsidRDefault="00000000">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note to myself: add reference later</w:t>
      </w:r>
    </w:p>
  </w:comment>
  <w:comment w:id="3" w:author="Vanessa Gabrielle di Lego" w:date="2023-03-25T11:23:00Z" w:initials="">
    <w:p w14:paraId="000000DC" w14:textId="77777777" w:rsidR="008B376E" w:rsidRDefault="00000000">
      <w:pPr>
        <w:widowControl w:val="0"/>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NOTE TO MY SELF: add here the refs and details on def. of chronic disease and disability. add table with sample size characteristics and survey description in the appendix.</w:t>
      </w:r>
    </w:p>
  </w:comment>
  <w:comment w:id="4" w:author="Vanessa Gabrielle di Lego" w:date="2023-03-25T11:21:00Z" w:initials="">
    <w:p w14:paraId="000000DB" w14:textId="77777777" w:rsidR="008B376E" w:rsidRPr="00467C07" w:rsidRDefault="00000000">
      <w:pPr>
        <w:widowControl w:val="0"/>
        <w:pBdr>
          <w:top w:val="nil"/>
          <w:left w:val="nil"/>
          <w:bottom w:val="nil"/>
          <w:right w:val="nil"/>
          <w:between w:val="nil"/>
        </w:pBdr>
        <w:spacing w:after="0"/>
        <w:rPr>
          <w:rFonts w:ascii="Arial" w:eastAsia="Arial" w:hAnsi="Arial" w:cs="Arial"/>
          <w:color w:val="000000"/>
          <w:lang w:val="pt-BR"/>
        </w:rPr>
      </w:pPr>
      <w:r w:rsidRPr="00467C07">
        <w:rPr>
          <w:rFonts w:ascii="Arial" w:eastAsia="Arial" w:hAnsi="Arial" w:cs="Arial"/>
          <w:color w:val="000000"/>
          <w:lang w:val="pt-BR"/>
        </w:rPr>
        <w:t>a formatação da equação fica desconfigurada no drive. Quando a gente concluir o artigo eu ajusto tudo na versão final.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0000DD" w15:done="0"/>
  <w15:commentEx w15:paraId="000000DC" w15:done="0"/>
  <w15:commentEx w15:paraId="000000D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0000DD" w16cid:durableId="27C96B3B"/>
  <w16cid:commentId w16cid:paraId="000000DC" w16cid:durableId="27C96B3A"/>
  <w16cid:commentId w16cid:paraId="000000DB" w16cid:durableId="27C96B3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59BE01" w14:textId="77777777" w:rsidR="00972A36" w:rsidRDefault="00972A36">
      <w:pPr>
        <w:spacing w:after="0"/>
      </w:pPr>
      <w:r>
        <w:separator/>
      </w:r>
    </w:p>
  </w:endnote>
  <w:endnote w:type="continuationSeparator" w:id="0">
    <w:p w14:paraId="761FF1E0" w14:textId="77777777" w:rsidR="00972A36" w:rsidRDefault="00972A3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D9" w14:textId="782289A4" w:rsidR="008B376E" w:rsidRDefault="00000000">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separate"/>
    </w:r>
    <w:r w:rsidR="00467C07">
      <w:rPr>
        <w:noProof/>
        <w:color w:val="000000"/>
      </w:rPr>
      <w:t>1</w:t>
    </w:r>
    <w:r>
      <w:rPr>
        <w:color w:val="000000"/>
      </w:rPr>
      <w:fldChar w:fldCharType="end"/>
    </w:r>
  </w:p>
  <w:p w14:paraId="000000DA" w14:textId="77777777" w:rsidR="008B376E" w:rsidRDefault="008B376E">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6FB690" w14:textId="77777777" w:rsidR="00972A36" w:rsidRDefault="00972A36">
      <w:pPr>
        <w:spacing w:after="0"/>
      </w:pPr>
      <w:r>
        <w:separator/>
      </w:r>
    </w:p>
  </w:footnote>
  <w:footnote w:type="continuationSeparator" w:id="0">
    <w:p w14:paraId="37A74EC8" w14:textId="77777777" w:rsidR="00972A36" w:rsidRDefault="00972A36">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D7" w14:textId="77777777" w:rsidR="008B376E" w:rsidRDefault="008B376E">
    <w:pPr>
      <w:jc w:val="right"/>
      <w:rPr>
        <w:sz w:val="20"/>
        <w:szCs w:val="20"/>
      </w:rPr>
    </w:pPr>
  </w:p>
  <w:p w14:paraId="000000D8" w14:textId="77777777" w:rsidR="008B376E" w:rsidRDefault="008B376E"/>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376E"/>
    <w:rsid w:val="001137EF"/>
    <w:rsid w:val="0014649F"/>
    <w:rsid w:val="001C716D"/>
    <w:rsid w:val="001D31AB"/>
    <w:rsid w:val="002D5090"/>
    <w:rsid w:val="00467C07"/>
    <w:rsid w:val="00521538"/>
    <w:rsid w:val="00622DA5"/>
    <w:rsid w:val="006370A3"/>
    <w:rsid w:val="006E427C"/>
    <w:rsid w:val="006F6644"/>
    <w:rsid w:val="007027B1"/>
    <w:rsid w:val="00710A23"/>
    <w:rsid w:val="007709DB"/>
    <w:rsid w:val="00784980"/>
    <w:rsid w:val="00834175"/>
    <w:rsid w:val="008B376E"/>
    <w:rsid w:val="00961F0F"/>
    <w:rsid w:val="00972A36"/>
    <w:rsid w:val="00993092"/>
    <w:rsid w:val="009C0BCA"/>
    <w:rsid w:val="00A12D7B"/>
    <w:rsid w:val="00B403A5"/>
    <w:rsid w:val="00BE5389"/>
    <w:rsid w:val="00C8263D"/>
    <w:rsid w:val="00C902C3"/>
    <w:rsid w:val="00C93A2F"/>
    <w:rsid w:val="00CA26BF"/>
    <w:rsid w:val="00D03731"/>
    <w:rsid w:val="00D22448"/>
    <w:rsid w:val="00EA6535"/>
    <w:rsid w:val="00F674D9"/>
    <w:rsid w:val="00F839D1"/>
    <w:rsid w:val="00FE70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2B793"/>
  <w15:docId w15:val="{84E42B34-431F-4EBF-862E-55E9F3CB82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CommentReference">
    <w:name w:val="annotation reference"/>
    <w:basedOn w:val="DefaultParagraphFont"/>
    <w:uiPriority w:val="99"/>
    <w:semiHidden/>
    <w:unhideWhenUsed/>
    <w:rsid w:val="00E6133D"/>
    <w:rPr>
      <w:sz w:val="16"/>
      <w:szCs w:val="16"/>
    </w:rPr>
  </w:style>
  <w:style w:type="paragraph" w:styleId="CommentText">
    <w:name w:val="annotation text"/>
    <w:basedOn w:val="Normal"/>
    <w:link w:val="CommentTextChar"/>
    <w:uiPriority w:val="99"/>
    <w:semiHidden/>
    <w:unhideWhenUsed/>
    <w:rsid w:val="00E6133D"/>
    <w:pPr>
      <w:spacing w:after="0"/>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uiPriority w:val="99"/>
    <w:semiHidden/>
    <w:rsid w:val="00E6133D"/>
    <w:rPr>
      <w:rFonts w:ascii="Times New Roman" w:eastAsia="Times New Roman" w:hAnsi="Times New Roman" w:cs="Times New Roman"/>
      <w:sz w:val="20"/>
      <w:szCs w:val="20"/>
    </w:rPr>
  </w:style>
  <w:style w:type="character" w:styleId="Hyperlink">
    <w:name w:val="Hyperlink"/>
    <w:basedOn w:val="DefaultParagraphFont"/>
    <w:uiPriority w:val="99"/>
    <w:unhideWhenUsed/>
    <w:rsid w:val="00E6133D"/>
    <w:rPr>
      <w:color w:val="0000FF" w:themeColor="hyperlink"/>
      <w:u w:val="single"/>
    </w:rPr>
  </w:style>
  <w:style w:type="paragraph" w:styleId="BalloonText">
    <w:name w:val="Balloon Text"/>
    <w:basedOn w:val="Normal"/>
    <w:link w:val="BalloonTextChar"/>
    <w:uiPriority w:val="99"/>
    <w:semiHidden/>
    <w:unhideWhenUsed/>
    <w:rsid w:val="00E6133D"/>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6133D"/>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E6133D"/>
    <w:pPr>
      <w:spacing w:after="200"/>
    </w:pPr>
    <w:rPr>
      <w:rFonts w:asciiTheme="minorHAnsi" w:eastAsiaTheme="minorHAnsi" w:hAnsiTheme="minorHAnsi" w:cstheme="minorBidi"/>
      <w:b/>
      <w:bCs/>
    </w:rPr>
  </w:style>
  <w:style w:type="character" w:customStyle="1" w:styleId="CommentSubjectChar">
    <w:name w:val="Comment Subject Char"/>
    <w:basedOn w:val="CommentTextChar"/>
    <w:link w:val="CommentSubject"/>
    <w:uiPriority w:val="99"/>
    <w:semiHidden/>
    <w:rsid w:val="00E6133D"/>
    <w:rPr>
      <w:rFonts w:ascii="Times New Roman" w:eastAsia="Times New Roman" w:hAnsi="Times New Roman" w:cs="Times New Roman"/>
      <w:b/>
      <w:bCs/>
      <w:sz w:val="20"/>
      <w:szCs w:val="20"/>
    </w:rPr>
  </w:style>
  <w:style w:type="paragraph" w:customStyle="1" w:styleId="SMcaption">
    <w:name w:val="SM caption"/>
    <w:basedOn w:val="Normal"/>
    <w:qFormat/>
    <w:rsid w:val="00483D1D"/>
    <w:pPr>
      <w:spacing w:after="0"/>
    </w:pPr>
    <w:rPr>
      <w:rFonts w:ascii="Times New Roman" w:eastAsia="Times New Roman" w:hAnsi="Times New Roman" w:cs="Times New Roman"/>
      <w:sz w:val="24"/>
      <w:szCs w:val="20"/>
    </w:rPr>
  </w:style>
  <w:style w:type="paragraph" w:styleId="NormalWeb">
    <w:name w:val="Normal (Web)"/>
    <w:basedOn w:val="Normal"/>
    <w:uiPriority w:val="99"/>
    <w:semiHidden/>
    <w:rsid w:val="00483D1D"/>
    <w:pPr>
      <w:spacing w:after="0"/>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046C04"/>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9969264">
      <w:bodyDiv w:val="1"/>
      <w:marLeft w:val="0"/>
      <w:marRight w:val="0"/>
      <w:marTop w:val="0"/>
      <w:marBottom w:val="0"/>
      <w:divBdr>
        <w:top w:val="none" w:sz="0" w:space="0" w:color="auto"/>
        <w:left w:val="none" w:sz="0" w:space="0" w:color="auto"/>
        <w:bottom w:val="none" w:sz="0" w:space="0" w:color="auto"/>
        <w:right w:val="none" w:sz="0" w:space="0" w:color="auto"/>
      </w:divBdr>
    </w:div>
    <w:div w:id="1066562831">
      <w:bodyDiv w:val="1"/>
      <w:marLeft w:val="0"/>
      <w:marRight w:val="0"/>
      <w:marTop w:val="0"/>
      <w:marBottom w:val="0"/>
      <w:divBdr>
        <w:top w:val="none" w:sz="0" w:space="0" w:color="auto"/>
        <w:left w:val="none" w:sz="0" w:space="0" w:color="auto"/>
        <w:bottom w:val="none" w:sz="0" w:space="0" w:color="auto"/>
        <w:right w:val="none" w:sz="0" w:space="0" w:color="auto"/>
      </w:divBdr>
    </w:div>
    <w:div w:id="1306591758">
      <w:bodyDiv w:val="1"/>
      <w:marLeft w:val="0"/>
      <w:marRight w:val="0"/>
      <w:marTop w:val="0"/>
      <w:marBottom w:val="0"/>
      <w:divBdr>
        <w:top w:val="none" w:sz="0" w:space="0" w:color="auto"/>
        <w:left w:val="none" w:sz="0" w:space="0" w:color="auto"/>
        <w:bottom w:val="none" w:sz="0" w:space="0" w:color="auto"/>
        <w:right w:val="none" w:sz="0" w:space="0" w:color="auto"/>
      </w:divBdr>
    </w:div>
    <w:div w:id="1373112268">
      <w:bodyDiv w:val="1"/>
      <w:marLeft w:val="0"/>
      <w:marRight w:val="0"/>
      <w:marTop w:val="0"/>
      <w:marBottom w:val="0"/>
      <w:divBdr>
        <w:top w:val="none" w:sz="0" w:space="0" w:color="auto"/>
        <w:left w:val="none" w:sz="0" w:space="0" w:color="auto"/>
        <w:bottom w:val="none" w:sz="0" w:space="0" w:color="auto"/>
        <w:right w:val="none" w:sz="0" w:space="0" w:color="auto"/>
      </w:divBdr>
    </w:div>
    <w:div w:id="13903036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hyperlink" Target="http://www.share-project.org/"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eader" Target="header1.xml"/><Relationship Id="rId12" Type="http://schemas.openxmlformats.org/officeDocument/2006/relationships/image" Target="media/image3.png"/><Relationship Id="rId17" Type="http://schemas.openxmlformats.org/officeDocument/2006/relationships/hyperlink" Target="http://www.share-project.org/" TargetMode="External"/><Relationship Id="rId2" Type="http://schemas.openxmlformats.org/officeDocument/2006/relationships/styles" Target="styles.xml"/><Relationship Id="rId16" Type="http://schemas.microsoft.com/office/2016/09/relationships/commentsIds" Target="commentsIds.xml"/><Relationship Id="rId20" Type="http://schemas.openxmlformats.org/officeDocument/2006/relationships/hyperlink" Target="https://g2aging.org/"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microsoft.com/office/2011/relationships/commentsExtended" Target="commentsExtended.xml"/><Relationship Id="rId10" Type="http://schemas.openxmlformats.org/officeDocument/2006/relationships/hyperlink" Target="mailto:Vanessa.DiLego@oeaw.ac.at" TargetMode="External"/><Relationship Id="rId19" Type="http://schemas.openxmlformats.org/officeDocument/2006/relationships/hyperlink" Target="https://g2aging.org/"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comments" Target="comments.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xyF7/A9my9+GjVX7A8pUuoVOiUg==">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1482</TotalTime>
  <Pages>18</Pages>
  <Words>4557</Words>
  <Characters>25981</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Shuler, Megan</dc:creator>
  <cp:lastModifiedBy>Author</cp:lastModifiedBy>
  <cp:revision>29</cp:revision>
  <dcterms:created xsi:type="dcterms:W3CDTF">2023-03-24T16:56:00Z</dcterms:created>
  <dcterms:modified xsi:type="dcterms:W3CDTF">2023-03-29T07:04:00Z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http://www.zotero.org/styles/chicago-author-date</vt:lpwstr>
  </property>
  <property fmtid="{D5CDD505-2E9C-101B-9397-08002B2CF9AE}" pid="3" name="Mendeley Recent Style Name 0_1">
    <vt:lpwstr>Chicago Manual of Style 17th edition (author-date)</vt:lpwstr>
  </property>
  <property fmtid="{D5CDD505-2E9C-101B-9397-08002B2CF9AE}" pid="4" name="Mendeley Recent Style Id 1_1">
    <vt:lpwstr>http://www.zotero.org/styles/harvard-cite-them-right</vt:lpwstr>
  </property>
  <property fmtid="{D5CDD505-2E9C-101B-9397-08002B2CF9AE}" pid="5" name="Mendeley Recent Style Name 1_1">
    <vt:lpwstr>Cite Them Right 10th edition - Harvard</vt:lpwstr>
  </property>
  <property fmtid="{D5CDD505-2E9C-101B-9397-08002B2CF9AE}" pid="6" name="Mendeley Recent Style Id 2_1">
    <vt:lpwstr>http://www.zotero.org/styles/demographic-research</vt:lpwstr>
  </property>
  <property fmtid="{D5CDD505-2E9C-101B-9397-08002B2CF9AE}" pid="7" name="Mendeley Recent Style Name 2_1">
    <vt:lpwstr>Demographic Research</vt:lpwstr>
  </property>
  <property fmtid="{D5CDD505-2E9C-101B-9397-08002B2CF9AE}" pid="8" name="Mendeley Recent Style Id 3_1">
    <vt:lpwstr>http://www.zotero.org/styles/ieee</vt:lpwstr>
  </property>
  <property fmtid="{D5CDD505-2E9C-101B-9397-08002B2CF9AE}" pid="9" name="Mendeley Recent Style Name 3_1">
    <vt:lpwstr>IEEE</vt:lpwstr>
  </property>
  <property fmtid="{D5CDD505-2E9C-101B-9397-08002B2CF9AE}" pid="10" name="Mendeley Recent Style Id 4_1">
    <vt:lpwstr>http://www.zotero.org/styles/modern-humanities-research-association</vt:lpwstr>
  </property>
  <property fmtid="{D5CDD505-2E9C-101B-9397-08002B2CF9AE}" pid="11" name="Mendeley Recent Style Name 4_1">
    <vt:lpwstr>Modern Humanities Research Association 3rd edition (note with bibliography)</vt:lpwstr>
  </property>
  <property fmtid="{D5CDD505-2E9C-101B-9397-08002B2CF9AE}" pid="12" name="Mendeley Recent Style Id 5_1">
    <vt:lpwstr>http://www.zotero.org/styles/modern-language-association</vt:lpwstr>
  </property>
  <property fmtid="{D5CDD505-2E9C-101B-9397-08002B2CF9AE}" pid="13" name="Mendeley Recent Style Name 5_1">
    <vt:lpwstr>Modern Language Association 8th edition</vt:lpwstr>
  </property>
  <property fmtid="{D5CDD505-2E9C-101B-9397-08002B2CF9AE}" pid="14" name="Mendeley Recent Style Id 6_1">
    <vt:lpwstr>http://www.zotero.org/styles/national-library-of-medicine</vt:lpwstr>
  </property>
  <property fmtid="{D5CDD505-2E9C-101B-9397-08002B2CF9AE}" pid="15" name="Mendeley Recent Style Name 6_1">
    <vt:lpwstr>National Library of Medicine</vt:lpwstr>
  </property>
  <property fmtid="{D5CDD505-2E9C-101B-9397-08002B2CF9AE}" pid="16" name="Mendeley Recent Style Id 7_1">
    <vt:lpwstr>http://www.zotero.org/styles/pnas</vt:lpwstr>
  </property>
  <property fmtid="{D5CDD505-2E9C-101B-9397-08002B2CF9AE}" pid="17" name="Mendeley Recent Style Name 7_1">
    <vt:lpwstr>Proceedings of the National Academy of Sciences of the United States of America</vt:lpwstr>
  </property>
  <property fmtid="{D5CDD505-2E9C-101B-9397-08002B2CF9AE}" pid="18" name="Mendeley Recent Style Id 8_1">
    <vt:lpwstr>http://www.zotero.org/styles/science</vt:lpwstr>
  </property>
  <property fmtid="{D5CDD505-2E9C-101B-9397-08002B2CF9AE}" pid="19" name="Mendeley Recent Style Name 8_1">
    <vt:lpwstr>Science</vt:lpwstr>
  </property>
  <property fmtid="{D5CDD505-2E9C-101B-9397-08002B2CF9AE}" pid="20" name="Mendeley Recent Style Id 9_1">
    <vt:lpwstr>http://www.zotero.org/styles/springer-basic-author-date</vt:lpwstr>
  </property>
  <property fmtid="{D5CDD505-2E9C-101B-9397-08002B2CF9AE}" pid="21" name="Mendeley Recent Style Name 9_1">
    <vt:lpwstr>Springer - Basic (author-date)</vt:lpwstr>
  </property>
  <property fmtid="{D5CDD505-2E9C-101B-9397-08002B2CF9AE}" pid="22" name="Mendeley Document_1">
    <vt:lpwstr>True</vt:lpwstr>
  </property>
  <property fmtid="{D5CDD505-2E9C-101B-9397-08002B2CF9AE}" pid="23" name="Mendeley Unique User Id_1">
    <vt:lpwstr>74f4c020-339f-300e-9a0b-e86d4ce26fc6</vt:lpwstr>
  </property>
  <property fmtid="{D5CDD505-2E9C-101B-9397-08002B2CF9AE}" pid="24" name="Mendeley Citation Style_1">
    <vt:lpwstr>http://www.zotero.org/styles/pnas</vt:lpwstr>
  </property>
</Properties>
</file>