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01C" w:rsidRPr="00814243" w:rsidRDefault="00CC301C" w:rsidP="00CC301C">
      <w:pPr>
        <w:spacing w:after="0" w:line="480" w:lineRule="auto"/>
        <w:jc w:val="both"/>
        <w:rPr>
          <w:rFonts w:ascii="Arial" w:hAnsi="Arial" w:cs="Arial"/>
          <w:bCs/>
          <w:lang w:val="en-US"/>
        </w:rPr>
      </w:pPr>
      <w:r w:rsidRPr="00814243">
        <w:rPr>
          <w:rFonts w:ascii="Arial" w:hAnsi="Arial" w:cs="Arial"/>
          <w:b/>
          <w:bCs/>
          <w:lang w:val="en-US"/>
        </w:rPr>
        <w:t xml:space="preserve">Table </w:t>
      </w:r>
      <w:r>
        <w:rPr>
          <w:rFonts w:ascii="Arial" w:hAnsi="Arial" w:cs="Arial"/>
          <w:b/>
          <w:bCs/>
          <w:lang w:val="en-US"/>
        </w:rPr>
        <w:t>2</w:t>
      </w:r>
      <w:r w:rsidRPr="00814243">
        <w:rPr>
          <w:rFonts w:ascii="Arial" w:hAnsi="Arial" w:cs="Arial"/>
          <w:b/>
          <w:bCs/>
          <w:lang w:val="en-US"/>
        </w:rPr>
        <w:t>.</w:t>
      </w:r>
      <w:r w:rsidRPr="00814243">
        <w:rPr>
          <w:rFonts w:ascii="Arial" w:hAnsi="Arial" w:cs="Arial"/>
          <w:bCs/>
          <w:lang w:val="en-US"/>
        </w:rPr>
        <w:t xml:space="preserve"> Total number of revived persons at age 90 by mortality schedule, </w:t>
      </w:r>
      <w:proofErr w:type="spellStart"/>
      <w:r w:rsidRPr="00814243">
        <w:rPr>
          <w:rFonts w:ascii="Arial" w:hAnsi="Arial" w:cs="Arial"/>
          <w:bCs/>
          <w:lang w:val="en-US"/>
        </w:rPr>
        <w:t>revivorship</w:t>
      </w:r>
      <w:proofErr w:type="spellEnd"/>
      <w:r w:rsidRPr="00814243">
        <w:rPr>
          <w:rFonts w:ascii="Arial" w:hAnsi="Arial" w:cs="Arial"/>
          <w:bCs/>
          <w:lang w:val="en-US"/>
        </w:rPr>
        <w:t xml:space="preserve"> status and %revived in the new mortality regime, selected countries, by sex</w:t>
      </w:r>
    </w:p>
    <w:tbl>
      <w:tblPr>
        <w:tblW w:w="9376" w:type="dxa"/>
        <w:tblLook w:val="04A0" w:firstRow="1" w:lastRow="0" w:firstColumn="1" w:lastColumn="0" w:noHBand="0" w:noVBand="1"/>
      </w:tblPr>
      <w:tblGrid>
        <w:gridCol w:w="1089"/>
        <w:gridCol w:w="1364"/>
        <w:gridCol w:w="985"/>
        <w:gridCol w:w="1023"/>
        <w:gridCol w:w="734"/>
        <w:gridCol w:w="919"/>
        <w:gridCol w:w="926"/>
        <w:gridCol w:w="852"/>
        <w:gridCol w:w="852"/>
        <w:gridCol w:w="539"/>
        <w:gridCol w:w="106"/>
      </w:tblGrid>
      <w:tr w:rsidR="00CC301C" w:rsidRPr="0023366C" w:rsidTr="008F12AF">
        <w:trPr>
          <w:gridAfter w:val="1"/>
          <w:wAfter w:w="104" w:type="dxa"/>
          <w:trHeight w:val="897"/>
        </w:trPr>
        <w:tc>
          <w:tcPr>
            <w:tcW w:w="1078" w:type="dxa"/>
            <w:vMerge w:val="restart"/>
            <w:tcBorders>
              <w:top w:val="single" w:sz="4" w:space="0" w:color="auto"/>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Country</w:t>
            </w:r>
          </w:p>
        </w:tc>
        <w:tc>
          <w:tcPr>
            <w:tcW w:w="1364" w:type="dxa"/>
            <w:vMerge w:val="restart"/>
            <w:tcBorders>
              <w:top w:val="single" w:sz="4" w:space="0" w:color="auto"/>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Years</w:t>
            </w:r>
          </w:p>
        </w:tc>
        <w:tc>
          <w:tcPr>
            <w:tcW w:w="985" w:type="dxa"/>
            <w:vMerge w:val="restart"/>
            <w:tcBorders>
              <w:top w:val="single" w:sz="4" w:space="0" w:color="auto"/>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Sex</w:t>
            </w:r>
          </w:p>
        </w:tc>
        <w:tc>
          <w:tcPr>
            <w:tcW w:w="1023" w:type="dxa"/>
            <w:vMerge w:val="restart"/>
            <w:tcBorders>
              <w:top w:val="single" w:sz="4" w:space="0" w:color="auto"/>
              <w:left w:val="nil"/>
              <w:bottom w:val="single" w:sz="4" w:space="0" w:color="000000"/>
              <w:right w:val="nil"/>
            </w:tcBorders>
            <w:shd w:val="clear" w:color="auto" w:fill="auto"/>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Total Number Revived</w:t>
            </w:r>
          </w:p>
        </w:tc>
        <w:tc>
          <w:tcPr>
            <w:tcW w:w="2579" w:type="dxa"/>
            <w:gridSpan w:val="3"/>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proofErr w:type="spellStart"/>
            <w:r w:rsidRPr="00051D46">
              <w:rPr>
                <w:rFonts w:ascii="Arial" w:eastAsia="Times New Roman" w:hAnsi="Arial" w:cs="Arial"/>
                <w:color w:val="000000"/>
                <w:lang w:val="en-US" w:eastAsia="en-US"/>
              </w:rPr>
              <w:t>Revivorship</w:t>
            </w:r>
            <w:proofErr w:type="spellEnd"/>
          </w:p>
        </w:tc>
        <w:tc>
          <w:tcPr>
            <w:tcW w:w="2243" w:type="dxa"/>
            <w:gridSpan w:val="3"/>
            <w:tcBorders>
              <w:top w:val="single" w:sz="4" w:space="0" w:color="auto"/>
              <w:left w:val="nil"/>
              <w:bottom w:val="single" w:sz="4" w:space="0" w:color="auto"/>
              <w:right w:val="nil"/>
            </w:tcBorders>
            <w:shd w:val="clear" w:color="auto" w:fill="auto"/>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 xml:space="preserve">% Revived in the New Mortality Regime </w:t>
            </w:r>
          </w:p>
        </w:tc>
      </w:tr>
      <w:tr w:rsidR="00CC301C" w:rsidRPr="0023366C" w:rsidTr="008F12AF">
        <w:trPr>
          <w:gridAfter w:val="1"/>
          <w:wAfter w:w="104" w:type="dxa"/>
          <w:trHeight w:val="404"/>
        </w:trPr>
        <w:tc>
          <w:tcPr>
            <w:tcW w:w="1078"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023"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4822" w:type="dxa"/>
            <w:gridSpan w:val="6"/>
            <w:tcBorders>
              <w:top w:val="single" w:sz="4" w:space="0" w:color="auto"/>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rPr>
                <w:rFonts w:eastAsia="Times New Roman" w:cs="Calibri"/>
                <w:color w:val="000000"/>
                <w:lang w:val="en-US" w:eastAsia="en-US"/>
              </w:rPr>
            </w:pPr>
            <w:r w:rsidRPr="00051D46">
              <w:rPr>
                <w:rFonts w:eastAsia="Times New Roman" w:cs="Calibri"/>
                <w:noProof/>
                <w:color w:val="000000"/>
                <w:lang w:val="en-US" w:eastAsia="en-US"/>
              </w:rPr>
              <mc:AlternateContent>
                <mc:Choice Requires="wps">
                  <w:drawing>
                    <wp:anchor distT="0" distB="0" distL="114300" distR="114300" simplePos="0" relativeHeight="251660288" behindDoc="0" locked="0" layoutInCell="1" allowOverlap="1" wp14:anchorId="5DD69A90" wp14:editId="0CF46E04">
                      <wp:simplePos x="0" y="0"/>
                      <wp:positionH relativeFrom="column">
                        <wp:posOffset>1524000</wp:posOffset>
                      </wp:positionH>
                      <wp:positionV relativeFrom="paragraph">
                        <wp:posOffset>0</wp:posOffset>
                      </wp:positionV>
                      <wp:extent cx="85725" cy="180975"/>
                      <wp:effectExtent l="0" t="0" r="0" b="0"/>
                      <wp:wrapNone/>
                      <wp:docPr id="77" name="Text Box 77">
                        <a:extLst xmlns:a="http://schemas.openxmlformats.org/drawingml/2006/main">
                          <a:ext uri="{FF2B5EF4-FFF2-40B4-BE49-F238E27FC236}">
                            <a16:creationId xmlns:a16="http://schemas.microsoft.com/office/drawing/2014/main" id="{3E4FD74D-131F-4504-82B7-FD319B15653C}"/>
                          </a:ext>
                        </a:extLst>
                      </wp:docPr>
                      <wp:cNvGraphicFramePr/>
                      <a:graphic xmlns:a="http://schemas.openxmlformats.org/drawingml/2006/main">
                        <a:graphicData uri="http://schemas.microsoft.com/office/word/2010/wordprocessingShape">
                          <wps:wsp>
                            <wps:cNvSpPr txBox="1"/>
                            <wps:spPr>
                              <a:xfrm>
                                <a:off x="0" y="0"/>
                                <a:ext cx="81048"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CC301C" w:rsidRDefault="00CC301C" w:rsidP="00CC301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lang w:val="de-AT"/>
                                        </w:rPr>
                                        <m:t>i</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5DD69A90" id="_x0000_t202" coordsize="21600,21600" o:spt="202" path="m,l,21600r21600,l21600,xe">
                      <v:stroke joinstyle="miter"/>
                      <v:path gradientshapeok="t" o:connecttype="rect"/>
                    </v:shapetype>
                    <v:shape id="Text Box 77" o:spid="_x0000_s1026" type="#_x0000_t202" style="position:absolute;margin-left:120pt;margin-top:0;width:6.75pt;height:1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" filled="f" stroked="f">
                      <v:textbox style="mso-fit-shape-to-text:t" inset="0,0,0,0">
                        <w:txbxContent>
                          <w:p w:rsidR="00CC301C" w:rsidRDefault="00CC301C" w:rsidP="00CC301C">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lang w:val="de-AT"/>
                                  </w:rPr>
                                  <m:t>i</m:t>
                                </m:r>
                              </m:oMath>
                            </m:oMathPara>
                          </w:p>
                        </w:txbxContent>
                      </v:textbox>
                    </v:shape>
                  </w:pict>
                </mc:Fallback>
              </mc:AlternateContent>
            </w:r>
          </w:p>
          <w:p w:rsidR="00CC301C" w:rsidRPr="00051D46" w:rsidRDefault="00CC301C" w:rsidP="008F12AF">
            <w:pPr>
              <w:suppressAutoHyphens w:val="0"/>
              <w:spacing w:after="0" w:line="240" w:lineRule="auto"/>
              <w:rPr>
                <w:rFonts w:eastAsia="Times New Roman" w:cs="Calibri"/>
                <w:color w:val="000000"/>
                <w:lang w:val="en-US" w:eastAsia="en-US"/>
              </w:rPr>
            </w:pPr>
          </w:p>
        </w:tc>
      </w:tr>
      <w:tr w:rsidR="00CC301C" w:rsidRPr="00814243" w:rsidTr="008F12AF">
        <w:trPr>
          <w:trHeight w:val="435"/>
        </w:trPr>
        <w:tc>
          <w:tcPr>
            <w:tcW w:w="1078"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vMerge/>
            <w:tcBorders>
              <w:top w:val="single" w:sz="4" w:space="0" w:color="auto"/>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023" w:type="dxa"/>
            <w:tcBorders>
              <w:top w:val="nil"/>
              <w:left w:val="nil"/>
              <w:bottom w:val="single" w:sz="4" w:space="0" w:color="auto"/>
              <w:right w:val="nil"/>
            </w:tcBorders>
            <w:shd w:val="clear" w:color="auto" w:fill="auto"/>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noProof/>
                <w:color w:val="000000"/>
                <w:lang w:val="en-US" w:eastAsia="en-US"/>
              </w:rPr>
              <mc:AlternateContent>
                <mc:Choice Requires="wps">
                  <w:drawing>
                    <wp:anchor distT="0" distB="0" distL="114300" distR="114300" simplePos="0" relativeHeight="251659264" behindDoc="0" locked="0" layoutInCell="1" allowOverlap="1" wp14:anchorId="182D51EB" wp14:editId="1DAC5C45">
                      <wp:simplePos x="0" y="0"/>
                      <wp:positionH relativeFrom="column">
                        <wp:posOffset>142875</wp:posOffset>
                      </wp:positionH>
                      <wp:positionV relativeFrom="paragraph">
                        <wp:posOffset>19050</wp:posOffset>
                      </wp:positionV>
                      <wp:extent cx="438150" cy="180975"/>
                      <wp:effectExtent l="0" t="0" r="0" b="0"/>
                      <wp:wrapNone/>
                      <wp:docPr id="76" name="Text Box 76">
                        <a:extLst xmlns:a="http://schemas.openxmlformats.org/drawingml/2006/main">
                          <a:ext uri="{FF2B5EF4-FFF2-40B4-BE49-F238E27FC236}">
                            <a16:creationId xmlns:a16="http://schemas.microsoft.com/office/drawing/2014/main" id="{8813876A-D82F-41D9-A381-72D4347B6064}"/>
                          </a:ext>
                        </a:extLst>
                      </wp:docPr>
                      <wp:cNvGraphicFramePr/>
                      <a:graphic xmlns:a="http://schemas.openxmlformats.org/drawingml/2006/main">
                        <a:graphicData uri="http://schemas.microsoft.com/office/word/2010/wordprocessingShape">
                          <wps:wsp>
                            <wps:cNvSpPr txBox="1"/>
                            <wps:spPr>
                              <a:xfrm>
                                <a:off x="0" y="0"/>
                                <a:ext cx="428001"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CC301C" w:rsidRDefault="00CC301C" w:rsidP="00CC301C">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up>
                                          <m:r>
                                            <w:rPr>
                                              <w:rFonts w:ascii="Cambria Math" w:hAnsi="Cambria Math" w:cstheme="minorBidi"/>
                                              <w:color w:val="000000" w:themeColor="text1"/>
                                              <w:sz w:val="22"/>
                                              <w:szCs w:val="22"/>
                                            </w:rPr>
                                            <m:t>*</m:t>
                                          </m:r>
                                        </m:sup>
                                      </m:sSubSup>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82D51EB" id="Text Box 76" o:spid="_x0000_s1027" type="#_x0000_t202" style="position:absolute;left:0;text-align:left;margin-left:11.25pt;margin-top:1.5pt;width:34.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" filled="f" stroked="f">
                      <v:textbox style="mso-fit-shape-to-text:t" inset="0,0,0,0">
                        <w:txbxContent>
                          <w:p w:rsidR="00CC301C" w:rsidRDefault="00CC301C" w:rsidP="00CC301C">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up>
                                    <m:r>
                                      <w:rPr>
                                        <w:rFonts w:ascii="Cambria Math" w:hAnsi="Cambria Math" w:cstheme="minorBidi"/>
                                        <w:color w:val="000000" w:themeColor="text1"/>
                                        <w:sz w:val="22"/>
                                        <w:szCs w:val="22"/>
                                      </w:rPr>
                                      <m:t>*</m:t>
                                    </m:r>
                                  </m:sup>
                                </m:sSubSup>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l</m:t>
                                    </m:r>
                                  </m:e>
                                  <m:sub>
                                    <m:r>
                                      <w:rPr>
                                        <w:rFonts w:ascii="Cambria Math" w:hAnsi="Cambria Math" w:cstheme="minorBidi"/>
                                        <w:color w:val="000000" w:themeColor="text1"/>
                                        <w:sz w:val="22"/>
                                        <w:szCs w:val="22"/>
                                      </w:rPr>
                                      <m:t>x</m:t>
                                    </m:r>
                                  </m:sub>
                                </m:sSub>
                              </m:oMath>
                            </m:oMathPara>
                          </w:p>
                        </w:txbxContent>
                      </v:textbox>
                    </v:shape>
                  </w:pict>
                </mc:Fallback>
              </mc:AlternateContent>
            </w:r>
          </w:p>
        </w:tc>
        <w:tc>
          <w:tcPr>
            <w:tcW w:w="734" w:type="dxa"/>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w:t>
            </w:r>
          </w:p>
        </w:tc>
        <w:tc>
          <w:tcPr>
            <w:tcW w:w="919" w:type="dxa"/>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w:t>
            </w:r>
          </w:p>
        </w:tc>
        <w:tc>
          <w:tcPr>
            <w:tcW w:w="924" w:type="dxa"/>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w:t>
            </w:r>
          </w:p>
        </w:tc>
        <w:tc>
          <w:tcPr>
            <w:tcW w:w="852" w:type="dxa"/>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w:t>
            </w:r>
          </w:p>
        </w:tc>
        <w:tc>
          <w:tcPr>
            <w:tcW w:w="852" w:type="dxa"/>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w:t>
            </w:r>
          </w:p>
        </w:tc>
        <w:tc>
          <w:tcPr>
            <w:tcW w:w="645" w:type="dxa"/>
            <w:gridSpan w:val="2"/>
            <w:tcBorders>
              <w:top w:val="single" w:sz="4" w:space="0" w:color="auto"/>
              <w:left w:val="nil"/>
              <w:bottom w:val="single" w:sz="4" w:space="0" w:color="auto"/>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w:t>
            </w:r>
          </w:p>
        </w:tc>
      </w:tr>
      <w:tr w:rsidR="00CC301C" w:rsidRPr="00957773" w:rsidTr="008F12AF">
        <w:trPr>
          <w:trHeight w:val="353"/>
        </w:trPr>
        <w:tc>
          <w:tcPr>
            <w:tcW w:w="1078"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Sweden</w:t>
            </w: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1850-1900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1315</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853</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346</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116</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36.0</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14.6</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4.9</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821</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486</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236</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99</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36.8</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17.9</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7.5</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1900-1950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3577</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2180</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1003</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394</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36.7</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16.9</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6.6</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3098</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1595</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963</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540</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36.1</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21.8</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12.2</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1950-2000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21119</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9011</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6828</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5280</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33.3</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25.2</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19.5</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9000</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4908</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2726</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1366</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36.6</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20.3</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10.2</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2000-2017</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7682</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6762</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845</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2.4</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0.2</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9283</w:t>
            </w:r>
          </w:p>
        </w:tc>
        <w:tc>
          <w:tcPr>
            <w:tcW w:w="73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7055</w:t>
            </w:r>
          </w:p>
        </w:tc>
        <w:tc>
          <w:tcPr>
            <w:tcW w:w="919"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1855</w:t>
            </w:r>
          </w:p>
        </w:tc>
        <w:tc>
          <w:tcPr>
            <w:tcW w:w="92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373</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31.1</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8.2</w:t>
            </w:r>
          </w:p>
        </w:tc>
        <w:tc>
          <w:tcPr>
            <w:tcW w:w="645" w:type="dxa"/>
            <w:gridSpan w:val="2"/>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1.6</w:t>
            </w:r>
          </w:p>
        </w:tc>
      </w:tr>
      <w:tr w:rsidR="00CC301C" w:rsidRPr="00957773" w:rsidTr="008F12AF">
        <w:trPr>
          <w:trHeight w:val="353"/>
        </w:trPr>
        <w:tc>
          <w:tcPr>
            <w:tcW w:w="1078"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Italy</w:t>
            </w: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1900-1950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5400</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1529</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1645</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2225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25.0</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26.9</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36.4</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3098</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1152</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999</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948</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30.6</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26.5</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25.2</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1950-2000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23043</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9548</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7460</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6035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32.8</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25.6</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20.7</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9888</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4848</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3124</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1915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35.5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22.9</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14.0</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2000-2017</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8420</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7397</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938</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85</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19.7</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0.2</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8668</w:t>
            </w:r>
          </w:p>
        </w:tc>
        <w:tc>
          <w:tcPr>
            <w:tcW w:w="73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6711</w:t>
            </w:r>
          </w:p>
        </w:tc>
        <w:tc>
          <w:tcPr>
            <w:tcW w:w="919"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1650</w:t>
            </w:r>
          </w:p>
        </w:tc>
        <w:tc>
          <w:tcPr>
            <w:tcW w:w="92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307</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30.1</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7.4</w:t>
            </w:r>
          </w:p>
        </w:tc>
        <w:tc>
          <w:tcPr>
            <w:tcW w:w="645" w:type="dxa"/>
            <w:gridSpan w:val="2"/>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1.4</w:t>
            </w:r>
          </w:p>
        </w:tc>
      </w:tr>
      <w:tr w:rsidR="00CC301C" w:rsidRPr="00957773" w:rsidTr="008F12AF">
        <w:trPr>
          <w:trHeight w:val="353"/>
        </w:trPr>
        <w:tc>
          <w:tcPr>
            <w:tcW w:w="1078"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vertAlign w:val="superscript"/>
                <w:lang w:val="en-US" w:eastAsia="en-US"/>
              </w:rPr>
            </w:pPr>
            <w:r w:rsidRPr="00051D46">
              <w:rPr>
                <w:rFonts w:ascii="Arial" w:eastAsia="Times New Roman" w:hAnsi="Arial" w:cs="Arial"/>
                <w:color w:val="000000"/>
                <w:lang w:val="en-US" w:eastAsia="en-US"/>
              </w:rPr>
              <w:t>Japan</w:t>
            </w:r>
            <w:r w:rsidRPr="00051D46">
              <w:rPr>
                <w:rFonts w:ascii="Arial" w:eastAsia="Times New Roman" w:hAnsi="Arial" w:cs="Arial"/>
                <w:color w:val="000000"/>
                <w:vertAlign w:val="superscript"/>
                <w:lang w:val="en-US" w:eastAsia="en-US"/>
              </w:rPr>
              <w:t>1</w:t>
            </w: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1950-2000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38260</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8515</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10672</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19073</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20.4</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25.6</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45.8</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17370</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3607</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4701</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9061</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19.2</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25.1</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48.3</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2000-2017</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8337</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7600</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693</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44</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15.2</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1.4</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0.1</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6994</w:t>
            </w:r>
          </w:p>
        </w:tc>
        <w:tc>
          <w:tcPr>
            <w:tcW w:w="73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5944</w:t>
            </w:r>
          </w:p>
        </w:tc>
        <w:tc>
          <w:tcPr>
            <w:tcW w:w="919"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942</w:t>
            </w:r>
          </w:p>
        </w:tc>
        <w:tc>
          <w:tcPr>
            <w:tcW w:w="92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108</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23.1</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3.7</w:t>
            </w:r>
          </w:p>
        </w:tc>
        <w:tc>
          <w:tcPr>
            <w:tcW w:w="645" w:type="dxa"/>
            <w:gridSpan w:val="2"/>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0.4</w:t>
            </w:r>
          </w:p>
        </w:tc>
      </w:tr>
      <w:tr w:rsidR="00CC301C" w:rsidRPr="00957773" w:rsidTr="008F12AF">
        <w:trPr>
          <w:trHeight w:val="353"/>
        </w:trPr>
        <w:tc>
          <w:tcPr>
            <w:tcW w:w="1078"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vertAlign w:val="superscript"/>
                <w:lang w:val="en-US" w:eastAsia="en-US"/>
              </w:rPr>
            </w:pPr>
            <w:r w:rsidRPr="00051D46">
              <w:rPr>
                <w:rFonts w:ascii="Arial" w:eastAsia="Times New Roman" w:hAnsi="Arial" w:cs="Arial"/>
                <w:color w:val="000000"/>
                <w:lang w:val="en-US" w:eastAsia="en-US"/>
              </w:rPr>
              <w:t>Czechia</w:t>
            </w:r>
            <w:r w:rsidRPr="00051D46">
              <w:rPr>
                <w:rFonts w:ascii="Arial" w:eastAsia="Times New Roman" w:hAnsi="Arial" w:cs="Arial"/>
                <w:color w:val="000000"/>
                <w:vertAlign w:val="superscript"/>
                <w:lang w:val="en-US" w:eastAsia="en-US"/>
              </w:rPr>
              <w:t>2</w:t>
            </w:r>
          </w:p>
        </w:tc>
        <w:tc>
          <w:tcPr>
            <w:tcW w:w="1364" w:type="dxa"/>
            <w:vMerge w:val="restart"/>
            <w:tcBorders>
              <w:top w:val="nil"/>
              <w:left w:val="nil"/>
              <w:bottom w:val="nil"/>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1950-2000</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7675</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5069</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1975</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631</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35.7</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13.9</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4.5</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nil"/>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2872</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1970</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701</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201</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34.9</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12.4</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val="restart"/>
            <w:tcBorders>
              <w:top w:val="nil"/>
              <w:left w:val="nil"/>
              <w:bottom w:val="single" w:sz="4" w:space="0" w:color="000000"/>
              <w:right w:val="nil"/>
            </w:tcBorders>
            <w:shd w:val="clear" w:color="auto" w:fill="auto"/>
            <w:noWrap/>
            <w:vAlign w:val="center"/>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2000-2017</w:t>
            </w:r>
          </w:p>
        </w:tc>
        <w:tc>
          <w:tcPr>
            <w:tcW w:w="985"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Women</w:t>
            </w:r>
          </w:p>
        </w:tc>
        <w:tc>
          <w:tcPr>
            <w:tcW w:w="1023"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10893</w:t>
            </w:r>
          </w:p>
        </w:tc>
        <w:tc>
          <w:tcPr>
            <w:tcW w:w="73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8082</w:t>
            </w:r>
          </w:p>
        </w:tc>
        <w:tc>
          <w:tcPr>
            <w:tcW w:w="919"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2303</w:t>
            </w:r>
          </w:p>
        </w:tc>
        <w:tc>
          <w:tcPr>
            <w:tcW w:w="924"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508</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32.2</w:t>
            </w:r>
          </w:p>
        </w:tc>
        <w:tc>
          <w:tcPr>
            <w:tcW w:w="852" w:type="dxa"/>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9.2</w:t>
            </w:r>
          </w:p>
        </w:tc>
        <w:tc>
          <w:tcPr>
            <w:tcW w:w="645" w:type="dxa"/>
            <w:gridSpan w:val="2"/>
            <w:tcBorders>
              <w:top w:val="nil"/>
              <w:left w:val="nil"/>
              <w:bottom w:val="nil"/>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2.0</w:t>
            </w:r>
          </w:p>
        </w:tc>
      </w:tr>
      <w:tr w:rsidR="00CC301C" w:rsidRPr="00957773" w:rsidTr="008F12AF">
        <w:trPr>
          <w:trHeight w:val="353"/>
        </w:trPr>
        <w:tc>
          <w:tcPr>
            <w:tcW w:w="1078"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1364" w:type="dxa"/>
            <w:vMerge/>
            <w:tcBorders>
              <w:top w:val="nil"/>
              <w:left w:val="nil"/>
              <w:bottom w:val="single" w:sz="4" w:space="0" w:color="000000"/>
              <w:right w:val="nil"/>
            </w:tcBorders>
            <w:vAlign w:val="center"/>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p>
        </w:tc>
        <w:tc>
          <w:tcPr>
            <w:tcW w:w="985"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rPr>
                <w:rFonts w:ascii="Arial" w:eastAsia="Times New Roman" w:hAnsi="Arial" w:cs="Arial"/>
                <w:color w:val="000000"/>
                <w:lang w:val="en-US" w:eastAsia="en-US"/>
              </w:rPr>
            </w:pPr>
            <w:r w:rsidRPr="00051D46">
              <w:rPr>
                <w:rFonts w:ascii="Arial" w:eastAsia="Times New Roman" w:hAnsi="Arial" w:cs="Arial"/>
                <w:color w:val="000000"/>
                <w:lang w:val="en-US" w:eastAsia="en-US"/>
              </w:rPr>
              <w:t>Men</w:t>
            </w:r>
          </w:p>
        </w:tc>
        <w:tc>
          <w:tcPr>
            <w:tcW w:w="1023"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7062</w:t>
            </w:r>
          </w:p>
        </w:tc>
        <w:tc>
          <w:tcPr>
            <w:tcW w:w="73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4579</w:t>
            </w:r>
          </w:p>
        </w:tc>
        <w:tc>
          <w:tcPr>
            <w:tcW w:w="919"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1859</w:t>
            </w:r>
          </w:p>
        </w:tc>
        <w:tc>
          <w:tcPr>
            <w:tcW w:w="924"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624</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36.0</w:t>
            </w:r>
          </w:p>
        </w:tc>
        <w:tc>
          <w:tcPr>
            <w:tcW w:w="852" w:type="dxa"/>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14.6</w:t>
            </w:r>
          </w:p>
        </w:tc>
        <w:tc>
          <w:tcPr>
            <w:tcW w:w="645" w:type="dxa"/>
            <w:gridSpan w:val="2"/>
            <w:tcBorders>
              <w:top w:val="nil"/>
              <w:left w:val="nil"/>
              <w:bottom w:val="single" w:sz="4" w:space="0" w:color="auto"/>
              <w:right w:val="nil"/>
            </w:tcBorders>
            <w:shd w:val="clear" w:color="auto" w:fill="auto"/>
            <w:noWrap/>
            <w:vAlign w:val="bottom"/>
            <w:hideMark/>
          </w:tcPr>
          <w:p w:rsidR="00CC301C" w:rsidRPr="00051D46" w:rsidRDefault="00CC301C" w:rsidP="008F12AF">
            <w:pPr>
              <w:suppressAutoHyphens w:val="0"/>
              <w:spacing w:after="0" w:line="240" w:lineRule="auto"/>
              <w:jc w:val="center"/>
              <w:rPr>
                <w:rFonts w:ascii="Arial" w:eastAsia="Times New Roman" w:hAnsi="Arial" w:cs="Arial"/>
                <w:color w:val="000000"/>
                <w:lang w:val="en-US" w:eastAsia="en-US"/>
              </w:rPr>
            </w:pPr>
            <w:r w:rsidRPr="00051D46">
              <w:rPr>
                <w:rFonts w:ascii="Arial" w:eastAsia="Times New Roman" w:hAnsi="Arial" w:cs="Arial"/>
                <w:color w:val="000000"/>
                <w:lang w:val="en-US" w:eastAsia="en-US"/>
              </w:rPr>
              <w:t>4.9</w:t>
            </w:r>
          </w:p>
        </w:tc>
      </w:tr>
    </w:tbl>
    <w:p w:rsidR="00CC301C" w:rsidRDefault="00CC301C" w:rsidP="00CC301C">
      <w:pPr>
        <w:spacing w:after="0" w:line="480" w:lineRule="auto"/>
        <w:jc w:val="both"/>
        <w:rPr>
          <w:rFonts w:ascii="Arial" w:hAnsi="Arial" w:cs="Arial"/>
          <w:bCs/>
          <w:noProof/>
          <w:sz w:val="16"/>
          <w:szCs w:val="16"/>
          <w:lang w:val="en-US"/>
        </w:rPr>
      </w:pPr>
      <w:r w:rsidRPr="00226426">
        <w:rPr>
          <w:rFonts w:ascii="Arial" w:hAnsi="Arial" w:cs="Arial"/>
          <w:bCs/>
          <w:noProof/>
          <w:sz w:val="16"/>
          <w:szCs w:val="16"/>
          <w:lang w:val="en-US"/>
        </w:rPr>
        <w:t xml:space="preserve">Source: Own calculations. </w:t>
      </w:r>
      <w:r>
        <w:rPr>
          <w:rFonts w:ascii="Arial" w:hAnsi="Arial" w:cs="Arial"/>
          <w:bCs/>
          <w:noProof/>
          <w:sz w:val="16"/>
          <w:szCs w:val="16"/>
          <w:lang w:val="en-US"/>
        </w:rPr>
        <w:t xml:space="preserve">Data from the </w:t>
      </w:r>
      <w:r w:rsidRPr="004A397A">
        <w:rPr>
          <w:rFonts w:ascii="Arial" w:hAnsi="Arial" w:cs="Arial"/>
          <w:bCs/>
          <w:noProof/>
          <w:sz w:val="16"/>
          <w:szCs w:val="16"/>
          <w:lang w:val="en-US"/>
        </w:rPr>
        <w:t xml:space="preserve">Human Mortality Database. University of California, Berkeley (USA), and Max Planck Institute for Demographic Research (Germany). Available at www.mortality.org or </w:t>
      </w:r>
      <w:hyperlink r:id="rId4" w:history="1">
        <w:r w:rsidRPr="00225151">
          <w:rPr>
            <w:rStyle w:val="Hyperlink"/>
            <w:rFonts w:ascii="Arial" w:hAnsi="Arial" w:cs="Arial"/>
            <w:bCs/>
            <w:noProof/>
            <w:sz w:val="16"/>
            <w:szCs w:val="16"/>
            <w:lang w:val="en-US"/>
          </w:rPr>
          <w:t>www.humanmortality.de</w:t>
        </w:r>
      </w:hyperlink>
      <w:r>
        <w:rPr>
          <w:rFonts w:ascii="Arial" w:hAnsi="Arial" w:cs="Arial"/>
          <w:bCs/>
          <w:noProof/>
          <w:sz w:val="16"/>
          <w:szCs w:val="16"/>
          <w:lang w:val="en-US"/>
        </w:rPr>
        <w:t xml:space="preserve">. Note: %Revived is the proportion of revived persons in each revivorship state and the new survival schedule. For example, the % of women at age 90 revived once in the mortality schedule comparison in Sweden from 1850-1900 is  853 divided by 2368 (the lx in 1900). For the sake of presention, here we show only the difference in the mortality regimes expressed as the total number of revived persons. </w:t>
      </w:r>
      <w:bookmarkStart w:id="0" w:name="_GoBack"/>
      <w:bookmarkEnd w:id="0"/>
      <w:r>
        <w:rPr>
          <w:rFonts w:ascii="Arial" w:hAnsi="Arial" w:cs="Arial"/>
          <w:bCs/>
          <w:noProof/>
          <w:sz w:val="16"/>
          <w:szCs w:val="16"/>
          <w:lang w:val="en-US"/>
        </w:rPr>
        <w:t xml:space="preserve">1. Survival for Japan refers more precisely to year 2003, in order to make the comparison with Hong Kong and Korea within the fast-paced group consistent, </w:t>
      </w:r>
      <w:r>
        <w:rPr>
          <w:rFonts w:ascii="Arial" w:hAnsi="Arial" w:cs="Arial"/>
          <w:bCs/>
          <w:noProof/>
          <w:sz w:val="16"/>
          <w:szCs w:val="16"/>
          <w:lang w:val="en-US"/>
        </w:rPr>
        <w:lastRenderedPageBreak/>
        <w:t>which only have data from 2003. 2. Survival for Czechia refers more precisely to year 1960, in order to make the comparison with all the other countries in the eastern transition, which only have data from 1960.</w:t>
      </w:r>
    </w:p>
    <w:p w:rsidR="00B53B45" w:rsidRPr="00CC301C" w:rsidRDefault="00B53B45" w:rsidP="00CC301C">
      <w:pPr>
        <w:rPr>
          <w:lang w:val="en-US"/>
        </w:rPr>
      </w:pPr>
    </w:p>
    <w:sectPr w:rsidR="00B53B45" w:rsidRPr="00CC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45"/>
    <w:rsid w:val="0036010B"/>
    <w:rsid w:val="00583C10"/>
    <w:rsid w:val="006B1EF4"/>
    <w:rsid w:val="0072315A"/>
    <w:rsid w:val="00B53B45"/>
    <w:rsid w:val="00CC301C"/>
    <w:rsid w:val="00E74064"/>
    <w:rsid w:val="00F4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8058"/>
  <w15:chartTrackingRefBased/>
  <w15:docId w15:val="{47183BE7-5790-4D17-8E21-01319123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EF4"/>
    <w:pPr>
      <w:suppressAutoHyphens/>
      <w:spacing w:after="200" w:line="276" w:lineRule="auto"/>
    </w:pPr>
    <w:rPr>
      <w:rFonts w:ascii="Calibri" w:eastAsia="Calibri" w:hAnsi="Calibri" w:cs="Times New Roman"/>
      <w:lang w:val="pt-B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315A"/>
    <w:rPr>
      <w:color w:val="0000FF"/>
      <w:u w:val="single"/>
    </w:rPr>
  </w:style>
  <w:style w:type="paragraph" w:styleId="NormalWeb">
    <w:name w:val="Normal (Web)"/>
    <w:basedOn w:val="Normal"/>
    <w:uiPriority w:val="99"/>
    <w:semiHidden/>
    <w:unhideWhenUsed/>
    <w:rsid w:val="00E74064"/>
    <w:pPr>
      <w:suppressAutoHyphens w:val="0"/>
      <w:spacing w:before="100" w:beforeAutospacing="1" w:after="100" w:afterAutospacing="1" w:line="240" w:lineRule="auto"/>
    </w:pPr>
    <w:rPr>
      <w:rFonts w:ascii="Times New Roman" w:eastAsiaTheme="minorEastAsia"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manmortalit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2</cp:revision>
  <dcterms:created xsi:type="dcterms:W3CDTF">2023-01-18T13:03:00Z</dcterms:created>
  <dcterms:modified xsi:type="dcterms:W3CDTF">2023-01-18T13:03:00Z</dcterms:modified>
</cp:coreProperties>
</file>