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xg2btzccruel" w:id="0"/>
      <w:bookmarkEnd w:id="0"/>
      <w:r w:rsidDel="00000000" w:rsidR="00000000" w:rsidRPr="00000000">
        <w:rPr>
          <w:b w:val="1"/>
          <w:bCs w:val="1"/>
          <w:sz w:val="46"/>
          <w:szCs w:val="46"/>
          <w:rtl w:val="0"/>
        </w:rPr>
        <w:t xml:space="preserve">REQUIREMENTS TRACEABILITY MATRIX (RTM)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0cak5lq9hkp"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31qf8nb73b7" w:id="2"/>
      <w:bookmarkEnd w:id="2"/>
      <w:r w:rsidDel="00000000" w:rsidR="00000000" w:rsidRPr="00000000">
        <w:rPr>
          <w:b w:val="1"/>
          <w:bCs w:val="1"/>
          <w:sz w:val="34"/>
          <w:szCs w:val="34"/>
          <w:rtl w:val="0"/>
        </w:rPr>
        <w:t xml:space="preserve">1. Purpose</w:t>
      </w:r>
    </w:p>
    <w:p w:rsidR="00000000" w:rsidDel="00000000" w:rsidP="00000000" w:rsidRDefault="00000000" w:rsidRPr="00000000" w14:paraId="00000004">
      <w:pPr>
        <w:spacing w:after="240" w:before="240" w:lineRule="auto"/>
        <w:rPr/>
      </w:pPr>
      <w:r w:rsidDel="00000000" w:rsidR="00000000" w:rsidRPr="00000000">
        <w:rPr>
          <w:rtl w:val="0"/>
        </w:rPr>
        <w:t xml:space="preserve">The purpose of this Requirements Traceability Matrix (RTM) is to establish traceability between QuickBite’s business requirements, functional requirements, use cases, user stories, and acceptance criteria. It ensures that each requirement is represented and can be traced through the project documentation.</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cr1iyvr2bb4u" w:id="3"/>
      <w:bookmarkEnd w:id="3"/>
      <w:r w:rsidDel="00000000" w:rsidR="00000000" w:rsidRPr="00000000">
        <w:rPr>
          <w:b w:val="1"/>
          <w:bCs w:val="1"/>
          <w:sz w:val="34"/>
          <w:szCs w:val="34"/>
          <w:rtl w:val="0"/>
        </w:rPr>
        <w:t xml:space="preserve">2. Requirements Traceability Matrix</w:t>
      </w:r>
    </w:p>
    <w:p w:rsidR="00000000" w:rsidDel="00000000" w:rsidP="00000000" w:rsidRDefault="00000000" w:rsidRPr="00000000" w14:paraId="00000007">
      <w:pPr>
        <w:spacing w:after="240" w:before="240" w:lineRule="auto"/>
        <w:rPr/>
      </w:pPr>
      <w:r w:rsidDel="00000000" w:rsidR="00000000" w:rsidRPr="00000000">
        <w:rPr>
          <w:rtl w:val="0"/>
        </w:rPr>
        <w:t xml:space="preserve">The following matrix maps each business requirement to the corresponding functional requirement, use case, user story, and acceptance criteria.</w:t>
      </w:r>
    </w:p>
    <w:tbl>
      <w:tblPr>
        <w:tblStyle w:val="Table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240" w:before="240" w:lineRule="auto"/>
              <w:jc w:val="center"/>
              <w:rPr>
                <w:b w:val="1"/>
                <w:bCs w:val="1"/>
              </w:rPr>
            </w:pPr>
            <w:r w:rsidDel="00000000" w:rsidR="00000000" w:rsidRPr="00000000">
              <w:rPr>
                <w:b w:val="1"/>
                <w:bCs w:val="1"/>
                <w:rtl w:val="0"/>
              </w:rPr>
              <w:t xml:space="preserve">Business Requirement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240" w:before="240" w:lineRule="auto"/>
              <w:jc w:val="center"/>
              <w:rPr>
                <w:b w:val="1"/>
                <w:bCs w:val="1"/>
              </w:rPr>
            </w:pPr>
            <w:r w:rsidDel="00000000" w:rsidR="00000000" w:rsidRPr="00000000">
              <w:rPr>
                <w:b w:val="1"/>
                <w:bCs w:val="1"/>
                <w:rtl w:val="0"/>
              </w:rPr>
              <w:t xml:space="preserve">Functional Requirement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240" w:before="240" w:lineRule="auto"/>
              <w:jc w:val="center"/>
              <w:rPr>
                <w:b w:val="1"/>
                <w:bCs w:val="1"/>
              </w:rPr>
            </w:pPr>
            <w:r w:rsidDel="00000000" w:rsidR="00000000" w:rsidRPr="00000000">
              <w:rPr>
                <w:b w:val="1"/>
                <w:bCs w:val="1"/>
                <w:rtl w:val="0"/>
              </w:rPr>
              <w:t xml:space="preserve">Use Case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240" w:before="240" w:lineRule="auto"/>
              <w:jc w:val="center"/>
              <w:rPr>
                <w:b w:val="1"/>
                <w:bCs w:val="1"/>
              </w:rPr>
            </w:pPr>
            <w:r w:rsidDel="00000000" w:rsidR="00000000" w:rsidRPr="00000000">
              <w:rPr>
                <w:b w:val="1"/>
                <w:bCs w:val="1"/>
                <w:rtl w:val="0"/>
              </w:rPr>
              <w:t xml:space="preserve">User Story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240" w:before="240" w:lineRule="auto"/>
              <w:jc w:val="center"/>
              <w:rPr>
                <w:b w:val="1"/>
                <w:bCs w:val="1"/>
              </w:rPr>
            </w:pPr>
            <w:r w:rsidDel="00000000" w:rsidR="00000000" w:rsidRPr="00000000">
              <w:rPr>
                <w:b w:val="1"/>
                <w:bCs w:val="1"/>
                <w:rtl w:val="0"/>
              </w:rPr>
              <w:t xml:space="preserve">Acceptance Criteria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BR-01 – Allow customers to cancel orders when cancellation is permitted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FR-01 – View Order Status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UC-01 – View Order Status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US-01 – View Order Status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AC-01 to AC-05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BR-01 – Allow customers to cancel orders when cancellation is permitted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FR-02 – Cancel Eligible Order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UC-02 – Cancel Order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US-02 – Cancel Order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AC-01 to AC-06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BR-02 – Identify whether an order is eligible for a refund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FR-03 – Check Refund Eligibility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UC-03 – Check Refund Eligibility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US-03 – Check Refund Eligibility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AC-01 to AC-05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BR-03 – Initiate refunds for eligible orders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FR-04 – Initiate Refund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UC-04 – Initiate Refund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US-04 – Initiate Refund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AC-01 to AC-07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BR-04 – Show customers the current status of their refund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FR-05 – Display Refund Status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UC-05 – View Refund Status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US-05 – View Refund Status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AC-01 to AC-05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BR-05 – Notify customers when there is an important update to their refund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FR-06 – Refund Notifications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UC-09 – Send Refund Notification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US-09 – Send Refund Notification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AC-01 to AC-06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BR-06 – Allow Customer Support to view order, payment, and refund details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FR-07 – Customer Support Access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UC-07 – View Order &amp; Payment Details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US-07 – View Order &amp; Payment Details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AC-01 to AC-06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BR-07 – Prevent more than one refund from being processed for the same order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FR-08 – Prevent Duplicate Refunds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UC-04 – Initiate Refund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US-04 – Initiate Refund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AC-01 to AC-07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BR-08 – Maintain refund records for tracking and reference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FR-09 – Maintain Refund Records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UC-04 – Initiate Refund; UC-06 – Update Refund Status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US-04 – Initiate Refund; US-06 – Update Refund Status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US-04 AC-06 to AC-07; US-06 AC-05</w:t>
            </w:r>
          </w:p>
        </w:tc>
      </w:tr>
    </w:tbl>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xowfscsbdqvq" w:id="4"/>
      <w:bookmarkEnd w:id="4"/>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pPr>
      <w:bookmarkStart w:colFirst="0" w:colLast="0" w:name="_x2ugwlmd3y3x" w:id="5"/>
      <w:bookmarkEnd w:id="5"/>
      <w:r w:rsidDel="00000000" w:rsidR="00000000" w:rsidRPr="00000000">
        <w:rPr>
          <w:b w:val="1"/>
          <w:bCs w:val="1"/>
          <w:sz w:val="34"/>
          <w:szCs w:val="34"/>
          <w:rtl w:val="0"/>
        </w:rPr>
        <w:t xml:space="preserve">3. Additional Requirement Traceability</w: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quxiwf46n5xk" w:id="6"/>
      <w:bookmarkEnd w:id="6"/>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pzrnttu6uix6" w:id="7"/>
      <w:bookmarkEnd w:id="7"/>
      <w:r w:rsidDel="00000000" w:rsidR="00000000" w:rsidRPr="00000000">
        <w:rPr>
          <w:b w:val="1"/>
          <w:bCs w:val="1"/>
          <w:color w:val="000000"/>
          <w:sz w:val="26"/>
          <w:szCs w:val="26"/>
          <w:rtl w:val="0"/>
        </w:rPr>
        <w:t xml:space="preserve">3.1 Non-Functional Requirements</w:t>
      </w:r>
    </w:p>
    <w:p w:rsidR="00000000" w:rsidDel="00000000" w:rsidP="00000000" w:rsidRDefault="00000000" w:rsidRPr="00000000" w14:paraId="0000003E">
      <w:pPr>
        <w:rPr/>
      </w:pPr>
      <w:r w:rsidDel="00000000" w:rsidR="00000000" w:rsidRPr="00000000">
        <w:rPr>
          <w:rtl w:val="0"/>
        </w:rPr>
      </w:r>
    </w:p>
    <w:tbl>
      <w:tblPr>
        <w:tblStyle w:val="Table2"/>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240" w:before="240" w:lineRule="auto"/>
              <w:jc w:val="center"/>
              <w:rPr>
                <w:b w:val="1"/>
                <w:bCs w:val="1"/>
              </w:rPr>
            </w:pPr>
            <w:r w:rsidDel="00000000" w:rsidR="00000000" w:rsidRPr="00000000">
              <w:rPr>
                <w:b w:val="1"/>
                <w:bCs w:val="1"/>
                <w:rtl w:val="0"/>
              </w:rPr>
              <w:t xml:space="preserve">Requirement 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240" w:before="240" w:lineRule="auto"/>
              <w:jc w:val="center"/>
              <w:rPr>
                <w:b w:val="1"/>
                <w:bCs w:val="1"/>
              </w:rPr>
            </w:pPr>
            <w:r w:rsidDel="00000000" w:rsidR="00000000" w:rsidRPr="00000000">
              <w:rPr>
                <w:b w:val="1"/>
                <w:bCs w:val="1"/>
                <w:rtl w:val="0"/>
              </w:rPr>
              <w:t xml:space="preserve">Requirement Type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240" w:before="240" w:lineRule="auto"/>
              <w:jc w:val="center"/>
              <w:rPr>
                <w:b w:val="1"/>
                <w:bCs w:val="1"/>
              </w:rPr>
            </w:pPr>
            <w:r w:rsidDel="00000000" w:rsidR="00000000" w:rsidRPr="00000000">
              <w:rPr>
                <w:b w:val="1"/>
                <w:bCs w:val="1"/>
                <w:rtl w:val="0"/>
              </w:rPr>
              <w:t xml:space="preserve">Related Area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NFR-01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Performance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Order and refund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NFR-02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Security / Authorization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Customer Support access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NFR-03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Security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Customer and payment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NFR-04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Availability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Customer and Customer Support functions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NFR-05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Data Accuracy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Refund records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NFR-06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Usability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Refund status</w:t>
            </w:r>
          </w:p>
        </w:tc>
      </w:tr>
    </w:tbl>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kgyxxurdczow" w:id="8"/>
      <w:bookmarkEnd w:id="8"/>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e5vjn24zbcli" w:id="9"/>
      <w:bookmarkEnd w:id="9"/>
      <w:r w:rsidDel="00000000" w:rsidR="00000000" w:rsidRPr="00000000">
        <w:rPr>
          <w:b w:val="1"/>
          <w:bCs w:val="1"/>
          <w:color w:val="000000"/>
          <w:sz w:val="26"/>
          <w:szCs w:val="26"/>
          <w:rtl w:val="0"/>
        </w:rPr>
        <w:t xml:space="preserve">3.2 External System Requirements</w:t>
      </w:r>
    </w:p>
    <w:p w:rsidR="00000000" w:rsidDel="00000000" w:rsidP="00000000" w:rsidRDefault="00000000" w:rsidRPr="00000000" w14:paraId="00000056">
      <w:pPr>
        <w:rPr/>
      </w:pPr>
      <w:r w:rsidDel="00000000" w:rsidR="00000000" w:rsidRPr="00000000">
        <w:rPr>
          <w:rtl w:val="0"/>
        </w:rPr>
      </w:r>
    </w:p>
    <w:tbl>
      <w:tblPr>
        <w:tblStyle w:val="Table3"/>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240" w:before="240" w:lineRule="auto"/>
              <w:jc w:val="center"/>
              <w:rPr>
                <w:b w:val="1"/>
                <w:bCs w:val="1"/>
              </w:rPr>
            </w:pPr>
            <w:r w:rsidDel="00000000" w:rsidR="00000000" w:rsidRPr="00000000">
              <w:rPr>
                <w:b w:val="1"/>
                <w:bCs w:val="1"/>
                <w:rtl w:val="0"/>
              </w:rPr>
              <w:t xml:space="preserve">Requirement 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240" w:before="240" w:lineRule="auto"/>
              <w:jc w:val="center"/>
              <w:rPr>
                <w:b w:val="1"/>
                <w:bCs w:val="1"/>
              </w:rPr>
            </w:pPr>
            <w:r w:rsidDel="00000000" w:rsidR="00000000" w:rsidRPr="00000000">
              <w:rPr>
                <w:b w:val="1"/>
                <w:bCs w:val="1"/>
                <w:rtl w:val="0"/>
              </w:rPr>
              <w:t xml:space="preserve">External System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240" w:before="240" w:lineRule="auto"/>
              <w:jc w:val="center"/>
              <w:rPr>
                <w:b w:val="1"/>
                <w:bCs w:val="1"/>
              </w:rPr>
            </w:pPr>
            <w:r w:rsidDel="00000000" w:rsidR="00000000" w:rsidRPr="00000000">
              <w:rPr>
                <w:b w:val="1"/>
                <w:bCs w:val="1"/>
                <w:rtl w:val="0"/>
              </w:rPr>
              <w:t xml:space="preserve">Related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ESR-01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Payment Gateway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UC-04 – Initiate Refund; UC-06 – Update Refund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ESR-02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Order Management System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UC-02 – Cancel Order; UC-03 – Check Refund Eligibility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ESR-03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Restaurant System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UC-08 – Update Restaurant Order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ESR-04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Notification Service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UC-09 – Send Refund Notification</w:t>
            </w:r>
          </w:p>
        </w:tc>
      </w:tr>
    </w:tbl>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5b6h2aelx3kv" w:id="10"/>
      <w:bookmarkEnd w:id="10"/>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vmocyflbui76" w:id="11"/>
      <w:bookmarkEnd w:id="11"/>
      <w:r w:rsidDel="00000000" w:rsidR="00000000" w:rsidRPr="00000000">
        <w:rPr>
          <w:b w:val="1"/>
          <w:bCs w:val="1"/>
          <w:color w:val="000000"/>
          <w:sz w:val="26"/>
          <w:szCs w:val="26"/>
          <w:rtl w:val="0"/>
        </w:rPr>
        <w:t xml:space="preserve">3.3 Error and Exception Requirements</w:t>
      </w:r>
    </w:p>
    <w:p w:rsidR="00000000" w:rsidDel="00000000" w:rsidP="00000000" w:rsidRDefault="00000000" w:rsidRPr="00000000" w14:paraId="00000068">
      <w:pPr>
        <w:rPr/>
      </w:pPr>
      <w:r w:rsidDel="00000000" w:rsidR="00000000" w:rsidRPr="00000000">
        <w:rPr>
          <w:rtl w:val="0"/>
        </w:rPr>
      </w:r>
    </w:p>
    <w:tbl>
      <w:tblPr>
        <w:tblStyle w:val="Table4"/>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240" w:before="240" w:lineRule="auto"/>
              <w:jc w:val="center"/>
              <w:rPr>
                <w:b w:val="1"/>
                <w:bCs w:val="1"/>
              </w:rPr>
            </w:pPr>
            <w:r w:rsidDel="00000000" w:rsidR="00000000" w:rsidRPr="00000000">
              <w:rPr>
                <w:b w:val="1"/>
                <w:bCs w:val="1"/>
                <w:rtl w:val="0"/>
              </w:rPr>
              <w:t xml:space="preserve">Requirement 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240" w:before="240" w:lineRule="auto"/>
              <w:jc w:val="center"/>
              <w:rPr>
                <w:b w:val="1"/>
                <w:bCs w:val="1"/>
              </w:rPr>
            </w:pPr>
            <w:r w:rsidDel="00000000" w:rsidR="00000000" w:rsidRPr="00000000">
              <w:rPr>
                <w:b w:val="1"/>
                <w:bCs w:val="1"/>
                <w:rtl w:val="0"/>
              </w:rPr>
              <w:t xml:space="preserve">Scenario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240" w:before="240" w:lineRule="auto"/>
              <w:jc w:val="center"/>
              <w:rPr>
                <w:b w:val="1"/>
                <w:bCs w:val="1"/>
              </w:rPr>
            </w:pPr>
            <w:r w:rsidDel="00000000" w:rsidR="00000000" w:rsidRPr="00000000">
              <w:rPr>
                <w:b w:val="1"/>
                <w:bCs w:val="1"/>
                <w:rtl w:val="0"/>
              </w:rPr>
              <w:t xml:space="preserve">Related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EH-01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Customer tries to cancel an order that is no longer cancellable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UC-02 – Cancel Order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EH-02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Refund request fails at the payment gateway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UC-04 – Initiate Refund; UC-06 – Update Refund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EH-03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Payment status cannot be confirmed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UC-03 – Check Refund Eligibility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EH-04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A refund already exists for the order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UC-04 – Initiate Refund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EH-05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Refund status cannot be retrieved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UC-05 – View Refund Status; UC-06 – Update Refund Status</w:t>
            </w:r>
          </w:p>
        </w:tc>
      </w:tr>
    </w:tbl>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mjn6zfihko5s" w:id="12"/>
      <w:bookmarkEnd w:id="12"/>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mrwu3mronf3u" w:id="13"/>
      <w:bookmarkEnd w:id="13"/>
      <w:r w:rsidDel="00000000" w:rsidR="00000000" w:rsidRPr="00000000">
        <w:rPr>
          <w:b w:val="1"/>
          <w:bCs w:val="1"/>
          <w:sz w:val="34"/>
          <w:szCs w:val="34"/>
          <w:rtl w:val="0"/>
        </w:rPr>
        <w:t xml:space="preserve">4. Traceability Summary</w:t>
      </w:r>
    </w:p>
    <w:p w:rsidR="00000000" w:rsidDel="00000000" w:rsidP="00000000" w:rsidRDefault="00000000" w:rsidRPr="00000000" w14:paraId="0000007D">
      <w:pPr>
        <w:spacing w:after="240" w:before="240" w:lineRule="auto"/>
        <w:rPr/>
      </w:pPr>
      <w:r w:rsidDel="00000000" w:rsidR="00000000" w:rsidRPr="00000000">
        <w:rPr>
          <w:rtl w:val="0"/>
        </w:rPr>
        <w:t xml:space="preserve">The RTM provides a clear link between business requirements and the detailed system requirements and documentation created for the QuickBite project. It helps ensure that requirements are consistently represented across the BRD, FRD, Use Cases, and User Stories.</w:t>
      </w:r>
    </w:p>
    <w:p w:rsidR="00000000" w:rsidDel="00000000" w:rsidP="00000000" w:rsidRDefault="00000000" w:rsidRPr="00000000" w14:paraId="0000007E">
      <w:pPr>
        <w:spacing w:after="240" w:before="240" w:lineRule="auto"/>
        <w:rPr/>
      </w:pPr>
      <w:r w:rsidDel="00000000" w:rsidR="00000000" w:rsidRPr="00000000">
        <w:rPr>
          <w:rtl w:val="0"/>
        </w:rPr>
        <w:t xml:space="preserve">The traceability chain followed in this project is:</w:t>
      </w:r>
    </w:p>
    <w:p w:rsidR="00000000" w:rsidDel="00000000" w:rsidP="00000000" w:rsidRDefault="00000000" w:rsidRPr="00000000" w14:paraId="000000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Business Requirement → Functional Requirement → Use Case → User Story → Acceptance Criteria</w:t>
      </w:r>
    </w:p>
    <w:p w:rsidR="00000000" w:rsidDel="00000000" w:rsidP="00000000" w:rsidRDefault="00000000" w:rsidRPr="00000000" w14:paraId="00000080">
      <w:pPr>
        <w:spacing w:after="240" w:before="240" w:lineRule="auto"/>
        <w:rPr>
          <w:b w:val="1"/>
          <w:bCs w:val="1"/>
        </w:rPr>
      </w:pP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8xfzhsonfh8t" w:id="14"/>
      <w:bookmarkEnd w:id="14"/>
      <w:r w:rsidDel="00000000" w:rsidR="00000000" w:rsidRPr="00000000">
        <w:rPr>
          <w:b w:val="1"/>
          <w:bCs w:val="1"/>
          <w:sz w:val="34"/>
          <w:szCs w:val="34"/>
          <w:rtl w:val="0"/>
        </w:rPr>
        <w:t xml:space="preserve">5. Conclusion</w:t>
      </w:r>
    </w:p>
    <w:p w:rsidR="00000000" w:rsidDel="00000000" w:rsidP="00000000" w:rsidRDefault="00000000" w:rsidRPr="00000000" w14:paraId="00000082">
      <w:pPr>
        <w:spacing w:after="240" w:before="240" w:lineRule="auto"/>
        <w:rPr/>
      </w:pPr>
      <w:r w:rsidDel="00000000" w:rsidR="00000000" w:rsidRPr="00000000">
        <w:rPr>
          <w:rtl w:val="0"/>
        </w:rPr>
        <w:t xml:space="preserve">The Requirements Traceability Matrix provides a consolidated view of the QuickBite requirements and their corresponding analysis artifacts. It supports requirements coverage, consistency, validation, and future testing of the proposed Food Delivery Order &amp; Refund Management System.</w:t>
      </w:r>
    </w:p>
    <w:p w:rsidR="00000000" w:rsidDel="00000000" w:rsidP="00000000" w:rsidRDefault="00000000" w:rsidRPr="00000000" w14:paraId="00000083">
      <w:pPr>
        <w:spacing w:after="240" w:before="240" w:lineRule="auto"/>
        <w:rPr>
          <w:b w:val="1"/>
          <w:bCs w:val="1"/>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