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Especificaciones para la base de datos Ubiko.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-Se almacenarán datos de usuarios, pacientes, y localizaciones.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-Cada usuario tiene un id y una contraseña.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-cada paciente tiene nombre, apellidos, teléfono, dirección, NHC, dni y anotaciones.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-Las localizaciones pueden ser: ‘BOX’, ‘ECO’, ‘TAC’, ‘RX’, ‘Sala_A’, ‘Sala_B’, ‘Sala_TRA’, ‘Sala_OBS’, ‘QUI’, ‘ING’.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-Los pacientes pueden tener 3 estados: ‘Exitus’, ‘Alta’ o ‘Admitido’.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-La sala ‘BOX’ está compuesta por 0 o varias camas.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-Un paciente ocupa una o ninguna cama.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-Un paciente puede estar en 1 y solo 1 localización.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-Un paciente solo puede tener un estado.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-Una localización puede tener 0 o varios pacientes.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-Se registrará la fecha, la hora de entrada y salida de cada paciente en cada localización.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-Una cama puede tener 1 o ningún paciente.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-Un usuario da de alta a uno o varios pacientes.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-Un paciente es dado de alta únicamente por un usuario.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*usuario: accede al sistema para dar admitir a los pacientes.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*Se asume que la sala ‘BOX’ puede no tener camas.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