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1813C" w14:textId="33CA16C6" w:rsidR="00FF7E58" w:rsidRDefault="00C56D7D">
      <w:pPr>
        <w:rPr>
          <w:b/>
          <w:bCs/>
          <w:sz w:val="36"/>
          <w:szCs w:val="36"/>
        </w:rPr>
      </w:pPr>
      <w:r w:rsidRPr="00C56D7D">
        <w:rPr>
          <w:b/>
          <w:bCs/>
          <w:sz w:val="36"/>
          <w:szCs w:val="36"/>
        </w:rPr>
        <w:t xml:space="preserve">БД </w:t>
      </w:r>
      <w:r>
        <w:rPr>
          <w:b/>
          <w:bCs/>
          <w:sz w:val="36"/>
          <w:szCs w:val="36"/>
        </w:rPr>
        <w:t>–</w:t>
      </w:r>
      <w:r w:rsidRPr="00C56D7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хранилище непротиворечивых, минимально избыточных и целостных данных.</w:t>
      </w:r>
    </w:p>
    <w:p w14:paraId="6AD87023" w14:textId="12A37B92" w:rsidR="00C56D7D" w:rsidRDefault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Реляционные БД – данные представляют собой набор отношений, манипулирование с помощью реляционной алгебры.</w:t>
      </w:r>
    </w:p>
    <w:p w14:paraId="24C8435E" w14:textId="07E283E7" w:rsidR="00C56D7D" w:rsidRDefault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Первичный ключ – набор полей, однозначно идентифицирующих запись. Ключ должен быть минимально достаточным.</w:t>
      </w:r>
    </w:p>
    <w:p w14:paraId="17EAF2BD" w14:textId="393139BE" w:rsidR="00C56D7D" w:rsidRDefault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Виды отношений</w:t>
      </w:r>
      <w:r>
        <w:rPr>
          <w:b/>
          <w:bCs/>
          <w:sz w:val="36"/>
          <w:szCs w:val="36"/>
          <w:lang w:val="en-US"/>
        </w:rPr>
        <w:t>:</w:t>
      </w:r>
    </w:p>
    <w:p w14:paraId="30810E02" w14:textId="4F05C6EE" w:rsidR="00C56D7D" w:rsidRDefault="00C56D7D" w:rsidP="00C56D7D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Один к одному</w:t>
      </w:r>
    </w:p>
    <w:p w14:paraId="2BAD6963" w14:textId="10D22C9F" w:rsidR="00C56D7D" w:rsidRDefault="00C56D7D" w:rsidP="00C56D7D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Один ко многим</w:t>
      </w:r>
    </w:p>
    <w:p w14:paraId="6A068C87" w14:textId="01C7E0E7" w:rsidR="00C56D7D" w:rsidRDefault="00C56D7D" w:rsidP="00C56D7D">
      <w:pPr>
        <w:pStyle w:val="a3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Много ко многим</w:t>
      </w:r>
    </w:p>
    <w:p w14:paraId="4EC6FAEF" w14:textId="0140C356" w:rsidR="00C56D7D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Ссылочная целостность </w:t>
      </w:r>
      <w:r w:rsidRPr="00C56D7D">
        <w:rPr>
          <w:b/>
          <w:bCs/>
          <w:sz w:val="36"/>
          <w:szCs w:val="36"/>
        </w:rPr>
        <w:t xml:space="preserve">– </w:t>
      </w:r>
      <w:r>
        <w:rPr>
          <w:b/>
          <w:bCs/>
          <w:sz w:val="36"/>
          <w:szCs w:val="36"/>
        </w:rPr>
        <w:t xml:space="preserve">меняем значение в одной таблице без изменения в другой дочерней таблице, происходит нарушение целостности базы данных, </w:t>
      </w:r>
      <w:proofErr w:type="gramStart"/>
      <w:r>
        <w:rPr>
          <w:b/>
          <w:bCs/>
          <w:sz w:val="36"/>
          <w:szCs w:val="36"/>
        </w:rPr>
        <w:t>т.к</w:t>
      </w:r>
      <w:proofErr w:type="gramEnd"/>
      <w:r>
        <w:rPr>
          <w:b/>
          <w:bCs/>
          <w:sz w:val="36"/>
          <w:szCs w:val="36"/>
        </w:rPr>
        <w:t xml:space="preserve"> информация в ней становится недостоверной.</w:t>
      </w:r>
    </w:p>
    <w:p w14:paraId="2C92774F" w14:textId="76439E80" w:rsidR="00C56D7D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Для обеспечения ссылочной целостности в дочерней таблице создается внешний ключ.</w:t>
      </w:r>
    </w:p>
    <w:p w14:paraId="1B247E3A" w14:textId="0D6CB795" w:rsidR="00C56D7D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Индексы – механизмы быстрого доступа к данным. Определяются по полям первичных ключей.</w:t>
      </w:r>
    </w:p>
    <w:p w14:paraId="1B63174B" w14:textId="77777777" w:rsidR="003B1183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Первая нормальная форма</w:t>
      </w:r>
      <w:r w:rsidR="003B1183" w:rsidRPr="003B1183">
        <w:rPr>
          <w:b/>
          <w:bCs/>
          <w:sz w:val="36"/>
          <w:szCs w:val="36"/>
        </w:rPr>
        <w:t>:</w:t>
      </w:r>
    </w:p>
    <w:p w14:paraId="1ECB74E5" w14:textId="54BB0AE8" w:rsidR="00C56D7D" w:rsidRPr="006B66E9" w:rsidRDefault="003B1183" w:rsidP="00C56D7D">
      <w:pPr>
        <w:rPr>
          <w:b/>
          <w:bCs/>
          <w:sz w:val="36"/>
          <w:szCs w:val="36"/>
        </w:rPr>
      </w:pPr>
      <w:r w:rsidRPr="003B1183">
        <w:rPr>
          <w:b/>
          <w:bCs/>
          <w:sz w:val="36"/>
          <w:szCs w:val="36"/>
        </w:rPr>
        <w:t xml:space="preserve">1 </w:t>
      </w:r>
      <w:r>
        <w:rPr>
          <w:b/>
          <w:bCs/>
          <w:sz w:val="36"/>
          <w:szCs w:val="36"/>
        </w:rPr>
        <w:t>ключ - 1 значение.</w:t>
      </w:r>
    </w:p>
    <w:p w14:paraId="083F88BA" w14:textId="414CB970" w:rsidR="00C56D7D" w:rsidRPr="006B66E9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Вторая нормальная форма</w:t>
      </w:r>
      <w:r w:rsidR="006B66E9" w:rsidRPr="006B66E9">
        <w:rPr>
          <w:b/>
          <w:bCs/>
          <w:sz w:val="36"/>
          <w:szCs w:val="36"/>
        </w:rPr>
        <w:t>:</w:t>
      </w:r>
    </w:p>
    <w:p w14:paraId="0876EB3F" w14:textId="21F62BDD" w:rsidR="006B66E9" w:rsidRPr="006B66E9" w:rsidRDefault="006B66E9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Проблема</w:t>
      </w:r>
      <w:r w:rsidRPr="006B66E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</w:t>
      </w:r>
      <w:r>
        <w:rPr>
          <w:b/>
          <w:bCs/>
          <w:sz w:val="36"/>
          <w:szCs w:val="36"/>
        </w:rPr>
        <w:t xml:space="preserve"> – ключи</w:t>
      </w:r>
      <w:r w:rsidRPr="006B66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>-&gt;</w:t>
      </w:r>
      <w:r>
        <w:rPr>
          <w:b/>
          <w:bCs/>
          <w:sz w:val="36"/>
          <w:szCs w:val="36"/>
          <w:lang w:val="en-US"/>
        </w:rPr>
        <w:t>C</w:t>
      </w:r>
      <w:r w:rsidRPr="006B66E9">
        <w:rPr>
          <w:b/>
          <w:bCs/>
          <w:sz w:val="36"/>
          <w:szCs w:val="36"/>
        </w:rPr>
        <w:t xml:space="preserve">; </w:t>
      </w:r>
      <w:r>
        <w:rPr>
          <w:b/>
          <w:bCs/>
          <w:sz w:val="36"/>
          <w:szCs w:val="36"/>
          <w:lang w:val="en-US"/>
        </w:rPr>
        <w:t>B</w:t>
      </w:r>
      <w:r>
        <w:rPr>
          <w:b/>
          <w:bCs/>
          <w:sz w:val="36"/>
          <w:szCs w:val="36"/>
        </w:rPr>
        <w:t xml:space="preserve"> </w:t>
      </w:r>
      <w:r w:rsidRPr="006B66E9">
        <w:rPr>
          <w:b/>
          <w:bCs/>
          <w:sz w:val="36"/>
          <w:szCs w:val="36"/>
        </w:rPr>
        <w:t>-&gt;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D</w:t>
      </w:r>
      <w:r w:rsidRPr="006B66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таблица (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C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D</w:t>
      </w:r>
      <w:r>
        <w:rPr>
          <w:b/>
          <w:bCs/>
          <w:sz w:val="36"/>
          <w:szCs w:val="36"/>
        </w:rPr>
        <w:t>)</w:t>
      </w:r>
    </w:p>
    <w:p w14:paraId="25E48DDE" w14:textId="5DC484CA" w:rsidR="006B66E9" w:rsidRDefault="006B66E9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Тогда 2НФ</w:t>
      </w:r>
      <w:r w:rsidRPr="006B66E9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B</w:t>
      </w:r>
      <w:r>
        <w:rPr>
          <w:b/>
          <w:bCs/>
          <w:sz w:val="36"/>
          <w:szCs w:val="36"/>
        </w:rPr>
        <w:t xml:space="preserve"> – ключи</w:t>
      </w:r>
      <w:r w:rsidRPr="006B66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>-&gt;</w:t>
      </w:r>
      <w:r>
        <w:rPr>
          <w:b/>
          <w:bCs/>
          <w:sz w:val="36"/>
          <w:szCs w:val="36"/>
          <w:lang w:val="en-US"/>
        </w:rPr>
        <w:t>C</w:t>
      </w:r>
      <w:r w:rsidRPr="006B66E9">
        <w:rPr>
          <w:b/>
          <w:bCs/>
          <w:sz w:val="36"/>
          <w:szCs w:val="36"/>
        </w:rPr>
        <w:t xml:space="preserve">; </w:t>
      </w:r>
      <w:r>
        <w:rPr>
          <w:b/>
          <w:bCs/>
          <w:sz w:val="36"/>
          <w:szCs w:val="36"/>
          <w:lang w:val="en-US"/>
        </w:rPr>
        <w:t>B</w:t>
      </w:r>
      <w:r>
        <w:rPr>
          <w:b/>
          <w:bCs/>
          <w:sz w:val="36"/>
          <w:szCs w:val="36"/>
        </w:rPr>
        <w:t xml:space="preserve"> </w:t>
      </w:r>
      <w:r w:rsidRPr="006B66E9">
        <w:rPr>
          <w:b/>
          <w:bCs/>
          <w:sz w:val="36"/>
          <w:szCs w:val="36"/>
        </w:rPr>
        <w:t>-&gt;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D</w:t>
      </w:r>
      <w:r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</w:rPr>
        <w:t xml:space="preserve"> </w:t>
      </w:r>
    </w:p>
    <w:p w14:paraId="1EF68806" w14:textId="6A36235D" w:rsidR="006B66E9" w:rsidRPr="006B66E9" w:rsidRDefault="006B66E9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таблицы (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>) и (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D</w:t>
      </w:r>
      <w:r>
        <w:rPr>
          <w:b/>
          <w:bCs/>
          <w:sz w:val="36"/>
          <w:szCs w:val="36"/>
        </w:rPr>
        <w:t>)</w:t>
      </w:r>
    </w:p>
    <w:p w14:paraId="3C24342A" w14:textId="127B0E16" w:rsidR="00C56D7D" w:rsidRDefault="00C56D7D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Третья нормальная форма</w:t>
      </w:r>
      <w:r w:rsidR="003B1183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</w:rPr>
        <w:t xml:space="preserve"> </w:t>
      </w:r>
    </w:p>
    <w:p w14:paraId="08EBD766" w14:textId="671C23B7" w:rsidR="006B66E9" w:rsidRDefault="006B66E9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Проблема</w:t>
      </w:r>
      <w:r w:rsidRPr="006B66E9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 xml:space="preserve"> -&gt;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 xml:space="preserve"> -&gt; </w:t>
      </w:r>
      <w:r>
        <w:rPr>
          <w:b/>
          <w:bCs/>
          <w:sz w:val="36"/>
          <w:szCs w:val="36"/>
          <w:lang w:val="en-US"/>
        </w:rPr>
        <w:t>C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 xml:space="preserve"> -&gt; </w:t>
      </w:r>
      <w:r>
        <w:rPr>
          <w:b/>
          <w:bCs/>
          <w:sz w:val="36"/>
          <w:szCs w:val="36"/>
          <w:lang w:val="en-US"/>
        </w:rPr>
        <w:t>C</w:t>
      </w:r>
      <w:r w:rsidRPr="006B66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таблица</w:t>
      </w:r>
      <w:r w:rsidRPr="006B66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  <w:lang w:val="en-US"/>
        </w:rPr>
        <w:t>A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B</w:t>
      </w:r>
      <w:r w:rsidRPr="006B66E9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  <w:lang w:val="en-US"/>
        </w:rPr>
        <w:t>C</w:t>
      </w:r>
      <w:r>
        <w:rPr>
          <w:b/>
          <w:bCs/>
          <w:sz w:val="36"/>
          <w:szCs w:val="36"/>
        </w:rPr>
        <w:t>)</w:t>
      </w:r>
    </w:p>
    <w:p w14:paraId="0029B3C6" w14:textId="33E2ED26" w:rsidR="006B66E9" w:rsidRDefault="006B66E9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Решение</w:t>
      </w:r>
      <w:r w:rsidRPr="006B66E9">
        <w:rPr>
          <w:b/>
          <w:bCs/>
          <w:sz w:val="36"/>
          <w:szCs w:val="36"/>
        </w:rPr>
        <w:t xml:space="preserve">: </w:t>
      </w:r>
      <w:r w:rsidRPr="003B1183"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таблицы</w:t>
      </w:r>
      <w:r w:rsidR="003B118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r w:rsidR="003B1183">
        <w:rPr>
          <w:b/>
          <w:bCs/>
          <w:sz w:val="36"/>
          <w:szCs w:val="36"/>
          <w:lang w:val="en-US"/>
        </w:rPr>
        <w:t>A</w:t>
      </w:r>
      <w:r w:rsidR="003B1183" w:rsidRPr="003B1183">
        <w:rPr>
          <w:b/>
          <w:bCs/>
          <w:sz w:val="36"/>
          <w:szCs w:val="36"/>
        </w:rPr>
        <w:t xml:space="preserve">, </w:t>
      </w:r>
      <w:r w:rsidR="003B1183">
        <w:rPr>
          <w:b/>
          <w:bCs/>
          <w:sz w:val="36"/>
          <w:szCs w:val="36"/>
          <w:lang w:val="en-US"/>
        </w:rPr>
        <w:t>B</w:t>
      </w:r>
      <w:r>
        <w:rPr>
          <w:b/>
          <w:bCs/>
          <w:sz w:val="36"/>
          <w:szCs w:val="36"/>
        </w:rPr>
        <w:t>)</w:t>
      </w:r>
      <w:r w:rsidR="003B1183" w:rsidRPr="003B1183">
        <w:rPr>
          <w:b/>
          <w:bCs/>
          <w:sz w:val="36"/>
          <w:szCs w:val="36"/>
        </w:rPr>
        <w:t xml:space="preserve"> (</w:t>
      </w:r>
      <w:r w:rsidR="003B1183">
        <w:rPr>
          <w:b/>
          <w:bCs/>
          <w:sz w:val="36"/>
          <w:szCs w:val="36"/>
          <w:lang w:val="en-US"/>
        </w:rPr>
        <w:t>B</w:t>
      </w:r>
      <w:r w:rsidR="003B1183" w:rsidRPr="003B1183">
        <w:rPr>
          <w:b/>
          <w:bCs/>
          <w:sz w:val="36"/>
          <w:szCs w:val="36"/>
        </w:rPr>
        <w:t xml:space="preserve">, </w:t>
      </w:r>
      <w:r w:rsidR="003B1183">
        <w:rPr>
          <w:b/>
          <w:bCs/>
          <w:sz w:val="36"/>
          <w:szCs w:val="36"/>
          <w:lang w:val="en-US"/>
        </w:rPr>
        <w:t>C</w:t>
      </w:r>
      <w:r w:rsidR="003B1183" w:rsidRPr="003B1183">
        <w:rPr>
          <w:b/>
          <w:bCs/>
          <w:sz w:val="36"/>
          <w:szCs w:val="36"/>
        </w:rPr>
        <w:t>)</w:t>
      </w:r>
    </w:p>
    <w:p w14:paraId="23B0A399" w14:textId="4A80E16C" w:rsidR="007C358A" w:rsidRDefault="007C358A" w:rsidP="00C56D7D">
      <w:pPr>
        <w:rPr>
          <w:b/>
          <w:bCs/>
          <w:sz w:val="36"/>
          <w:szCs w:val="36"/>
        </w:rPr>
      </w:pPr>
    </w:p>
    <w:p w14:paraId="4D54D8F4" w14:textId="351B4D34" w:rsidR="007C358A" w:rsidRPr="007C358A" w:rsidRDefault="007C358A" w:rsidP="00C56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Триггер – хранимая процедура, которая вызывается при определенном действии над таблицей.</w:t>
      </w:r>
    </w:p>
    <w:sectPr w:rsidR="007C358A" w:rsidRPr="007C3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22F62"/>
    <w:multiLevelType w:val="hybridMultilevel"/>
    <w:tmpl w:val="F8DC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D1"/>
    <w:rsid w:val="00266FD1"/>
    <w:rsid w:val="0034311B"/>
    <w:rsid w:val="003B1183"/>
    <w:rsid w:val="00444D02"/>
    <w:rsid w:val="006B66E9"/>
    <w:rsid w:val="007C358A"/>
    <w:rsid w:val="00C5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285E"/>
  <w15:chartTrackingRefBased/>
  <w15:docId w15:val="{CCEA3C2B-38C9-4BB7-8039-5FB13B21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3</cp:revision>
  <dcterms:created xsi:type="dcterms:W3CDTF">2021-04-04T09:38:00Z</dcterms:created>
  <dcterms:modified xsi:type="dcterms:W3CDTF">2021-04-04T10:51:00Z</dcterms:modified>
</cp:coreProperties>
</file>