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B3A5C"/>
          <w:sz w:val="64"/>
          <w:szCs w:val="64"/>
        </w:rPr>
        <w:t xml:space="preserve">RV TOTAL CONTROL</w:t>
      </w:r>
    </w:p>
    <w:p>
      <w:pPr>
        <w:spacing w:after="80"/>
        <w:jc w:val="center"/>
      </w:pPr>
      <w:r>
        <w:rPr>
          <w:rFonts w:ascii="Arial" w:cs="Arial" w:eastAsia="Arial" w:hAnsi="Arial"/>
          <w:color w:val="2E75B6"/>
          <w:sz w:val="36"/>
          <w:szCs w:val="36"/>
        </w:rPr>
        <w:t xml:space="preserve">System Architecture Document</w:t>
      </w:r>
    </w:p>
    <w:p>
      <w:pPr>
        <w:spacing w:after="80"/>
        <w:jc w:val="center"/>
      </w:pPr>
      <w:r>
        <w:rPr>
          <w:rFonts w:ascii="Arial" w:cs="Arial" w:eastAsia="Arial" w:hAnsi="Arial"/>
          <w:color w:val="666666"/>
          <w:sz w:val="24"/>
          <w:szCs w:val="24"/>
        </w:rPr>
        <w:t xml:space="preserve">Version 0.1 — Draft</w:t>
      </w:r>
    </w:p>
    <w:p>
      <w:pPr>
        <w:spacing w:after="80"/>
        <w:jc w:val="center"/>
      </w:pPr>
      <w:r>
        <w:rPr>
          <w:rFonts w:ascii="Arial" w:cs="Arial" w:eastAsia="Arial" w:hAnsi="Arial"/>
          <w:color w:val="666666"/>
          <w:sz w:val="24"/>
          <w:szCs w:val="24"/>
        </w:rPr>
        <w:t xml:space="preserve">May 26, 2026</w:t>
      </w:r>
    </w:p>
    <w:p>
      <w:pPr>
        <w:jc w:val="center"/>
      </w:pPr>
      <w:r>
        <w:rPr>
          <w:rFonts w:ascii="Arial" w:cs="Arial" w:eastAsia="Arial" w:hAnsi="Arial"/>
          <w:color w:val="666666"/>
          <w:sz w:val="24"/>
          <w:szCs w:val="24"/>
        </w:rPr>
        <w:t xml:space="preserve">Steve Bradshaw</w:t>
      </w:r>
    </w:p>
    <w:p>
      <w:pPr>
        <w:spacing w:after="80"/>
      </w:pPr>
      <w:r>
        <w:t xml:space="preserve"/>
      </w:r>
    </w:p>
    <w:p>
      <w:pPr>
        <w:spacing w:after="80"/>
      </w:pPr>
      <w:r>
        <w:t xml:space="preserve"/>
      </w:r>
    </w:p>
    <w:p>
      <w:pPr>
        <w:pBdr>
          <w:top w:val="single" w:color="2E75B6" w:sz="6"/>
          <w:bottom w:val="single" w:color="2E75B6" w:sz="6"/>
        </w:pBdr>
        <w:spacing w:after="160" w:before="160"/>
        <w:jc w:val="center"/>
      </w:pPr>
      <w:r>
        <w:rPr>
          <w:rFonts w:ascii="Arial" w:cs="Arial" w:eastAsia="Arial" w:hAnsi="Arial"/>
          <w:b/>
          <w:bCs/>
          <w:color w:val="1B3A5C"/>
          <w:sz w:val="22"/>
          <w:szCs w:val="22"/>
        </w:rPr>
        <w:t xml:space="preserve">Status: Draft — Pre-Engineering</w:t>
      </w:r>
    </w:p>
    <w:p>
      <w:pPr>
        <w:spacing w:after="80"/>
      </w:pPr>
      <w:r>
        <w:t xml:space="preserve"/>
      </w:r>
    </w:p>
    <w:p>
      <w:pPr>
        <w:spacing w:after="80"/>
      </w:pPr>
      <w:r>
        <w:t xml:space="preserve"/>
      </w:r>
    </w:p>
    <w:p>
      <w:pPr>
        <w:spacing w:after="80"/>
      </w:pPr>
      <w:r>
        <w:t xml:space="preserve"/>
      </w:r>
    </w:p>
    <w:p>
      <w:pPr>
        <w:pStyle w:val="Heading2"/>
        <w:spacing w:after="120" w:before="240"/>
      </w:pPr>
      <w:r>
        <w:rPr>
          <w:rFonts w:ascii="Arial" w:cs="Arial" w:eastAsia="Arial" w:hAnsi="Arial"/>
          <w:b/>
          <w:bCs/>
          <w:color w:val="1B3A5C"/>
          <w:sz w:val="26"/>
          <w:szCs w:val="26"/>
        </w:rPr>
        <w:t xml:space="preserve">Document Control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60"/>
        <w:gridCol w:w="4200"/>
      </w:tblGrid>
      <w:tr>
        <w:tc>
          <w:tcPr>
            <w:tcW w:type="dxa" w:w="18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8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156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w:t>
            </w:r>
          </w:p>
        </w:tc>
        <w:tc>
          <w:tcPr>
            <w:tcW w:type="dxa" w:w="42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26 May 2026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Steve Bradshaw</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 issue — System Architecture</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2E75B6" w:sz="6" w:space="1"/>
        </w:pBdr>
        <w:spacing w:after="160" w:before="320"/>
      </w:pPr>
      <w:r>
        <w:rPr>
          <w:rFonts w:ascii="Arial" w:cs="Arial" w:eastAsia="Arial" w:hAnsi="Arial"/>
          <w:b/>
          <w:bCs/>
          <w:color w:val="1B3A5C"/>
          <w:sz w:val="32"/>
          <w:szCs w:val="32"/>
        </w:rPr>
        <w:t xml:space="preserve">1. Project Identification</w:t>
      </w:r>
    </w:p>
    <w:p>
      <w:pPr>
        <w:spacing w:after="120"/>
      </w:pPr>
      <w:r>
        <w:rPr>
          <w:rFonts w:ascii="Arial" w:cs="Arial" w:eastAsia="Arial" w:hAnsi="Arial"/>
          <w:b/>
          <w:bCs/>
          <w:sz w:val="20"/>
          <w:szCs w:val="20"/>
        </w:rPr>
        <w:t xml:space="preserve">Project Title: RV Total Control (RVTC)</w:t>
      </w:r>
    </w:p>
    <w:p>
      <w:pPr>
        <w:spacing w:after="120"/>
      </w:pPr>
      <w:r>
        <w:rPr>
          <w:rFonts w:ascii="Arial" w:cs="Arial" w:eastAsia="Arial" w:hAnsi="Arial"/>
          <w:sz w:val="20"/>
          <w:szCs w:val="20"/>
        </w:rPr>
        <w:t xml:space="preserve">Document Type: System Architecture Document (SAD)</w:t>
      </w:r>
    </w:p>
    <w:p>
      <w:pPr>
        <w:spacing w:after="120"/>
      </w:pPr>
      <w:r>
        <w:rPr>
          <w:rFonts w:ascii="Arial" w:cs="Arial" w:eastAsia="Arial" w:hAnsi="Arial"/>
          <w:sz w:val="20"/>
          <w:szCs w:val="20"/>
        </w:rPr>
        <w:t xml:space="preserve">Author: Steve Bradshaw</w:t>
      </w:r>
    </w:p>
    <w:p>
      <w:pPr>
        <w:spacing w:after="120"/>
      </w:pPr>
      <w:r>
        <w:rPr>
          <w:rFonts w:ascii="Arial" w:cs="Arial" w:eastAsia="Arial" w:hAnsi="Arial"/>
          <w:sz w:val="20"/>
          <w:szCs w:val="20"/>
        </w:rPr>
        <w:t xml:space="preserve">Date Issued: May 26, 2026</w:t>
      </w:r>
    </w:p>
    <w:p>
      <w:pPr>
        <w:spacing w:after="120"/>
      </w:pPr>
      <w:r>
        <w:rPr>
          <w:rFonts w:ascii="Arial" w:cs="Arial" w:eastAsia="Arial" w:hAnsi="Arial"/>
          <w:sz w:val="20"/>
          <w:szCs w:val="20"/>
        </w:rPr>
        <w:t xml:space="preserve">Status: Draft — Pre-Engineering</w:t>
      </w:r>
    </w:p>
    <w:p>
      <w:pPr>
        <w:spacing w:after="120"/>
      </w:pPr>
      <w:r>
        <w:rPr>
          <w:rFonts w:ascii="Arial" w:cs="Arial" w:eastAsia="Arial" w:hAnsi="Arial"/>
          <w:sz w:val="20"/>
          <w:szCs w:val="20"/>
        </w:rPr>
        <w:t xml:space="preserve">Repository: github.com/[your-account]/rvtc (independent repo — geerlingguy/internet-pi retained as reference)</w:t>
      </w:r>
    </w:p>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2. Purpose &amp; Background</w:t>
      </w:r>
    </w:p>
    <w:p>
      <w:pPr>
        <w:spacing w:after="120"/>
      </w:pPr>
      <w:r>
        <w:rPr>
          <w:rFonts w:ascii="Arial" w:cs="Arial" w:eastAsia="Arial" w:hAnsi="Arial"/>
          <w:sz w:val="20"/>
          <w:szCs w:val="20"/>
        </w:rPr>
        <w:t xml:space="preserve">The RV Total Control project delivers an integrated monitoring, control, and data-collection platform for a recreational vehicle. The system runs on a Beelink J45 mini-PC (8 GB RAM, 256 GB root drive, 640 GB data drive) under Linux Mint LMDE and is fully deployed via Ansible automation with all services containerised under Docker Compose.</w:t>
      </w:r>
    </w:p>
    <w:p>
      <w:pPr>
        <w:spacing w:after="80"/>
      </w:pPr>
      <w:r>
        <w:t xml:space="preserve"/>
      </w:r>
    </w:p>
    <w:p>
      <w:pPr>
        <w:spacing w:after="120"/>
      </w:pPr>
      <w:r>
        <w:rPr>
          <w:rFonts w:ascii="Arial" w:cs="Arial" w:eastAsia="Arial" w:hAnsi="Arial"/>
          <w:sz w:val="20"/>
          <w:szCs w:val="20"/>
        </w:rPr>
        <w:t xml:space="preserve">The RVTC GitHub repository is an independent project. The geerlingguy/internet-pi repository is retained as a clean reference — its Ansible role patterns and Docker Compose structure inform the RVTC design, and upstream changes can be reviewed and selectively adopted without merge conflicts. RVTC extends this proven foundation with RV-specific subsystems: solar power management, inverter-charger monitoring, tank level sensing, propane monitoring, and water quality instrumentation at the fresh-water inlet.</w:t>
      </w:r>
    </w:p>
    <w:p>
      <w:pPr>
        <w:spacing w:after="80"/>
      </w:pPr>
      <w:r>
        <w:t xml:space="preserve"/>
      </w:r>
    </w:p>
    <w:p>
      <w:pPr>
        <w:spacing w:after="120"/>
      </w:pPr>
      <w:r>
        <w:rPr>
          <w:rFonts w:ascii="Arial" w:cs="Arial" w:eastAsia="Arial" w:hAnsi="Arial"/>
          <w:sz w:val="20"/>
          <w:szCs w:val="20"/>
        </w:rPr>
        <w:t xml:space="preserve">The water monitoring subsystem is a defined subset of the Solsante Club Hilltop Water System Monitoring PDD (V1.5) and will serve as a live demonstration to the club prior to full-site deployment.</w:t>
      </w:r>
    </w:p>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3. Hardware Platform</w:t>
      </w:r>
    </w:p>
    <w:p>
      <w:pPr>
        <w:pStyle w:val="Heading2"/>
        <w:spacing w:after="120" w:before="240"/>
      </w:pPr>
      <w:r>
        <w:rPr>
          <w:rFonts w:ascii="Arial" w:cs="Arial" w:eastAsia="Arial" w:hAnsi="Arial"/>
          <w:b/>
          <w:bCs/>
          <w:color w:val="1B3A5C"/>
          <w:sz w:val="26"/>
          <w:szCs w:val="26"/>
        </w:rPr>
        <w:t xml:space="preserve">3a. Host Computer — Beelink J45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624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Beelink J45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Intel Pentium J4205 (4-core, Apollo Lake)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RAM</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 GB DDR3L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Root Drive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256 GB SSD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Drive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640 GB SSD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Linux Mint LMDE (Debian-based)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Ansible automation — Docker Compose stack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Peripherals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USB RS-485 adapter (EPEVER Modbus), 433 MHz receiver (WeeWX), serial/USB (SAMLUX TBD)</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3b. Drive Layout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c>
          <w:tcPr>
            <w:tcW w:type="dxa" w:w="18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w:t>
            </w:r>
          </w:p>
        </w:tc>
        <w:tc>
          <w:tcPr>
            <w:tcW w:type="dxa" w:w="24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Mount</w:t>
            </w:r>
          </w:p>
        </w:tc>
        <w:tc>
          <w:tcPr>
            <w:tcW w:type="dxa" w:w="216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Alloc.</w:t>
            </w:r>
          </w:p>
        </w:tc>
        <w:tc>
          <w:tcPr>
            <w:tcW w:type="dxa" w:w="30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256 GB (root)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(OS + Docker images)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 GB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Linux Mint LMDE OS, Docker engine, all container images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256 GB (root)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 GB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home, Ansible project, Git repos, config files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256 GB (root)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Swap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 GB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RAM — headroom for InfluxDB compaction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640 GB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~640 GB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InfluxDB / TimescaleDB data store, WeeWX archive, Grafana state, Home Assistant DB</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3c. Edge Nodes — ESP32-S3 Concentrators</w:t>
      </w:r>
    </w:p>
    <w:p>
      <w:pPr>
        <w:spacing w:after="120"/>
      </w:pPr>
      <w:r>
        <w:rPr>
          <w:rFonts w:ascii="Arial" w:cs="Arial" w:eastAsia="Arial" w:hAnsi="Arial"/>
          <w:sz w:val="20"/>
          <w:szCs w:val="20"/>
        </w:rPr>
        <w:t xml:space="preserve">Two ESP32-S3 nodes run ESPHome firmware and report to Home Assistant via the native ESPHome API or MQTT:</w:t>
      </w:r>
    </w:p>
    <w:p>
      <w:pPr>
        <w:spacing w:after="80"/>
      </w:pPr>
      <w:r>
        <w:t xml:space="preserve"/>
      </w:r>
    </w:p>
    <w:p>
      <w:pPr>
        <w:pStyle w:val="ListParagraph"/>
        <w:numPr>
          <w:ilvl w:val="0"/>
          <w:numId w:val="2"/>
        </w:numPr>
        <w:spacing w:after="80"/>
      </w:pPr>
      <w:r>
        <w:rPr>
          <w:rFonts w:ascii="Arial" w:cs="Arial" w:eastAsia="Arial" w:hAnsi="Arial"/>
          <w:sz w:val="20"/>
          <w:szCs w:val="20"/>
        </w:rPr>
        <w:t xml:space="preserve">Water Node — fresh-water inlet monitoring (turbidity, pressure, filter ΔP, flow rate, enclosure temperature). Wired RS-485 Modbus bus. Enclosure mounted at water inlet.</w:t>
      </w:r>
    </w:p>
    <w:p>
      <w:pPr>
        <w:pStyle w:val="ListParagraph"/>
        <w:numPr>
          <w:ilvl w:val="0"/>
          <w:numId w:val="2"/>
        </w:numPr>
        <w:spacing w:after="80"/>
      </w:pPr>
      <w:r>
        <w:rPr>
          <w:rFonts w:ascii="Arial" w:cs="Arial" w:eastAsia="Arial" w:hAnsi="Arial"/>
          <w:sz w:val="20"/>
          <w:szCs w:val="20"/>
        </w:rPr>
        <w:t xml:space="preserve">Tank Node — RV tank level monitoring (Fresh, Grey 1, Grey 2, Black). Sensor type TBD (ultrasonic or capacitive). Propane load-cell interface if adopted.</w:t>
      </w:r>
    </w:p>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4. Software Stack</w:t>
      </w:r>
    </w:p>
    <w:p>
      <w:pPr>
        <w:pStyle w:val="Heading2"/>
        <w:spacing w:after="120" w:before="240"/>
      </w:pPr>
      <w:r>
        <w:rPr>
          <w:rFonts w:ascii="Arial" w:cs="Arial" w:eastAsia="Arial" w:hAnsi="Arial"/>
          <w:b/>
          <w:bCs/>
          <w:color w:val="1B3A5C"/>
          <w:sz w:val="26"/>
          <w:szCs w:val="26"/>
        </w:rPr>
        <w:t xml:space="preserve">4a. Containerised Services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Subsystem</w:t>
            </w:r>
          </w:p>
        </w:tc>
        <w:tc>
          <w:tcPr>
            <w:tcW w:type="dxa" w:w="22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256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24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Pi-hole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 / LMDE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Containers on J45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WeeWX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Weather &amp; 433 MHz sensors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 / LMDE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Containers on J45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 Assistant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Automation &amp; HMI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 / LMDE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Containers on J45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Grafana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Dashboards &amp; trending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 / LMDE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Containers on J45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InfluxDB / TimescaleDB (TBD)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Time-series data store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 / LMDE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Containers on J45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ESPHome (Water Node)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Water sensor concentrator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ESP32-S3 firmware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Dedicated ESP32-S3 MCU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ESPHome (Tank Node)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RV tank level sensing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ESP32-S3 firmware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Dedicated ESP32-S3 MCU</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EPEVER MPPT60 integration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Solar charge control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Modbus RS-485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USB adapter on J45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SAMLUX 2212 integration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Inverter-charger monitoring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Protocol 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USB/serial on J45</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4b. Deployment Model</w:t>
      </w:r>
    </w:p>
    <w:p>
      <w:pPr>
        <w:spacing w:after="120"/>
      </w:pPr>
      <w:r>
        <w:rPr>
          <w:rFonts w:ascii="Arial" w:cs="Arial" w:eastAsia="Arial" w:hAnsi="Arial"/>
          <w:sz w:val="20"/>
          <w:szCs w:val="20"/>
        </w:rPr>
        <w:t xml:space="preserve">All services are deployed via Ansible playbooks in the RVTC GitHub repository. Each service maps to an Ansible role. Docker Compose files are generated or managed by Ansible. The geerlingguy/internet-pi repo is referenced for role patterns but is not a dependency — RVTC stands alone. The Ansible project is version-controlled alongside all wiring documentation in the RVTC repo.</w:t>
      </w:r>
    </w:p>
    <w:p>
      <w:pPr>
        <w:spacing w:after="80"/>
      </w:pPr>
      <w:r>
        <w:t xml:space="preserve"/>
      </w:r>
    </w:p>
    <w:p>
      <w:pPr>
        <w:pStyle w:val="ListParagraph"/>
        <w:numPr>
          <w:ilvl w:val="0"/>
          <w:numId w:val="2"/>
        </w:numPr>
        <w:spacing w:after="80"/>
      </w:pPr>
      <w:r>
        <w:rPr>
          <w:rFonts w:ascii="Arial" w:cs="Arial" w:eastAsia="Arial" w:hAnsi="Arial"/>
          <w:sz w:val="20"/>
          <w:szCs w:val="20"/>
        </w:rPr>
        <w:t xml:space="preserve">Ansible manages: package installation, Docker Compose service definitions, environment variable injection, volume mounts, and service startup order.</w:t>
      </w:r>
    </w:p>
    <w:p>
      <w:pPr>
        <w:pStyle w:val="ListParagraph"/>
        <w:numPr>
          <w:ilvl w:val="0"/>
          <w:numId w:val="2"/>
        </w:numPr>
        <w:spacing w:after="80"/>
      </w:pPr>
      <w:r>
        <w:rPr>
          <w:rFonts w:ascii="Arial" w:cs="Arial" w:eastAsia="Arial" w:hAnsi="Arial"/>
          <w:sz w:val="20"/>
          <w:szCs w:val="20"/>
        </w:rPr>
        <w:t xml:space="preserve">No manual configuration steps post-Ansible run — the system must be fully reproducible from a clean LMDE install.</w:t>
      </w:r>
    </w:p>
    <w:p>
      <w:pPr>
        <w:pStyle w:val="ListParagraph"/>
        <w:numPr>
          <w:ilvl w:val="0"/>
          <w:numId w:val="2"/>
        </w:numPr>
        <w:spacing w:after="80"/>
      </w:pPr>
      <w:r>
        <w:rPr>
          <w:rFonts w:ascii="Arial" w:cs="Arial" w:eastAsia="Arial" w:hAnsi="Arial"/>
          <w:sz w:val="20"/>
          <w:szCs w:val="20"/>
        </w:rPr>
        <w:t xml:space="preserve">Environment-specific secrets (API keys, passwords) are stored in Ansible Vault, not in plain-text YAML.</w:t>
      </w:r>
    </w:p>
    <w:p>
      <w:pPr>
        <w:spacing w:after="80"/>
      </w:pPr>
      <w:r>
        <w:t xml:space="preserve"/>
      </w:r>
    </w:p>
    <w:p>
      <w:pPr>
        <w:pStyle w:val="Heading2"/>
        <w:spacing w:after="120" w:before="240"/>
      </w:pPr>
      <w:r>
        <w:rPr>
          <w:rFonts w:ascii="Arial" w:cs="Arial" w:eastAsia="Arial" w:hAnsi="Arial"/>
          <w:b/>
          <w:bCs/>
          <w:color w:val="1B3A5C"/>
          <w:sz w:val="26"/>
          <w:szCs w:val="26"/>
        </w:rPr>
        <w:t xml:space="preserve">4c.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Subsystem</w:t>
            </w:r>
          </w:p>
        </w:tc>
        <w:tc>
          <w:tcPr>
            <w:tcW w:type="dxa" w:w="456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Path</w:t>
            </w:r>
          </w:p>
        </w:tc>
        <w:tc>
          <w:tcPr>
            <w:tcW w:type="dxa" w:w="24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WeeWX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433 MHz receiver → WeeWX → InfluxDB / Grafana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Weather &amp; environmental archive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 Assistant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ESPHome nodes (API/MQTT) → HA → InfluxDB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Tank, water, power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EPEVER MPPT60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RS-485 Modbus → HA Modbus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Solar charge 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SAMLUX 2212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Serial/USB TBD → HA integration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Inverter-charger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Grafana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Queries InfluxDB / TimescaleDB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dashboards and trending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Pi-hole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DNS queries from RV LAN → Pi-hole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 blocking + internal DNS</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5. Monitored &amp; Controlled Parameters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3000"/>
      </w:tblGrid>
      <w:tr>
        <w:tc>
          <w:tcPr>
            <w:tcW w:type="dxa" w:w="18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2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6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Sensor / Source</w:t>
            </w:r>
          </w:p>
        </w:tc>
        <w:tc>
          <w:tcPr>
            <w:tcW w:type="dxa" w:w="30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Path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Solar input voltage / current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EPEVER MPPT60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Modbus RS-485 → Home Assistant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Battery voltage / SOC / temperature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EPEVER MPPT60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Modbus RS-485 → Home Assistant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 output voltage / current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EPEVER MPPT60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Modbus RS-485 → Home Assistant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Inverter AC output / charge state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SAMLUX 2212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Protocol TBD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Fresh water level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Ultrasonic / capacitive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ESP32-S3 → MQTT → Home Assistant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Grey 1 level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Ultrasonic / capacitive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ESP32-S3 → MQTT → Home Assistant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Grey 2 level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Ultrasonic / capacitive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ESP32-S3 → MQTT → Home Assistant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Black tank level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Ultrasonic / capacitive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ESP32-S3 → MQTT → Home Assistant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Propane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Tank 1 weight /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 cell (TBD)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ESP32-S3 → MQTT → Home Assistant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Propane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Tank 2 weight / %</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 cell (TBD)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ESP32-S3 → MQTT → Home Assistant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Water 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Inlet supply pressure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0–0.6 MPa RS-485 transducer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ESPHome → Home Assistant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Water Input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Filter ΔP (inlet vs outlet)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 MPa RS-485 pair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ESPHome → Home Assistant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Water 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Flow rate &amp; daily volume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Pulse-output flow meter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ESPHome → Home Assistant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Water Input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Turbidity (indicative)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Seeed S-DTS210-01 RS-485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ESPHome → Home Assistant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Ambient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Enclosure temperature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DS18B20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ESPHome → Home Assistant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Weather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WeeWX 433 MHz sensors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RTL-SDR / 433 MHz Rx</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WeeWX → InfluxDB → Grafana</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6. Engineering Standards</w:t>
      </w:r>
    </w:p>
    <w:p>
      <w:pPr>
        <w:pStyle w:val="Heading2"/>
        <w:spacing w:after="120" w:before="240"/>
      </w:pPr>
      <w:r>
        <w:rPr>
          <w:rFonts w:ascii="Arial" w:cs="Arial" w:eastAsia="Arial" w:hAnsi="Arial"/>
          <w:b/>
          <w:bCs/>
          <w:color w:val="1B3A5C"/>
          <w:sz w:val="26"/>
          <w:szCs w:val="26"/>
        </w:rPr>
        <w:t xml:space="preserve">6a. Signal &amp; Grounding</w:t>
      </w:r>
    </w:p>
    <w:p>
      <w:pPr>
        <w:pStyle w:val="ListParagraph"/>
        <w:numPr>
          <w:ilvl w:val="0"/>
          <w:numId w:val="2"/>
        </w:numPr>
        <w:spacing w:after="80"/>
      </w:pPr>
      <w:r>
        <w:rPr>
          <w:rFonts w:ascii="Arial" w:cs="Arial" w:eastAsia="Arial" w:hAnsi="Arial"/>
          <w:sz w:val="20"/>
          <w:szCs w:val="20"/>
        </w:rPr>
        <w:t xml:space="preserve">Single-point grounding at each instrument enclosure. All sensor cable shields and instrument commons bonded at one point only. No ground loops permitted in the measurement chain.</w:t>
      </w:r>
    </w:p>
    <w:p>
      <w:pPr>
        <w:pStyle w:val="ListParagraph"/>
        <w:numPr>
          <w:ilvl w:val="0"/>
          <w:numId w:val="2"/>
        </w:numPr>
        <w:spacing w:after="80"/>
      </w:pPr>
      <w:r>
        <w:rPr>
          <w:rFonts w:ascii="Arial" w:cs="Arial" w:eastAsia="Arial" w:hAnsi="Arial"/>
          <w:sz w:val="20"/>
          <w:szCs w:val="20"/>
        </w:rPr>
        <w:t xml:space="preserve">Twisted-pair or shielded cable for all analog sensor runs.</w:t>
      </w:r>
    </w:p>
    <w:p>
      <w:pPr>
        <w:pStyle w:val="ListParagraph"/>
        <w:numPr>
          <w:ilvl w:val="0"/>
          <w:numId w:val="2"/>
        </w:numPr>
        <w:spacing w:after="80"/>
      </w:pPr>
      <w:r>
        <w:rPr>
          <w:rFonts w:ascii="Arial" w:cs="Arial" w:eastAsia="Arial" w:hAnsi="Arial"/>
          <w:sz w:val="20"/>
          <w:szCs w:val="20"/>
        </w:rPr>
        <w:t xml:space="preserve">4–20 mA current loop (differential) for any analog run exceeding 10 m. Voltage signals limited to runs within the enclosure.</w:t>
      </w:r>
    </w:p>
    <w:p>
      <w:pPr>
        <w:pStyle w:val="ListParagraph"/>
        <w:numPr>
          <w:ilvl w:val="0"/>
          <w:numId w:val="2"/>
        </w:numPr>
        <w:spacing w:after="80"/>
      </w:pPr>
      <w:r>
        <w:rPr>
          <w:rFonts w:ascii="Arial" w:cs="Arial" w:eastAsia="Arial" w:hAnsi="Arial"/>
          <w:sz w:val="20"/>
          <w:szCs w:val="20"/>
        </w:rPr>
        <w:t xml:space="preserve">RS-485 Modbus RTU for all digital sensor buses — consistent with Solsante PDD V1.5 and Lathemon project standards.</w:t>
      </w:r>
    </w:p>
    <w:p>
      <w:pPr>
        <w:pStyle w:val="ListParagraph"/>
        <w:numPr>
          <w:ilvl w:val="0"/>
          <w:numId w:val="2"/>
        </w:numPr>
        <w:spacing w:after="80"/>
      </w:pPr>
      <w:r>
        <w:rPr>
          <w:rFonts w:ascii="Arial" w:cs="Arial" w:eastAsia="Arial" w:hAnsi="Arial"/>
          <w:sz w:val="20"/>
          <w:szCs w:val="20"/>
        </w:rPr>
        <w:t xml:space="preserve">Digital I/O signals via optoisolated inputs where isolation from mains-referred equipment is required.</w:t>
      </w:r>
    </w:p>
    <w:p>
      <w:pPr>
        <w:spacing w:after="80"/>
      </w:pPr>
      <w:r>
        <w:t xml:space="preserve"/>
      </w:r>
    </w:p>
    <w:p>
      <w:pPr>
        <w:pStyle w:val="Heading2"/>
        <w:spacing w:after="120" w:before="240"/>
      </w:pPr>
      <w:r>
        <w:rPr>
          <w:rFonts w:ascii="Arial" w:cs="Arial" w:eastAsia="Arial" w:hAnsi="Arial"/>
          <w:b/>
          <w:bCs/>
          <w:color w:val="1B3A5C"/>
          <w:sz w:val="26"/>
          <w:szCs w:val="26"/>
        </w:rPr>
        <w:t xml:space="preserve">6b. Wiring Documentation</w:t>
      </w:r>
    </w:p>
    <w:p>
      <w:pPr>
        <w:pStyle w:val="ListParagraph"/>
        <w:numPr>
          <w:ilvl w:val="0"/>
          <w:numId w:val="2"/>
        </w:numPr>
        <w:spacing w:after="80"/>
      </w:pPr>
      <w:r>
        <w:rPr>
          <w:rFonts w:ascii="Arial" w:cs="Arial" w:eastAsia="Arial" w:hAnsi="Arial"/>
          <w:sz w:val="20"/>
          <w:szCs w:val="20"/>
        </w:rPr>
        <w:t xml:space="preserve">All wiring documented using TBx-n terminal block convention, consistent with Lathemon project.</w:t>
      </w:r>
    </w:p>
    <w:p>
      <w:pPr>
        <w:pStyle w:val="ListParagraph"/>
        <w:numPr>
          <w:ilvl w:val="0"/>
          <w:numId w:val="2"/>
        </w:numPr>
        <w:spacing w:after="80"/>
      </w:pPr>
      <w:r>
        <w:rPr>
          <w:rFonts w:ascii="Arial" w:cs="Arial" w:eastAsia="Arial" w:hAnsi="Arial"/>
          <w:sz w:val="20"/>
          <w:szCs w:val="20"/>
        </w:rPr>
        <w:t xml:space="preserve">Complete wiring list and enclosure layout drawing to be produced in Phase 2 (Enclosure &amp; Wiring Design).</w:t>
      </w:r>
    </w:p>
    <w:p>
      <w:pPr>
        <w:pStyle w:val="ListParagraph"/>
        <w:numPr>
          <w:ilvl w:val="0"/>
          <w:numId w:val="2"/>
        </w:numPr>
        <w:spacing w:after="80"/>
      </w:pPr>
      <w:r>
        <w:rPr>
          <w:rFonts w:ascii="Arial" w:cs="Arial" w:eastAsia="Arial" w:hAnsi="Arial"/>
          <w:sz w:val="20"/>
          <w:szCs w:val="20"/>
        </w:rPr>
        <w:t xml:space="preserve">All wiring documentation and Ansible configuration published to GitHub and updated after any modification.</w:t>
      </w:r>
    </w:p>
    <w:p>
      <w:pPr>
        <w:spacing w:after="80"/>
      </w:pPr>
      <w:r>
        <w:t xml:space="preserve"/>
      </w:r>
    </w:p>
    <w:p>
      <w:pPr>
        <w:pStyle w:val="Heading2"/>
        <w:spacing w:after="120" w:before="240"/>
      </w:pPr>
      <w:r>
        <w:rPr>
          <w:rFonts w:ascii="Arial" w:cs="Arial" w:eastAsia="Arial" w:hAnsi="Arial"/>
          <w:b/>
          <w:bCs/>
          <w:color w:val="1B3A5C"/>
          <w:sz w:val="26"/>
          <w:szCs w:val="26"/>
        </w:rPr>
        <w:t xml:space="preserve">6c. Power &amp; Resilience</w:t>
      </w:r>
    </w:p>
    <w:p>
      <w:pPr>
        <w:pStyle w:val="ListParagraph"/>
        <w:numPr>
          <w:ilvl w:val="0"/>
          <w:numId w:val="2"/>
        </w:numPr>
        <w:spacing w:after="80"/>
      </w:pPr>
      <w:r>
        <w:rPr>
          <w:rFonts w:ascii="Arial" w:cs="Arial" w:eastAsia="Arial" w:hAnsi="Arial"/>
          <w:sz w:val="20"/>
          <w:szCs w:val="20"/>
        </w:rPr>
        <w:t xml:space="preserve">Beelink J45 powered from RV 12 V system via appropriate DC-DC converter with fused disconnect.</w:t>
      </w:r>
    </w:p>
    <w:p>
      <w:pPr>
        <w:pStyle w:val="ListParagraph"/>
        <w:numPr>
          <w:ilvl w:val="0"/>
          <w:numId w:val="2"/>
        </w:numPr>
        <w:spacing w:after="80"/>
      </w:pPr>
      <w:r>
        <w:rPr>
          <w:rFonts w:ascii="Arial" w:cs="Arial" w:eastAsia="Arial" w:hAnsi="Arial"/>
          <w:sz w:val="20"/>
          <w:szCs w:val="20"/>
        </w:rPr>
        <w:t xml:space="preserve">UPS or supercapacitor buffer to maintain logging through brief power interruptions and execute graceful Docker shutdown on extended outage.</w:t>
      </w:r>
    </w:p>
    <w:p>
      <w:pPr>
        <w:pStyle w:val="ListParagraph"/>
        <w:numPr>
          <w:ilvl w:val="0"/>
          <w:numId w:val="2"/>
        </w:numPr>
        <w:spacing w:after="80"/>
      </w:pPr>
      <w:r>
        <w:rPr>
          <w:rFonts w:ascii="Arial" w:cs="Arial" w:eastAsia="Arial" w:hAnsi="Arial"/>
          <w:sz w:val="20"/>
          <w:szCs w:val="20"/>
        </w:rPr>
        <w:t xml:space="preserve">ESP32-S3 nodes powered from regulated 3.3 V or 5 V rail within their respective enclosures.</w:t>
      </w:r>
    </w:p>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7. Ansible Role Structure (Forward Reference)</w:t>
      </w:r>
    </w:p>
    <w:p>
      <w:pPr>
        <w:spacing w:after="120"/>
      </w:pPr>
      <w:r>
        <w:rPr>
          <w:rFonts w:ascii="Arial" w:cs="Arial" w:eastAsia="Arial" w:hAnsi="Arial"/>
          <w:sz w:val="20"/>
          <w:szCs w:val="20"/>
        </w:rPr>
        <w:t xml:space="preserve">The Ansible role structure will be defined in a separate document following approval of this architecture. The following roles are anticipated based on the subsystem map in Section 4:</w:t>
      </w:r>
    </w:p>
    <w:p>
      <w:pPr>
        <w:spacing w:after="80"/>
      </w:pPr>
      <w:r>
        <w:t xml:space="preserve"/>
      </w:r>
    </w:p>
    <w:p>
      <w:pPr>
        <w:pStyle w:val="ListParagraph"/>
        <w:numPr>
          <w:ilvl w:val="0"/>
          <w:numId w:val="2"/>
        </w:numPr>
        <w:spacing w:after="80"/>
      </w:pPr>
      <w:r>
        <w:rPr>
          <w:rFonts w:ascii="Arial" w:cs="Arial" w:eastAsia="Arial" w:hAnsi="Arial"/>
          <w:sz w:val="20"/>
          <w:szCs w:val="20"/>
        </w:rPr>
        <w:t xml:space="preserve">common — OS baseline, package prerequisites, Docker engine, UFW firewall rules</w:t>
      </w:r>
    </w:p>
    <w:p>
      <w:pPr>
        <w:pStyle w:val="ListParagraph"/>
        <w:numPr>
          <w:ilvl w:val="0"/>
          <w:numId w:val="2"/>
        </w:numPr>
        <w:spacing w:after="80"/>
      </w:pPr>
      <w:r>
        <w:rPr>
          <w:rFonts w:ascii="Arial" w:cs="Arial" w:eastAsia="Arial" w:hAnsi="Arial"/>
          <w:sz w:val="20"/>
          <w:szCs w:val="20"/>
        </w:rPr>
        <w:t xml:space="preserve">pihole — Pi-hole container, environment config, DNS settings</w:t>
      </w:r>
    </w:p>
    <w:p>
      <w:pPr>
        <w:pStyle w:val="ListParagraph"/>
        <w:numPr>
          <w:ilvl w:val="0"/>
          <w:numId w:val="2"/>
        </w:numPr>
        <w:spacing w:after="80"/>
      </w:pPr>
      <w:r>
        <w:rPr>
          <w:rFonts w:ascii="Arial" w:cs="Arial" w:eastAsia="Arial" w:hAnsi="Arial"/>
          <w:sz w:val="20"/>
          <w:szCs w:val="20"/>
        </w:rPr>
        <w:t xml:space="preserve">weewx — WeeWX container, 433 MHz receiver config, station parameters</w:t>
      </w:r>
    </w:p>
    <w:p>
      <w:pPr>
        <w:pStyle w:val="ListParagraph"/>
        <w:numPr>
          <w:ilvl w:val="0"/>
          <w:numId w:val="2"/>
        </w:numPr>
        <w:spacing w:after="80"/>
      </w:pPr>
      <w:r>
        <w:rPr>
          <w:rFonts w:ascii="Arial" w:cs="Arial" w:eastAsia="Arial" w:hAnsi="Arial"/>
          <w:sz w:val="20"/>
          <w:szCs w:val="20"/>
        </w:rPr>
        <w:t xml:space="preserve">homeassistant — HA container, volume mounts, ESPHome integration config</w:t>
      </w:r>
    </w:p>
    <w:p>
      <w:pPr>
        <w:pStyle w:val="ListParagraph"/>
        <w:numPr>
          <w:ilvl w:val="0"/>
          <w:numId w:val="2"/>
        </w:numPr>
        <w:spacing w:after="80"/>
      </w:pPr>
      <w:r>
        <w:rPr>
          <w:rFonts w:ascii="Arial" w:cs="Arial" w:eastAsia="Arial" w:hAnsi="Arial"/>
          <w:sz w:val="20"/>
          <w:szCs w:val="20"/>
        </w:rPr>
        <w:t xml:space="preserve">influxdb (or timescaledb) — database container, retention policies, HA and WeeWX write tokens</w:t>
      </w:r>
    </w:p>
    <w:p>
      <w:pPr>
        <w:pStyle w:val="ListParagraph"/>
        <w:numPr>
          <w:ilvl w:val="0"/>
          <w:numId w:val="2"/>
        </w:numPr>
        <w:spacing w:after="80"/>
      </w:pPr>
      <w:r>
        <w:rPr>
          <w:rFonts w:ascii="Arial" w:cs="Arial" w:eastAsia="Arial" w:hAnsi="Arial"/>
          <w:sz w:val="20"/>
          <w:szCs w:val="20"/>
        </w:rPr>
        <w:t xml:space="preserve">grafana — Grafana container, datasource provisioning, dashboard provisioning</w:t>
      </w:r>
    </w:p>
    <w:p>
      <w:pPr>
        <w:pStyle w:val="ListParagraph"/>
        <w:numPr>
          <w:ilvl w:val="0"/>
          <w:numId w:val="2"/>
        </w:numPr>
        <w:spacing w:after="80"/>
      </w:pPr>
      <w:r>
        <w:rPr>
          <w:rFonts w:ascii="Arial" w:cs="Arial" w:eastAsia="Arial" w:hAnsi="Arial"/>
          <w:sz w:val="20"/>
          <w:szCs w:val="20"/>
        </w:rPr>
        <w:t xml:space="preserve">mqtt — Mosquitto broker container (if standalone broker adopted — see OI-08)</w:t>
      </w:r>
    </w:p>
    <w:p>
      <w:pPr>
        <w:pStyle w:val="ListParagraph"/>
        <w:numPr>
          <w:ilvl w:val="0"/>
          <w:numId w:val="2"/>
        </w:numPr>
        <w:spacing w:after="80"/>
      </w:pPr>
      <w:r>
        <w:rPr>
          <w:rFonts w:ascii="Arial" w:cs="Arial" w:eastAsia="Arial" w:hAnsi="Arial"/>
          <w:sz w:val="20"/>
          <w:szCs w:val="20"/>
        </w:rPr>
        <w:t xml:space="preserve">epever — Modbus RS-485 integration role, USB adapter udev rules, HA Modbus config</w:t>
      </w:r>
    </w:p>
    <w:p>
      <w:pPr>
        <w:pStyle w:val="ListParagraph"/>
        <w:numPr>
          <w:ilvl w:val="0"/>
          <w:numId w:val="2"/>
        </w:numPr>
        <w:spacing w:after="80"/>
      </w:pPr>
      <w:r>
        <w:rPr>
          <w:rFonts w:ascii="Arial" w:cs="Arial" w:eastAsia="Arial" w:hAnsi="Arial"/>
          <w:sz w:val="20"/>
          <w:szCs w:val="20"/>
        </w:rPr>
        <w:t xml:space="preserve">samlux — Inverter-charger integration role (TBD pending protocol confirmation — see OI-04)</w:t>
      </w:r>
    </w:p>
    <w:p>
      <w:pPr>
        <w:pStyle w:val="ListParagraph"/>
        <w:numPr>
          <w:ilvl w:val="0"/>
          <w:numId w:val="2"/>
        </w:numPr>
        <w:spacing w:after="80"/>
      </w:pPr>
      <w:r>
        <w:rPr>
          <w:rFonts w:ascii="Arial" w:cs="Arial" w:eastAsia="Arial" w:hAnsi="Arial"/>
          <w:sz w:val="20"/>
          <w:szCs w:val="20"/>
        </w:rPr>
        <w:t xml:space="preserve">esphome-water — ESPHome YAML for water node, OTA update config</w:t>
      </w:r>
    </w:p>
    <w:p>
      <w:pPr>
        <w:pStyle w:val="ListParagraph"/>
        <w:numPr>
          <w:ilvl w:val="0"/>
          <w:numId w:val="2"/>
        </w:numPr>
        <w:spacing w:after="80"/>
      </w:pPr>
      <w:r>
        <w:rPr>
          <w:rFonts w:ascii="Arial" w:cs="Arial" w:eastAsia="Arial" w:hAnsi="Arial"/>
          <w:sz w:val="20"/>
          <w:szCs w:val="20"/>
        </w:rPr>
        <w:t xml:space="preserve">esphome-tanks — ESPHome YAML for tank node, OTA update config</w:t>
      </w:r>
    </w:p>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8. Project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480"/>
        <w:gridCol w:w="3000"/>
      </w:tblGrid>
      <w:tr>
        <w:tc>
          <w:tcPr>
            <w:tcW w:type="dxa" w:w="48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48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Activities</w:t>
            </w:r>
          </w:p>
        </w:tc>
        <w:tc>
          <w:tcPr>
            <w:tcW w:type="dxa" w:w="30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Prerequisite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Architecture &amp; Design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This document. Ansible role map. Drive layout. Open items resolution.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Beelink J45 Build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LMDE install, partitioning, Docker engine, Ansible baseline (common role).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Stack Deployment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Pi-hole, WeeWX, Home Assistant, InfluxDB/Grafana via Ansible.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1</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 Integration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EPEVER MPPT60 Modbus integration. SAMLUX integration (pending OI-04).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Tank &amp; Propane Sensing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ESP32-S3 tank node build, bench test, install, HA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Water Monitoring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ESP32-S3 water node build (Solsante V1.5 subset). Club demo Grafana dashboard.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&amp; Handover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Establish normal operating envelopes. Alert thresholds. Operations manual. GitHub publish.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Phases 3–5</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9. Open Items &amp; Decisions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840"/>
        <w:gridCol w:w="2000"/>
        <w:gridCol w:w="3000"/>
      </w:tblGrid>
      <w:tr>
        <w:tc>
          <w:tcPr>
            <w:tcW w:type="dxa" w:w="52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84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0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000"/>
            <w:gridSpan w:val="1"/>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OI-01</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InfluxDB vs TimescaleDB selection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InfluxDB: lighter, native WeeWX support. TimescaleDB: SQL, richer joins. Select before Phase 2.</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OI-02</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RV tank sensor type selection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Ultrasonic (JSN-SR04T) vs capacitive strip. Both feed ESP32 → MQTT → HA. Bench test required.</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OI-03</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Propane level sensing method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 cell under tank is most reliable non-invasive method. Validate with 30 lb tank tare.</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OI-04</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SAMLUX 2212 communication protocol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Investigation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 RS-232 / Modbus / proprietary. Required before integration design.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OI-05</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EPEVER MPPT60 RS-485 adapter selection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Procurement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USB RS-485 adapter for J45. Confirm Linux driver support.</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OI-06</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Water monitoring — club demo scope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 which Grafana panels to show at demo. Turbidity + pressure + flow recommended.</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OI-07</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Ansible role 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Design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Define roles map after this architecture document is approved. See Section 7.</w:t>
            </w:r>
          </w:p>
        </w:tc>
      </w:tr>
      <w:tr>
        <w:tc>
          <w:tcPr>
            <w:tcW w:type="dxa" w:w="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OI-08</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MQTT broker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Mosquitto as dedicated Docker container vs Home Assistant built-in broker.</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10. Immediate Next Steps</w:t>
      </w:r>
    </w:p>
    <w:p>
      <w:pPr>
        <w:pStyle w:val="ListParagraph"/>
        <w:numPr>
          <w:ilvl w:val="0"/>
          <w:numId w:val="2"/>
        </w:numPr>
        <w:spacing w:after="80"/>
      </w:pPr>
      <w:r>
        <w:rPr>
          <w:rFonts w:ascii="Arial" w:cs="Arial" w:eastAsia="Arial" w:hAnsi="Arial"/>
          <w:sz w:val="20"/>
          <w:szCs w:val="20"/>
        </w:rPr>
        <w:t xml:space="preserve">Resolve OI-01 (database selection) — required before Phase 2 Ansible role design.</w:t>
      </w:r>
    </w:p>
    <w:p>
      <w:pPr>
        <w:pStyle w:val="ListParagraph"/>
        <w:numPr>
          <w:ilvl w:val="0"/>
          <w:numId w:val="2"/>
        </w:numPr>
        <w:spacing w:after="80"/>
      </w:pPr>
      <w:r>
        <w:rPr>
          <w:rFonts w:ascii="Arial" w:cs="Arial" w:eastAsia="Arial" w:hAnsi="Arial"/>
          <w:sz w:val="20"/>
          <w:szCs w:val="20"/>
        </w:rPr>
        <w:t xml:space="preserve">Resolve OI-04 (SAMLUX protocol) — inspect unit for RS-232 / Modbus / proprietary port.</w:t>
      </w:r>
    </w:p>
    <w:p>
      <w:pPr>
        <w:pStyle w:val="ListParagraph"/>
        <w:numPr>
          <w:ilvl w:val="0"/>
          <w:numId w:val="2"/>
        </w:numPr>
        <w:spacing w:after="80"/>
      </w:pPr>
      <w:r>
        <w:rPr>
          <w:rFonts w:ascii="Arial" w:cs="Arial" w:eastAsia="Arial" w:hAnsi="Arial"/>
          <w:sz w:val="20"/>
          <w:szCs w:val="20"/>
        </w:rPr>
        <w:t xml:space="preserve">Resolve OI-05 (EPEVER RS-485 adapter) — procure and verify Linux driver on J45.</w:t>
      </w:r>
    </w:p>
    <w:p>
      <w:pPr>
        <w:pStyle w:val="ListParagraph"/>
        <w:numPr>
          <w:ilvl w:val="0"/>
          <w:numId w:val="2"/>
        </w:numPr>
        <w:spacing w:after="80"/>
      </w:pPr>
      <w:r>
        <w:rPr>
          <w:rFonts w:ascii="Arial" w:cs="Arial" w:eastAsia="Arial" w:hAnsi="Arial"/>
          <w:sz w:val="20"/>
          <w:szCs w:val="20"/>
        </w:rPr>
        <w:t xml:space="preserve">Produce Ansible Role Structure document (OI-07) — drives Phase 1 build sequence.</w:t>
      </w:r>
    </w:p>
    <w:p>
      <w:pPr>
        <w:pStyle w:val="ListParagraph"/>
        <w:numPr>
          <w:ilvl w:val="0"/>
          <w:numId w:val="2"/>
        </w:numPr>
        <w:spacing w:after="80"/>
      </w:pPr>
      <w:r>
        <w:rPr>
          <w:rFonts w:ascii="Arial" w:cs="Arial" w:eastAsia="Arial" w:hAnsi="Arial"/>
          <w:sz w:val="20"/>
          <w:szCs w:val="20"/>
        </w:rPr>
        <w:t xml:space="preserve">Initiate Phase 1 — LMDE install on Beelink J45, partition per Section 3b layout.</w:t>
      </w:r>
    </w:p>
    <w:p>
      <w:pPr>
        <w:spacing w:after="80"/>
      </w:pPr>
      <w:r>
        <w:t xml:space="preserve"/>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00"/>
    </w:pPr>
    <w:r>
      <w:rPr>
        <w:rFonts w:ascii="Arial" w:cs="Arial" w:eastAsia="Arial" w:hAnsi="Arial"/>
        <w:color w:val="666666"/>
        <w:sz w:val="16"/>
        <w:szCs w:val="16"/>
      </w:rPr>
      <w:t xml:space="preserve">Version 0.1 — Draft     Steve Bradshaw     </w:t>
    </w:r>
    <w:r>
      <w:rPr>
        <w:rFonts w:ascii="Arial" w:cs="Arial" w:eastAsia="Arial" w:hAnsi="Arial"/>
        <w:color w:val="666666"/>
        <w:sz w:val="16"/>
        <w:szCs w:val="16"/>
      </w:rPr>
      <w:t xml:space="preserve">	Page </w:t>
    </w:r>
    <w:fldSimple w:instr="PAG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00"/>
    </w:pPr>
    <w:r>
      <w:rPr>
        <w:rFonts w:ascii="Arial" w:cs="Arial" w:eastAsia="Arial" w:hAnsi="Arial"/>
        <w:color w:val="666666"/>
        <w:sz w:val="16"/>
        <w:szCs w:val="16"/>
      </w:rPr>
      <w:t xml:space="preserve">Version 0.1 — Draft     Steve Bradshaw     </w:t>
    </w:r>
    <w:r>
      <w:rPr>
        <w:rFonts w:ascii="Arial" w:cs="Arial" w:eastAsia="Arial" w:hAnsi="Arial"/>
        <w:color w:val="666666"/>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b/>
        <w:bCs/>
        <w:color w:val="1B3A5C"/>
        <w:sz w:val="18"/>
        <w:szCs w:val="18"/>
      </w:rPr>
      <w:t xml:space="preserve">RV Total Control (RVTC) — System Architecture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b/>
        <w:bCs/>
        <w:color w:val="1B3A5C"/>
        <w:sz w:val="18"/>
        <w:szCs w:val="18"/>
      </w:rPr>
      <w:t xml:space="preserve">RV Total Control (RVTC) — System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2026-05-26T17:19:13.559Z</dcterms:created>
  <dcterms:modified xsi:type="dcterms:W3CDTF">2026-05-26T17:19:13.559Z</dcterms:modified>
</cp:coreProperties>
</file>

<file path=docProps/custom.xml><?xml version="1.0" encoding="utf-8"?>
<Properties xmlns="http://schemas.openxmlformats.org/officeDocument/2006/custom-properties" xmlns:vt="http://schemas.openxmlformats.org/officeDocument/2006/docPropsVTypes"/>
</file>