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Diagnostic Accuracy of Point-of-Care HbA1c Testing: A Systematic Review</w:t>
      </w:r>
    </w:p>
    <w:p/>
    <w:p>
      <w:pPr>
        <w:spacing w:before="280" w:after="120"/>
      </w:pPr>
      <w:r>
        <w:rPr>
          <w:b/>
          <w:color w:val="1B365D"/>
          <w:sz w:val="28"/>
        </w:rPr>
        <w:t>Abstract</w:t>
      </w:r>
    </w:p>
    <w:p>
      <w:pPr>
        <w:spacing w:after="80" w:line="276" w:lineRule="auto"/>
      </w:pPr>
      <w:r>
        <w:rPr>
          <w:b/>
          <w:color w:val="1B365D"/>
        </w:rPr>
        <w:t xml:space="preserve">Background: </w:t>
      </w:r>
      <w:r>
        <w:t>** Glycated hemoglobin (HbA1c) is a crucial biomarker for assessing long-term glycemic control in diabetic patients. Point-of-care (POC) HbA1c testing has gained popularity due to its convenience and potential for improved patient outcomes.</w:t>
      </w:r>
    </w:p>
    <w:p>
      <w:pPr>
        <w:spacing w:after="80" w:line="276" w:lineRule="auto"/>
      </w:pPr>
      <w:r>
        <w:rPr>
          <w:b/>
          <w:color w:val="1B365D"/>
        </w:rPr>
        <w:t xml:space="preserve">Methods: </w:t>
      </w:r>
      <w:r>
        <w:t>** A systematic search of multiple databases was conducted to identify studies evaluating the diagnostic accuracy of POC HbA1c testing. A total of 62 records were screened, and 36 studies were included in the review.</w:t>
      </w:r>
    </w:p>
    <w:p>
      <w:pPr>
        <w:spacing w:after="80" w:line="276" w:lineRule="auto"/>
      </w:pPr>
      <w:r>
        <w:rPr>
          <w:b/>
          <w:color w:val="1B365D"/>
        </w:rPr>
        <w:t xml:space="preserve">Results: </w:t>
      </w:r>
      <w:r>
        <w:t>** Due to insufficient data reporting across included studies, quantitative meta-analytic pooling was not possible. The results of individual studies are presented, highlighting the variability in diagnostic accuracy and the need for standardized reporting.</w:t>
      </w:r>
    </w:p>
    <w:p>
      <w:pPr>
        <w:spacing w:after="80" w:line="276" w:lineRule="auto"/>
      </w:pPr>
      <w:r>
        <w:rPr>
          <w:b/>
          <w:color w:val="1B365D"/>
        </w:rPr>
        <w:t xml:space="preserve">Conclusion: </w:t>
      </w:r>
      <w:r>
        <w:t>** This systematic review highlights the limitations of current evidence on POC HbA1c testing due to incomplete data reporting. Further studies with complete 2x2 data are necessary to enable quantitative meta-analytic pooling and provide a more comprehensive understanding of the diagnostic accuracy of POC HbA1c testing.</w:t>
      </w:r>
    </w:p>
    <w:p>
      <w:pPr>
        <w:spacing w:before="280" w:after="120"/>
      </w:pPr>
      <w:r>
        <w:rPr>
          <w:b/>
          <w:color w:val="1B365D"/>
          <w:sz w:val="28"/>
        </w:rPr>
        <w:t>Introduction</w:t>
      </w:r>
    </w:p>
    <w:p>
      <w:pPr>
        <w:spacing w:after="120" w:line="276" w:lineRule="auto"/>
      </w:pPr>
      <w:r>
        <w:t>The management of diabetes mellitus relies heavily on accurate monitoring of glycemic control. Glycated hemoglobin (HbA1c) is a widely accepted biomarker for assessing long-term glycemic control. Point-of-care (POC) HbA1c testing has emerged as a convenient and potentially effective tool for improving patient outcomes. However, the diagnostic accuracy of POC HbA1c testing is crucial for its effective implementation in clinical practice. This systematic review aims to evaluate the diagnostic accuracy of POC HbA1c testing.</w:t>
      </w:r>
    </w:p>
    <w:p>
      <w:pPr>
        <w:spacing w:before="280" w:after="120"/>
      </w:pPr>
      <w:r>
        <w:rPr>
          <w:b/>
          <w:color w:val="1B365D"/>
          <w:sz w:val="28"/>
        </w:rPr>
        <w:t>Methods</w:t>
      </w:r>
    </w:p>
    <w:p>
      <w:pPr>
        <w:spacing w:after="120" w:line="276" w:lineRule="auto"/>
      </w:pPr>
      <w:r>
        <w:t>A systematic search of multiple databases was conducted using a predefined search strategy. The search yielded 62 records, which were screened for eligibility. A total of 36 studies were included in the review. Data extraction was performed using a standardized form, and the quality of included studies was assessed using the QUADAS-2 tool.</w:t>
      </w:r>
    </w:p>
    <w:p>
      <w:pPr>
        <w:spacing w:before="280" w:after="120"/>
      </w:pPr>
      <w:r>
        <w:rPr>
          <w:b/>
          <w:color w:val="1B365D"/>
          <w:sz w:val="28"/>
        </w:rPr>
        <w:t>Results</w:t>
      </w:r>
    </w:p>
    <w:p>
      <w:pPr>
        <w:spacing w:after="120" w:line="276" w:lineRule="auto"/>
      </w:pPr>
      <w:r>
        <w:t>The PRISMA flow diagram is presented below:</w:t>
      </w:r>
    </w:p>
    <w:p>
      <w:pPr>
        <w:pStyle w:val="ListBullet"/>
        <w:spacing w:after="60"/>
      </w:pPr>
      <w:r>
        <w:t>Total records screened: 62</w:t>
      </w:r>
    </w:p>
    <w:p>
      <w:pPr>
        <w:pStyle w:val="ListBullet"/>
        <w:spacing w:after="60"/>
      </w:pPr>
      <w:r>
        <w:t>Included studies: 36</w:t>
      </w:r>
    </w:p>
    <w:p>
      <w:pPr>
        <w:pStyle w:val="ListBullet"/>
        <w:spacing w:after="60"/>
      </w:pPr>
      <w:r>
        <w:t>Excluded studies: 20</w:t>
      </w:r>
    </w:p>
    <w:p>
      <w:pPr>
        <w:pStyle w:val="ListBullet"/>
        <w:spacing w:after="60"/>
      </w:pPr>
      <w:r>
        <w:t>Flagged for review: 6</w:t>
      </w:r>
    </w:p>
    <w:p>
      <w:pPr>
        <w:spacing w:after="120" w:line="276" w:lineRule="auto"/>
      </w:pPr>
      <w:r>
        <w:t>Due to insufficient data reporting across included studies, quantitative meta-analytic pooling was not possible. The results of individual studies are presented in the extraction table (extraction_table.csv).</w:t>
      </w:r>
    </w:p>
    <w:p>
      <w:pPr>
        <w:spacing w:before="280" w:after="120"/>
      </w:pPr>
      <w:r>
        <w:rPr>
          <w:b/>
          <w:color w:val="1B365D"/>
          <w:sz w:val="28"/>
        </w:rPr>
        <w:t>Discussion and Limitations</w:t>
      </w:r>
    </w:p>
    <w:p>
      <w:pPr>
        <w:spacing w:after="120" w:line="276" w:lineRule="auto"/>
      </w:pPr>
      <w:r>
        <w:t>The findings of this systematic review highlight the limitations of current evidence on POC HbA1c testing due to incomplete data reporting. The lack of standardized reporting and the variability in diagnostic accuracy across studies underscore the need for further research with complete 2x2 data. The clinical utility of POC HbA1c testing depends on its diagnostic accuracy, and therefore, it is essential to address these limitations to provide a more comprehensive understanding of its effectiveness.</w:t>
      </w:r>
    </w:p>
    <w:p>
      <w:pPr>
        <w:spacing w:before="280" w:after="120"/>
      </w:pPr>
      <w:r>
        <w:rPr>
          <w:b/>
          <w:color w:val="1B365D"/>
          <w:sz w:val="28"/>
        </w:rPr>
        <w:t>References</w:t>
      </w:r>
    </w:p>
    <w:p/>
    <w:p>
      <w:pPr>
        <w:spacing w:before="320" w:after="120"/>
      </w:pPr>
      <w:r>
        <w:rPr>
          <w:b/>
          <w:color w:val="1B365D"/>
          <w:sz w:val="26"/>
        </w:rPr>
        <w:t>Table 1: QUADAS-2 Methodological Risk of Bias Assessment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365D"/>
          </w:tcPr>
          <w:p>
            <w:r>
              <w:rPr>
                <w:b/>
                <w:color w:val="FFFFFF"/>
              </w:rPr>
              <w:t>PMID</w:t>
            </w:r>
          </w:p>
        </w:tc>
        <w:tc>
          <w:tcPr>
            <w:tcW w:type="dxa" w:w="1560"/>
            <w:shd w:val="clear" w:color="auto" w:fill="1B365D"/>
          </w:tcPr>
          <w:p>
            <w:r>
              <w:rPr>
                <w:b/>
                <w:color w:val="FFFFFF"/>
              </w:rPr>
              <w:t>Patient Selection</w:t>
            </w:r>
          </w:p>
        </w:tc>
        <w:tc>
          <w:tcPr>
            <w:tcW w:type="dxa" w:w="1560"/>
            <w:shd w:val="clear" w:color="auto" w:fill="1B365D"/>
          </w:tcPr>
          <w:p>
            <w:r>
              <w:rPr>
                <w:b/>
                <w:color w:val="FFFFFF"/>
              </w:rPr>
              <w:t>Index Test</w:t>
            </w:r>
          </w:p>
        </w:tc>
        <w:tc>
          <w:tcPr>
            <w:tcW w:type="dxa" w:w="1560"/>
            <w:shd w:val="clear" w:color="auto" w:fill="1B365D"/>
          </w:tcPr>
          <w:p>
            <w:r>
              <w:rPr>
                <w:b/>
                <w:color w:val="FFFFFF"/>
              </w:rPr>
              <w:t>Reference Standard</w:t>
            </w:r>
          </w:p>
        </w:tc>
        <w:tc>
          <w:tcPr>
            <w:tcW w:type="dxa" w:w="1560"/>
            <w:shd w:val="clear" w:color="auto" w:fill="1B365D"/>
          </w:tcPr>
          <w:p>
            <w:r>
              <w:rPr>
                <w:b/>
                <w:color w:val="FFFFFF"/>
              </w:rPr>
              <w:t>Flow &amp; Timing</w:t>
            </w:r>
          </w:p>
        </w:tc>
        <w:tc>
          <w:tcPr>
            <w:tcW w:type="dxa" w:w="1560"/>
            <w:shd w:val="clear" w:color="auto" w:fill="1B365D"/>
          </w:tcPr>
          <w:p>
            <w:r>
              <w:rPr>
                <w:b/>
                <w:color w:val="FFFFFF"/>
              </w:rPr>
              <w:t>Rationale</w:t>
            </w:r>
          </w:p>
        </w:tc>
      </w:tr>
      <w:tr>
        <w:tc>
          <w:tcPr>
            <w:tcW w:type="dxa" w:w="1560"/>
          </w:tcPr>
          <w:p>
            <w:r>
              <w:t>42344074</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lacks information on sample size, but the use of a prospective observational design and comparison with a gold standard reference method reduces bias in index test and reference standard domains.</w:t>
            </w:r>
          </w:p>
        </w:tc>
      </w:tr>
      <w:tr>
        <w:tc>
          <w:tcPr>
            <w:tcW w:type="dxa" w:w="1560"/>
          </w:tcPr>
          <w:p>
            <w:r>
              <w:t>42326981</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has a small sample size and lacks information on population characteristics, but the use of a single-center verification study design and comparison with established central laboratory methods reduces bias in index test and reference standard domains.</w:t>
            </w:r>
          </w:p>
        </w:tc>
      </w:tr>
      <w:tr>
        <w:tc>
          <w:tcPr>
            <w:tcW w:type="dxa" w:w="1560"/>
          </w:tcPr>
          <w:p>
            <w:r>
              <w:t>42129995</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clear description of the population and sample size, and the use of a prospective, cross-sectional multicentre design and comparison with a laboratory-based reference method reduces bias in all domains.</w:t>
            </w:r>
          </w:p>
        </w:tc>
      </w:tr>
      <w:tr>
        <w:tc>
          <w:tcPr>
            <w:tcW w:type="dxa" w:w="1560"/>
          </w:tcPr>
          <w:p>
            <w:r>
              <w:t>42068535</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clear description of the population and sample size, and the use of a single-center observational study design and comparison with a reference laboratory method reduces bias in all domains.</w:t>
            </w:r>
          </w:p>
        </w:tc>
      </w:tr>
      <w:tr>
        <w:tc>
          <w:tcPr>
            <w:tcW w:type="dxa" w:w="1560"/>
          </w:tcPr>
          <w:p>
            <w:r>
              <w:t>40767877</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lacks information on population characteristics and sample size, but the use of a comparison with established reference methods and evaluation of analytical performances reduces bias in index test and reference standard domains.</w:t>
            </w:r>
          </w:p>
        </w:tc>
      </w:tr>
      <w:tr>
        <w:tc>
          <w:tcPr>
            <w:tcW w:type="dxa" w:w="1560"/>
          </w:tcPr>
          <w:p>
            <w:r>
              <w:t>39445250</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clearly describes the patient selection process and uses a well-established reference standard, with no apparent biases in the index test or flow and timing.</w:t>
            </w:r>
          </w:p>
        </w:tc>
      </w:tr>
      <w:tr>
        <w:tc>
          <w:tcPr>
            <w:tcW w:type="dxa" w:w="1560"/>
          </w:tcPr>
          <w:p>
            <w:r>
              <w:t>39361597</w:t>
            </w:r>
          </w:p>
        </w:tc>
        <w:tc>
          <w:tcPr>
            <w:tcW w:type="dxa" w:w="1560"/>
          </w:tcPr>
          <w:p>
            <w:r>
              <w:t>UNCLEAR</w:t>
            </w:r>
          </w:p>
        </w:tc>
        <w:tc>
          <w:tcPr>
            <w:tcW w:type="dxa" w:w="1560"/>
          </w:tcPr>
          <w:p>
            <w:r>
              <w:t>LOW</w:t>
            </w:r>
          </w:p>
        </w:tc>
        <w:tc>
          <w:tcPr>
            <w:tcW w:type="dxa" w:w="1560"/>
          </w:tcPr>
          <w:p>
            <w:r>
              <w:t>LOW</w:t>
            </w:r>
          </w:p>
        </w:tc>
        <w:tc>
          <w:tcPr>
            <w:tcW w:type="dxa" w:w="1560"/>
          </w:tcPr>
          <w:p>
            <w:r>
              <w:t>UNCLEAR</w:t>
            </w:r>
          </w:p>
        </w:tc>
        <w:tc>
          <w:tcPr>
            <w:tcW w:type="dxa" w:w="1560"/>
          </w:tcPr>
          <w:p>
            <w:r>
              <w:t>The study lacks information on patient selection and flow and timing, but the index test and reference standard appear to be well-described and unbiased.</w:t>
            </w:r>
          </w:p>
        </w:tc>
      </w:tr>
      <w:tr>
        <w:tc>
          <w:tcPr>
            <w:tcW w:type="dxa" w:w="1560"/>
          </w:tcPr>
          <w:p>
            <w:r>
              <w:t>39217618</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does not provide information on the population or patient selection, but the index test and reference standard are well-established and the flow and timing appear to be well-controlled.</w:t>
            </w:r>
          </w:p>
        </w:tc>
      </w:tr>
      <w:tr>
        <w:tc>
          <w:tcPr>
            <w:tcW w:type="dxa" w:w="1560"/>
          </w:tcPr>
          <w:p>
            <w:r>
              <w:t>39196699</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lacks information on patient selection, but the index test and reference standard are well-established and the flow and timing appear to be well-controlled, with a focus on analytical performance evaluation.</w:t>
            </w:r>
          </w:p>
        </w:tc>
      </w:tr>
      <w:tr>
        <w:tc>
          <w:tcPr>
            <w:tcW w:type="dxa" w:w="1560"/>
          </w:tcPr>
          <w:p>
            <w:r>
              <w:t>37384652</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clearly describes the patient selection process and uses a well-established reference standard, with no apparent biases in the index test or flow and timing, and a focus on validation of a point-of-care test.</w:t>
            </w:r>
          </w:p>
        </w:tc>
      </w:tr>
      <w:tr>
        <w:tc>
          <w:tcPr>
            <w:tcW w:type="dxa" w:w="1560"/>
          </w:tcPr>
          <w:p>
            <w:r>
              <w:t>36315541</w:t>
            </w:r>
          </w:p>
        </w:tc>
        <w:tc>
          <w:tcPr>
            <w:tcW w:type="dxa" w:w="1560"/>
          </w:tcPr>
          <w:p>
            <w:r>
              <w:t>UNCLEAR</w:t>
            </w:r>
          </w:p>
        </w:tc>
        <w:tc>
          <w:tcPr>
            <w:tcW w:type="dxa" w:w="1560"/>
          </w:tcPr>
          <w:p>
            <w:r>
              <w:t>LOW</w:t>
            </w:r>
          </w:p>
        </w:tc>
        <w:tc>
          <w:tcPr>
            <w:tcW w:type="dxa" w:w="1560"/>
          </w:tcPr>
          <w:p>
            <w:r>
              <w:t>LOW</w:t>
            </w:r>
          </w:p>
        </w:tc>
        <w:tc>
          <w:tcPr>
            <w:tcW w:type="dxa" w:w="1560"/>
          </w:tcPr>
          <w:p>
            <w:r>
              <w:t>UNCLEAR</w:t>
            </w:r>
          </w:p>
        </w:tc>
        <w:tc>
          <w:tcPr>
            <w:tcW w:type="dxa" w:w="1560"/>
          </w:tcPr>
          <w:p>
            <w:r>
              <w:t>The study lacks information on patient selection and flow, but the index test and reference standard appear to be well-defined and unbiased.</w:t>
            </w:r>
          </w:p>
        </w:tc>
      </w:tr>
      <w:tr>
        <w:tc>
          <w:tcPr>
            <w:tcW w:type="dxa" w:w="1560"/>
          </w:tcPr>
          <w:p>
            <w:r>
              <w:t>35658748</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well-defined population and testing protocol, with minimal risk of bias in patient selection, index test, reference standard, and flow and timing.</w:t>
            </w:r>
          </w:p>
        </w:tc>
      </w:tr>
      <w:tr>
        <w:tc>
          <w:tcPr>
            <w:tcW w:type="dxa" w:w="1560"/>
          </w:tcPr>
          <w:p>
            <w:r>
              <w:t>34660113</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clear population and testing protocol, with low risk of bias in patient selection, index test, reference standard, and flow and timing.</w:t>
            </w:r>
          </w:p>
        </w:tc>
      </w:tr>
      <w:tr>
        <w:tc>
          <w:tcPr>
            <w:tcW w:type="dxa" w:w="1560"/>
          </w:tcPr>
          <w:p>
            <w:r>
              <w:t>32733964</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well-defined population and testing protocol, with minimal risk of bias in patient selection, index test, reference standard, and flow and timing.</w:t>
            </w:r>
          </w:p>
        </w:tc>
      </w:tr>
      <w:tr>
        <w:tc>
          <w:tcPr>
            <w:tcW w:type="dxa" w:w="1560"/>
          </w:tcPr>
          <w:p>
            <w:r>
              <w:t>31175054</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has a clear population and testing protocol, with low risk of bias in patient selection, index test, reference standard, and flow and timing.</w:t>
            </w:r>
          </w:p>
        </w:tc>
      </w:tr>
      <w:tr>
        <w:tc>
          <w:tcPr>
            <w:tcW w:type="dxa" w:w="1560"/>
          </w:tcPr>
          <w:p>
            <w:r>
              <w:t>30703147</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This study has a low risk of bias due to its clear description of the study population, index test, and reference standard, as well as its adequate sample size.</w:t>
            </w:r>
          </w:p>
        </w:tc>
      </w:tr>
      <w:tr>
        <w:tc>
          <w:tcPr>
            <w:tcW w:type="dxa" w:w="1560"/>
          </w:tcPr>
          <w:p>
            <w:r>
              <w:t>30545795</w:t>
            </w:r>
          </w:p>
        </w:tc>
        <w:tc>
          <w:tcPr>
            <w:tcW w:type="dxa" w:w="1560"/>
          </w:tcPr>
          <w:p>
            <w:r>
              <w:t>UNCLEAR</w:t>
            </w:r>
          </w:p>
        </w:tc>
        <w:tc>
          <w:tcPr>
            <w:tcW w:type="dxa" w:w="1560"/>
          </w:tcPr>
          <w:p>
            <w:r>
              <w:t>HIGH</w:t>
            </w:r>
          </w:p>
        </w:tc>
        <w:tc>
          <w:tcPr>
            <w:tcW w:type="dxa" w:w="1560"/>
          </w:tcPr>
          <w:p>
            <w:r>
              <w:t>LOW</w:t>
            </w:r>
          </w:p>
        </w:tc>
        <w:tc>
          <w:tcPr>
            <w:tcW w:type="dxa" w:w="1560"/>
          </w:tcPr>
          <w:p>
            <w:r>
              <w:t>UNCLEAR</w:t>
            </w:r>
          </w:p>
        </w:tc>
        <w:tc>
          <w:tcPr>
            <w:tcW w:type="dxa" w:w="1560"/>
          </w:tcPr>
          <w:p>
            <w:r>
              <w:t>This study has a high risk of index test bias due to the reported manufacturing defect in the point-of-care testing system, which may have affected the accuracy of the results.</w:t>
            </w:r>
          </w:p>
        </w:tc>
      </w:tr>
      <w:tr>
        <w:tc>
          <w:tcPr>
            <w:tcW w:type="dxa" w:w="1560"/>
          </w:tcPr>
          <w:p>
            <w:r>
              <w:t>30455529</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This study has a low risk of bias due to its clear description of the study population, index test, and reference standard, as well as its large sample size and multicenter design.</w:t>
            </w:r>
          </w:p>
        </w:tc>
      </w:tr>
      <w:tr>
        <w:tc>
          <w:tcPr>
            <w:tcW w:type="dxa" w:w="1560"/>
          </w:tcPr>
          <w:p>
            <w:r>
              <w:t>30236830</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This study has a low risk of index test and reference standard bias due to its comparison of the point-of-care device with multiple laboratory methods and an NGSP reference method.</w:t>
            </w:r>
          </w:p>
        </w:tc>
      </w:tr>
      <w:tr>
        <w:tc>
          <w:tcPr>
            <w:tcW w:type="dxa" w:w="1560"/>
          </w:tcPr>
          <w:p>
            <w:r>
              <w:t>29863029</w:t>
            </w:r>
          </w:p>
        </w:tc>
        <w:tc>
          <w:tcPr>
            <w:tcW w:type="dxa" w:w="1560"/>
          </w:tcPr>
          <w:p>
            <w:r>
              <w:t>UNCLEAR</w:t>
            </w:r>
          </w:p>
        </w:tc>
        <w:tc>
          <w:tcPr>
            <w:tcW w:type="dxa" w:w="1560"/>
          </w:tcPr>
          <w:p>
            <w:r>
              <w:t>UNCLEAR</w:t>
            </w:r>
          </w:p>
        </w:tc>
        <w:tc>
          <w:tcPr>
            <w:tcW w:type="dxa" w:w="1560"/>
          </w:tcPr>
          <w:p>
            <w:r>
              <w:t>LOW</w:t>
            </w:r>
          </w:p>
        </w:tc>
        <w:tc>
          <w:tcPr>
            <w:tcW w:type="dxa" w:w="1560"/>
          </w:tcPr>
          <w:p>
            <w:r>
              <w:t>UNCLEAR</w:t>
            </w:r>
          </w:p>
        </w:tc>
        <w:tc>
          <w:tcPr>
            <w:tcW w:type="dxa" w:w="1560"/>
          </w:tcPr>
          <w:p>
            <w:r>
              <w:t>This study has an unclear risk of bias due to the lack of information about the study population, sample size, and study design, which makes it difficult to assess the validity of the results.</w:t>
            </w:r>
          </w:p>
        </w:tc>
      </w:tr>
      <w:tr>
        <w:tc>
          <w:tcPr>
            <w:tcW w:type="dxa" w:w="1560"/>
          </w:tcPr>
          <w:p>
            <w:r>
              <w:t>29726123</w:t>
            </w:r>
          </w:p>
        </w:tc>
        <w:tc>
          <w:tcPr>
            <w:tcW w:type="dxa" w:w="1560"/>
          </w:tcPr>
          <w:p>
            <w:r>
              <w:t>HIGH</w:t>
            </w:r>
          </w:p>
        </w:tc>
        <w:tc>
          <w:tcPr>
            <w:tcW w:type="dxa" w:w="1560"/>
          </w:tcPr>
          <w:p>
            <w:r>
              <w:t>UNCLEAR</w:t>
            </w:r>
          </w:p>
        </w:tc>
        <w:tc>
          <w:tcPr>
            <w:tcW w:type="dxa" w:w="1560"/>
          </w:tcPr>
          <w:p>
            <w:r>
              <w:t>HIGH</w:t>
            </w:r>
          </w:p>
        </w:tc>
        <w:tc>
          <w:tcPr>
            <w:tcW w:type="dxa" w:w="1560"/>
          </w:tcPr>
          <w:p>
            <w:r>
              <w:t>UNCLEAR</w:t>
            </w:r>
          </w:p>
        </w:tc>
        <w:tc>
          <w:tcPr>
            <w:tcW w:type="dxa" w:w="1560"/>
          </w:tcPr>
          <w:p>
            <w:r>
              <w:t>The study lacks reporting of key elements, including population, reference standard, and sample size, introducing significant uncertainty about the study's methodology and results.</w:t>
            </w:r>
          </w:p>
        </w:tc>
      </w:tr>
      <w:tr>
        <w:tc>
          <w:tcPr>
            <w:tcW w:type="dxa" w:w="1560"/>
          </w:tcPr>
          <w:p>
            <w:r>
              <w:t>29468638</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clearly reports its methodology, including a well-defined population, a valid reference standard, and a sufficient sample size, minimizing the risk of bias in patient selection, index test, reference standard, and flow and timing.</w:t>
            </w:r>
          </w:p>
        </w:tc>
      </w:tr>
      <w:tr>
        <w:tc>
          <w:tcPr>
            <w:tcW w:type="dxa" w:w="1560"/>
          </w:tcPr>
          <w:p>
            <w:r>
              <w:t>29406816</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Although the study reports a valid reference standard and sufficient sample size, the lack of clear information about the population introduces some uncertainty about patient selection bias.</w:t>
            </w:r>
          </w:p>
        </w:tc>
      </w:tr>
      <w:tr>
        <w:tc>
          <w:tcPr>
            <w:tcW w:type="dxa" w:w="1560"/>
          </w:tcPr>
          <w:p>
            <w:r>
              <w:t>28220976</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lacks clear reporting of its population, which introduces uncertainty about patient selection bias, but it reports a valid reference standard and sufficient sample size, minimizing other biases.</w:t>
            </w:r>
          </w:p>
        </w:tc>
      </w:tr>
      <w:tr>
        <w:tc>
          <w:tcPr>
            <w:tcW w:type="dxa" w:w="1560"/>
          </w:tcPr>
          <w:p>
            <w:r>
              <w:t>26531840</w:t>
            </w:r>
          </w:p>
        </w:tc>
        <w:tc>
          <w:tcPr>
            <w:tcW w:type="dxa" w:w="1560"/>
          </w:tcPr>
          <w:p>
            <w:r>
              <w:t>HIGH</w:t>
            </w:r>
          </w:p>
        </w:tc>
        <w:tc>
          <w:tcPr>
            <w:tcW w:type="dxa" w:w="1560"/>
          </w:tcPr>
          <w:p>
            <w:r>
              <w:t>LOW</w:t>
            </w:r>
          </w:p>
        </w:tc>
        <w:tc>
          <w:tcPr>
            <w:tcW w:type="dxa" w:w="1560"/>
          </w:tcPr>
          <w:p>
            <w:r>
              <w:t>LOW</w:t>
            </w:r>
          </w:p>
        </w:tc>
        <w:tc>
          <w:tcPr>
            <w:tcW w:type="dxa" w:w="1560"/>
          </w:tcPr>
          <w:p>
            <w:r>
              <w:t>LOW</w:t>
            </w:r>
          </w:p>
        </w:tc>
        <w:tc>
          <w:tcPr>
            <w:tcW w:type="dxa" w:w="1560"/>
          </w:tcPr>
          <w:p>
            <w:r>
              <w:t>The study's use of preselected blood samples introduces significant bias in patient selection, but it reports a valid reference standard and sufficient methodology for index test and flow and timing, minimizing these biases.</w:t>
            </w:r>
          </w:p>
        </w:tc>
      </w:tr>
      <w:tr>
        <w:tc>
          <w:tcPr>
            <w:tcW w:type="dxa" w:w="1560"/>
          </w:tcPr>
          <w:p>
            <w:r>
              <w:t>25885487</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This study had a clear description of the patient selection process, index test, and reference standard, with a low risk of bias in all domains.</w:t>
            </w:r>
          </w:p>
        </w:tc>
      </w:tr>
      <w:tr>
        <w:tc>
          <w:tcPr>
            <w:tcW w:type="dxa" w:w="1560"/>
          </w:tcPr>
          <w:p>
            <w:r>
              <w:t>25835152</w:t>
            </w:r>
          </w:p>
        </w:tc>
        <w:tc>
          <w:tcPr>
            <w:tcW w:type="dxa" w:w="1560"/>
          </w:tcPr>
          <w:p>
            <w:r>
              <w:t>UNCLEAR</w:t>
            </w:r>
          </w:p>
        </w:tc>
        <w:tc>
          <w:tcPr>
            <w:tcW w:type="dxa" w:w="1560"/>
          </w:tcPr>
          <w:p>
            <w:r>
              <w:t>LOW</w:t>
            </w:r>
          </w:p>
        </w:tc>
        <w:tc>
          <w:tcPr>
            <w:tcW w:type="dxa" w:w="1560"/>
          </w:tcPr>
          <w:p>
            <w:r>
              <w:t>LOW</w:t>
            </w:r>
          </w:p>
        </w:tc>
        <w:tc>
          <w:tcPr>
            <w:tcW w:type="dxa" w:w="1560"/>
          </w:tcPr>
          <w:p>
            <w:r>
              <w:t>UNCLEAR</w:t>
            </w:r>
          </w:p>
        </w:tc>
        <w:tc>
          <w:tcPr>
            <w:tcW w:type="dxa" w:w="1560"/>
          </w:tcPr>
          <w:p>
            <w:r>
              <w:t>This study lacked information on patient selection and flow and timing, but the index test and reference standard were well-described with a low risk of bias.</w:t>
            </w:r>
          </w:p>
        </w:tc>
      </w:tr>
      <w:tr>
        <w:tc>
          <w:tcPr>
            <w:tcW w:type="dxa" w:w="1560"/>
          </w:tcPr>
          <w:p>
            <w:r>
              <w:t>25818473</w:t>
            </w:r>
          </w:p>
        </w:tc>
        <w:tc>
          <w:tcPr>
            <w:tcW w:type="dxa" w:w="1560"/>
          </w:tcPr>
          <w:p>
            <w:r>
              <w:t>UNCLEAR</w:t>
            </w:r>
          </w:p>
        </w:tc>
        <w:tc>
          <w:tcPr>
            <w:tcW w:type="dxa" w:w="1560"/>
          </w:tcPr>
          <w:p>
            <w:r>
              <w:t>LOW</w:t>
            </w:r>
          </w:p>
        </w:tc>
        <w:tc>
          <w:tcPr>
            <w:tcW w:type="dxa" w:w="1560"/>
          </w:tcPr>
          <w:p>
            <w:r>
              <w:t>LOW</w:t>
            </w:r>
          </w:p>
        </w:tc>
        <w:tc>
          <w:tcPr>
            <w:tcW w:type="dxa" w:w="1560"/>
          </w:tcPr>
          <w:p>
            <w:r>
              <w:t>UNCLEAR</w:t>
            </w:r>
          </w:p>
        </w:tc>
        <w:tc>
          <w:tcPr>
            <w:tcW w:type="dxa" w:w="1560"/>
          </w:tcPr>
          <w:p>
            <w:r>
              <w:t>This study did not report the population or sample size, but the index test and reference standard were well-described with a low risk of bias.</w:t>
            </w:r>
          </w:p>
        </w:tc>
      </w:tr>
      <w:tr>
        <w:tc>
          <w:tcPr>
            <w:tcW w:type="dxa" w:w="1560"/>
          </w:tcPr>
          <w:p>
            <w:r>
              <w:t>24697111</w:t>
            </w:r>
          </w:p>
        </w:tc>
        <w:tc>
          <w:tcPr>
            <w:tcW w:type="dxa" w:w="1560"/>
          </w:tcPr>
          <w:p>
            <w:r>
              <w:t>UNCLEAR</w:t>
            </w:r>
          </w:p>
        </w:tc>
        <w:tc>
          <w:tcPr>
            <w:tcW w:type="dxa" w:w="1560"/>
          </w:tcPr>
          <w:p>
            <w:r>
              <w:t>LOW</w:t>
            </w:r>
          </w:p>
        </w:tc>
        <w:tc>
          <w:tcPr>
            <w:tcW w:type="dxa" w:w="1560"/>
          </w:tcPr>
          <w:p>
            <w:r>
              <w:t>LOW</w:t>
            </w:r>
          </w:p>
        </w:tc>
        <w:tc>
          <w:tcPr>
            <w:tcW w:type="dxa" w:w="1560"/>
          </w:tcPr>
          <w:p>
            <w:r>
              <w:t>UNCLEAR</w:t>
            </w:r>
          </w:p>
        </w:tc>
        <w:tc>
          <w:tcPr>
            <w:tcW w:type="dxa" w:w="1560"/>
          </w:tcPr>
          <w:p>
            <w:r>
              <w:t>This study did not report the population or sample size, but the index test and reference standard were well-described with a low risk of bias, although lot-to-lot variability was a concern.</w:t>
            </w:r>
          </w:p>
        </w:tc>
      </w:tr>
      <w:tr>
        <w:tc>
          <w:tcPr>
            <w:tcW w:type="dxa" w:w="1560"/>
          </w:tcPr>
          <w:p>
            <w:r>
              <w:t>22538151</w:t>
            </w:r>
          </w:p>
        </w:tc>
        <w:tc>
          <w:tcPr>
            <w:tcW w:type="dxa" w:w="1560"/>
          </w:tcPr>
          <w:p>
            <w:r>
              <w:t>UNCLEAR</w:t>
            </w:r>
          </w:p>
        </w:tc>
        <w:tc>
          <w:tcPr>
            <w:tcW w:type="dxa" w:w="1560"/>
          </w:tcPr>
          <w:p>
            <w:r>
              <w:t>UNCLEAR</w:t>
            </w:r>
          </w:p>
        </w:tc>
        <w:tc>
          <w:tcPr>
            <w:tcW w:type="dxa" w:w="1560"/>
          </w:tcPr>
          <w:p>
            <w:r>
              <w:t>UNCLEAR</w:t>
            </w:r>
          </w:p>
        </w:tc>
        <w:tc>
          <w:tcPr>
            <w:tcW w:type="dxa" w:w="1560"/>
          </w:tcPr>
          <w:p>
            <w:r>
              <w:t>UNCLEAR</w:t>
            </w:r>
          </w:p>
        </w:tc>
        <w:tc>
          <w:tcPr>
            <w:tcW w:type="dxa" w:w="1560"/>
          </w:tcPr>
          <w:p>
            <w:r>
              <w:t>This study lacked information on patient selection, index test, reference standard, and flow and timing, with an unclear risk of bias in all domains.</w:t>
            </w:r>
          </w:p>
        </w:tc>
      </w:tr>
      <w:tr>
        <w:tc>
          <w:tcPr>
            <w:tcW w:type="dxa" w:w="1560"/>
          </w:tcPr>
          <w:p>
            <w:r>
              <w:t>22538150</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had a large sample size and used a standardized reference method, reducing the risk of bias in patient selection, index test, reference standard, and flow and timing.</w:t>
            </w:r>
          </w:p>
        </w:tc>
      </w:tr>
      <w:tr>
        <w:tc>
          <w:tcPr>
            <w:tcW w:type="dxa" w:w="1560"/>
          </w:tcPr>
          <w:p>
            <w:r>
              <w:t>21129346</w:t>
            </w:r>
          </w:p>
        </w:tc>
        <w:tc>
          <w:tcPr>
            <w:tcW w:type="dxa" w:w="1560"/>
          </w:tcPr>
          <w:p>
            <w:r>
              <w:t>UNCLEAR</w:t>
            </w:r>
          </w:p>
        </w:tc>
        <w:tc>
          <w:tcPr>
            <w:tcW w:type="dxa" w:w="1560"/>
          </w:tcPr>
          <w:p>
            <w:r>
              <w:t>LOW</w:t>
            </w:r>
          </w:p>
        </w:tc>
        <w:tc>
          <w:tcPr>
            <w:tcW w:type="dxa" w:w="1560"/>
          </w:tcPr>
          <w:p>
            <w:r>
              <w:t>LOW</w:t>
            </w:r>
          </w:p>
        </w:tc>
        <w:tc>
          <w:tcPr>
            <w:tcW w:type="dxa" w:w="1560"/>
          </w:tcPr>
          <w:p>
            <w:r>
              <w:t>LOW</w:t>
            </w:r>
          </w:p>
        </w:tc>
        <w:tc>
          <w:tcPr>
            <w:tcW w:type="dxa" w:w="1560"/>
          </w:tcPr>
          <w:p>
            <w:r>
              <w:t>The study had a moderate sample size, but the population was not well-described, making it unclear if the sample was representative of the target population.</w:t>
            </w:r>
          </w:p>
        </w:tc>
      </w:tr>
      <w:tr>
        <w:tc>
          <w:tcPr>
            <w:tcW w:type="dxa" w:w="1560"/>
          </w:tcPr>
          <w:p>
            <w:r>
              <w:t>19587262</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had a moderate sample size and used a standardized reference method, reducing the risk of bias in patient selection, index test, reference standard, and flow and timing.</w:t>
            </w:r>
          </w:p>
        </w:tc>
      </w:tr>
      <w:tr>
        <w:tc>
          <w:tcPr>
            <w:tcW w:type="dxa" w:w="1560"/>
          </w:tcPr>
          <w:p>
            <w:r>
              <w:t>18343780</w:t>
            </w:r>
          </w:p>
        </w:tc>
        <w:tc>
          <w:tcPr>
            <w:tcW w:type="dxa" w:w="1560"/>
          </w:tcPr>
          <w:p>
            <w:r>
              <w:t>HIGH</w:t>
            </w:r>
          </w:p>
        </w:tc>
        <w:tc>
          <w:tcPr>
            <w:tcW w:type="dxa" w:w="1560"/>
          </w:tcPr>
          <w:p>
            <w:r>
              <w:t>HIGH</w:t>
            </w:r>
          </w:p>
        </w:tc>
        <w:tc>
          <w:tcPr>
            <w:tcW w:type="dxa" w:w="1560"/>
          </w:tcPr>
          <w:p>
            <w:r>
              <w:t>LOW</w:t>
            </w:r>
          </w:p>
        </w:tc>
        <w:tc>
          <w:tcPr>
            <w:tcW w:type="dxa" w:w="1560"/>
          </w:tcPr>
          <w:p>
            <w:r>
              <w:t>HIGH</w:t>
            </w:r>
          </w:p>
        </w:tc>
        <w:tc>
          <w:tcPr>
            <w:tcW w:type="dxa" w:w="1560"/>
          </w:tcPr>
          <w:p>
            <w:r>
              <w:t>The study did not report the population or sample size, and the methodology was not well-described, making it high risk of bias in patient selection, index test, and flow and timing.</w:t>
            </w:r>
          </w:p>
        </w:tc>
      </w:tr>
      <w:tr>
        <w:tc>
          <w:tcPr>
            <w:tcW w:type="dxa" w:w="1560"/>
          </w:tcPr>
          <w:p>
            <w:r>
              <w:t>15896181</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had a moderate sample size and used a standardized reference method, reducing the risk of bias in patient selection, index test, reference standard, and flow and timing.</w:t>
            </w:r>
          </w:p>
        </w:tc>
      </w:tr>
      <w:tr>
        <w:tc>
          <w:tcPr>
            <w:tcW w:type="dxa" w:w="1560"/>
          </w:tcPr>
          <w:p>
            <w:r>
              <w:t>11469613</w:t>
            </w:r>
          </w:p>
        </w:tc>
        <w:tc>
          <w:tcPr>
            <w:tcW w:type="dxa" w:w="1560"/>
          </w:tcPr>
          <w:p>
            <w:r>
              <w:t>LOW</w:t>
            </w:r>
          </w:p>
        </w:tc>
        <w:tc>
          <w:tcPr>
            <w:tcW w:type="dxa" w:w="1560"/>
          </w:tcPr>
          <w:p>
            <w:r>
              <w:t>LOW</w:t>
            </w:r>
          </w:p>
        </w:tc>
        <w:tc>
          <w:tcPr>
            <w:tcW w:type="dxa" w:w="1560"/>
          </w:tcPr>
          <w:p>
            <w:r>
              <w:t>LOW</w:t>
            </w:r>
          </w:p>
        </w:tc>
        <w:tc>
          <w:tcPr>
            <w:tcW w:type="dxa" w:w="1560"/>
          </w:tcPr>
          <w:p>
            <w:r>
              <w:t>LOW</w:t>
            </w:r>
          </w:p>
        </w:tc>
        <w:tc>
          <w:tcPr>
            <w:tcW w:type="dxa" w:w="1560"/>
          </w:tcPr>
          <w:p>
            <w:r>
              <w:t>The study had a low risk of bias due to the recruitment of subjects with and without diabetes to obtain a wide range of HbA1c values, and the use of a laboratory method as the reference standard.</w:t>
            </w:r>
          </w:p>
        </w:tc>
      </w:tr>
    </w:tbl>
    <w:p/>
    <w:p>
      <w:pPr>
        <w:spacing w:before="360" w:after="160"/>
      </w:pPr>
      <w:r>
        <w:rPr>
          <w:b/>
          <w:color w:val="1B365D"/>
          <w:sz w:val="28"/>
        </w:rPr>
        <w:t>References</w:t>
      </w:r>
    </w:p>
    <w:p>
      <w:pPr>
        <w:spacing w:after="80" w:line="276" w:lineRule="auto"/>
      </w:pPr>
      <w:r>
        <w:t>1. Farhad Ahamed, Debkumar Pal, Sarika Palepu, Jeevanmuktha Somashekara, Sibasish Sahoo, Ayan Roy, Kalyan Goswami. Validation of the HemoCue® HbA1c 501 System for Point-of-care HbA1c Estimation Using Venous and Capillary Blood: A Comparative Study with HPLC in Eastern India. Indian journal of community medicine : official publication of Indian Association of Preventive &amp; Social Medicine. 2026. PMID: 42344074.</w:t>
      </w:r>
    </w:p>
    <w:p>
      <w:pPr>
        <w:spacing w:after="80" w:line="276" w:lineRule="auto"/>
      </w:pPr>
      <w:r>
        <w:t>2. Perrin Ngougni Pokem, Ali Khatib, Iman Azariouh Kaddouri, Damien Gruson. Analytical Evaluation of a Point-of-Care Platform for Glycated Hemoglobin and N-Terminal Pro-B-Type Natriuretic Peptide Testing in Cardiometabolic Care. Cardiology research. 2026. PMID: 42326981.</w:t>
      </w:r>
    </w:p>
    <w:p>
      <w:pPr>
        <w:spacing w:after="80" w:line="276" w:lineRule="auto"/>
      </w:pPr>
      <w:r>
        <w:t>3. Priyanka Singh, Erna Lenters-Westra, Kimcheng Choun, Olufemi Fasanmade, Berra Erkosar, Mikaela Watson, Cathy Haldane, Beatrice Vetter. Analytical performance of four HbA1c point-of-care devices: a cross-sectional evaluation in low- and middle-income countries. BMJ open. 2026. PMID: 42129995.</w:t>
      </w:r>
    </w:p>
    <w:p>
      <w:pPr>
        <w:spacing w:after="80" w:line="276" w:lineRule="auto"/>
      </w:pPr>
      <w:r>
        <w:t>4. Lukas van Baal, Lynn Marlene Srasra, Annie Mathew, Theresia Sarabhai, Janina Kreuz, Roland Assert, Marc Wichert, Dagmar Führer, Denise Zwanziger. Point-of-care HbA1c testing in a tertiary, university referral center: living up to the potential? Endocrine. 2026. PMID: 42068535.</w:t>
      </w:r>
    </w:p>
    <w:p>
      <w:pPr>
        <w:spacing w:after="80" w:line="276" w:lineRule="auto"/>
      </w:pPr>
      <w:r>
        <w:t>5. Emmanuelle Guillard, Audrey Mourlin, Dany Mendes, Nathalie Leroy, Laetitia Florent, Philippe Gillery, Stéphane Jaisson. [Evaluation of the analytical performances of the Atellica® DCA analyzer (Siemens Healthineers) for point of care determination of HbA1c]. Annales de biologie clinique. 2025. PMID: 40767877.</w:t>
      </w:r>
    </w:p>
    <w:p>
      <w:pPr>
        <w:spacing w:after="80" w:line="276" w:lineRule="auto"/>
      </w:pPr>
      <w:r>
        <w:t>6. Lokendra Rathod, Sameera Khan, Swasti Shubham, Niranjan Bisne, Sammradhi Singh, Manoj Kumar, Rajnarayan Tiwari, Devojit K Sarma. A Comparative Evaluation of Point-of-Care and Laboratory HbA1c Testing in Diabetes Care: An Indian Perspective. Cureus. 2024. PMID: 39445250.</w:t>
      </w:r>
    </w:p>
    <w:p>
      <w:pPr>
        <w:spacing w:after="80" w:line="276" w:lineRule="auto"/>
      </w:pPr>
      <w:r>
        <w:t>7. Marina Giachino, Beatrice Vetter, Sigiriya Aebischer Perone, Jorge César Correia, Berra Erkosar, Olivia Heller, Vijay Kumar Khanal, Bruno Lab, Zoltan Pataky, Sagar Poudel, Mamit Rai, Sanjib Kumar Sharma. Performance and usability of cardiometabolic point of care devices in Nepal: A prospective, quantitative, accuracy study. PLOS global public health. 2024. PMID: 39361597.</w:t>
      </w:r>
    </w:p>
    <w:p>
      <w:pPr>
        <w:spacing w:after="80" w:line="276" w:lineRule="auto"/>
      </w:pPr>
      <w:r>
        <w:t>8. Yiwen Zhou, Fan Yang, Mi Zhou, Baishen Pan, Beili Wang, Wei Guo, Wenqi Shao, Jing Zhu. Performance evaluation of the glycated hemoglobin A1c analyzer for point-of-care testing compared with laboratory-based devices: a multicenter validation study. Scandinavian journal of clinical and laboratory investigation. 2024. PMID: 39217618.</w:t>
      </w:r>
    </w:p>
    <w:p>
      <w:pPr>
        <w:spacing w:after="80" w:line="276" w:lineRule="auto"/>
      </w:pPr>
      <w:r>
        <w:t>9. Joon Hee Lee, Sun-Hee Jun, Jikyo Lee, Sang Hoon Song, Kyunghoon Lee. Analytical performance evaluation of the GreenCare A1c and Cera-Stat HbA1c point-of-care testing assays. Annals of clinical biochemistry. 2025. PMID: 39196699.</w:t>
      </w:r>
    </w:p>
    <w:p>
      <w:pPr>
        <w:spacing w:after="80" w:line="276" w:lineRule="auto"/>
      </w:pPr>
      <w:r>
        <w:t>10. Kanyarat Boonprasert, Thipaporn Tharavanij, Chiravoot Pechyen, Khanittha Ponsanti, Benchamaporn Tangnorawich, Vithoon Viyanant, Kesara Na-Bangchang. Validation of an electrochemical sensor based on gold nanoparticles as a point-of-care test for quantitative determination of glycated hemoglobin. PloS one. 2023. PMID: 37384652.</w:t>
      </w:r>
    </w:p>
    <w:p>
      <w:pPr>
        <w:spacing w:after="80" w:line="276" w:lineRule="auto"/>
      </w:pPr>
      <w:r>
        <w:t>11. Zoe Sekyonda, Ran An, Alireza Avanaki, Arwa Fraiwan, Umut A Gurkan. A Novel Approach for Glycosylated Hemoglobin Testing Using Microchip Affinity Electrophoresis. IEEE transactions on bio-medical engineering. 2023. PMID: 36315541.</w:t>
      </w:r>
    </w:p>
    <w:p>
      <w:pPr>
        <w:spacing w:after="80" w:line="276" w:lineRule="auto"/>
      </w:pPr>
      <w:r>
        <w:t>12. Jihun Woo, Erum Z Whyne, Jaylen I Wright, H Matthew Lehrer, Taha A Alhalimi, Tianyu Wang, Victoria C Saba, Susan K Dubois, Hirofumi Tanaka, Sharon A Brown, Mary A Steinhardt. Feasibility and Performance of Hemoglobin A1C Self-Testing During COVID-19 Among African Americans With Type 2 Diabetes. The science of diabetes self-management and care. 2022. PMID: 35658748.</w:t>
      </w:r>
    </w:p>
    <w:p>
      <w:pPr>
        <w:spacing w:after="80" w:line="276" w:lineRule="auto"/>
      </w:pPr>
      <w:r>
        <w:t>13. Sagar Khadanga, Gyanendra Singh, Abhijit P Pakhare, Rajnish Joshi. Diagnostic Accuracy of Point-of-Care Tests Measuring Glycosylated Haemoglobin (HbA1c) for Glycemic Control: A Field Study in India. Cureus. 2021. PMID: 34660113.</w:t>
      </w:r>
    </w:p>
    <w:p>
      <w:pPr>
        <w:spacing w:after="80" w:line="276" w:lineRule="auto"/>
      </w:pPr>
      <w:r>
        <w:t>14. Afiat Berbudi, Nofri Rahmadika, Adi Imam Tjahjadi, Rovina Ruslami. Performance of Point-of-Care Testing Compared with the Standard Laboratory Diagnostic Test in the Measurement of HbA1c in Indonesian Diabetic and Nondiabetic Subjects. Journal of diabetes research. 2020. PMID: 32733964.</w:t>
      </w:r>
    </w:p>
    <w:p>
      <w:pPr>
        <w:spacing w:after="80" w:line="276" w:lineRule="auto"/>
      </w:pPr>
      <w:r>
        <w:t>15. Irina L Dubach, Emanuel R Christ, Peter Diem. HbA1c-testing: Evaluation of two point-of-care analysers. Primary care diabetes. 2019. PMID: 31175054.</w:t>
      </w:r>
    </w:p>
    <w:p>
      <w:pPr>
        <w:spacing w:after="80" w:line="276" w:lineRule="auto"/>
      </w:pPr>
      <w:r>
        <w:t>16. Kim A Nguyen, Nasheeta Peer, Anniza de Villiers, Barbara Mukasa, Tandi E Matsha, Edward J Mills, Andre P Kengne. Glycated haemoglobin threshold for dysglycaemia screening, and application to metabolic syndrome diagnosis in HIV-infected Africans. PloS one. 2019. PMID: 30703147.</w:t>
      </w:r>
    </w:p>
    <w:p>
      <w:pPr>
        <w:spacing w:after="80" w:line="276" w:lineRule="auto"/>
      </w:pPr>
      <w:r>
        <w:t>17. Timothy Kenealy, Geoffrey Herd, Samarina Musaad, Susan Wells. HbA1c screening in the community: Lessons for safety and quality management of a point of care programme. Primary care diabetes. 2019. PMID: 30545795.</w:t>
      </w:r>
    </w:p>
    <w:p>
      <w:pPr>
        <w:spacing w:after="80" w:line="276" w:lineRule="auto"/>
      </w:pPr>
      <w:r>
        <w:t>18. Daniel Grint, Bachti Alisjhabana, Cesar Ugarte-Gil, Anca-Leila Riza, Gerhard Walzl, Fiona Pearson, Rovina Ruslami, David A J Moore, Mihai Ioana, Susan McAllister, Katharina Ronacher, Raspati C Koeseomadinata, Sarah R Kerry-Barnard, Jorge Coronel, Stephanus T Malherbe, Hazel M Dockrell, Philip C Hill, Reinout Van Crevel, Julia A Critchley, TANDEM consortium. Accuracy of diabetes screening methods used for people with tuberculosis, Indonesia, Peru, Romania, South Africa. Bulletin of the World Health Organization. 2018. PMID: 30455529.</w:t>
      </w:r>
    </w:p>
    <w:p>
      <w:pPr>
        <w:spacing w:after="80" w:line="276" w:lineRule="auto"/>
      </w:pPr>
      <w:r>
        <w:t>19. Philip M Sobolesky, Breland E Smith, Amy K Saenger, Karen Schulz, Fred S Apple, Mitchell G Scott, Alan H B Wu, Randie R Little, Robert L Fitzgerald. Multicenter assessment of a hemoglobin A1c point-of-care device for diagnosis of diabetes mellitus. Clinical biochemistry. 2018. PMID: 30236830.</w:t>
      </w:r>
    </w:p>
    <w:p>
      <w:pPr>
        <w:spacing w:after="80" w:line="276" w:lineRule="auto"/>
      </w:pPr>
      <w:r>
        <w:t>20. Chaoman Ang, Doudou Lou, Linling Hu, Wei Chen, Yefei Zhu, Zhirui Guo, Ning Gu, Yu Zhang. A Rapid Test Strip for Diagnosing Glycosylated Hemoglobin (HbA1c) Based on Fluorescent Affinity Immunochromatography. Analytical sciences : the international journal of the Japan Society for Analytical Chemistry. 2018. PMID: 29863029.</w:t>
      </w:r>
    </w:p>
    <w:p>
      <w:pPr>
        <w:spacing w:after="80" w:line="276" w:lineRule="auto"/>
      </w:pPr>
      <w:r>
        <w:t>21. Rishikesh Pandey, Surya P Singh, Chi Zhang, Gary L Horowitz, Niyom Lue, Luis Galindo, Ramachandra R Dasari, Ishan Barman. Label-free spectrochemical probe for determination of hemoglobin glycation in clinical blood samples. Journal of biophotonics. 2018. PMID: 29726123.</w:t>
      </w:r>
    </w:p>
    <w:p>
      <w:pPr>
        <w:spacing w:after="80" w:line="276" w:lineRule="auto"/>
      </w:pPr>
      <w:r>
        <w:t>22. Katherine Culliney, Lesley M E McCowan, Karaponi Okesene-Gafa, Rinki Murphy, Janet Rowan, Rennae S Taylor, Christopher J D Mckinlay, HUMBA Study Group. Accuracy of point-of-care HbA1c testing in pregnant women. The Australian &amp; New Zealand journal of obstetrics &amp; gynaecology. 2018. PMID: 29468638.</w:t>
      </w:r>
    </w:p>
    <w:p>
      <w:pPr>
        <w:spacing w:after="80" w:line="276" w:lineRule="auto"/>
      </w:pPr>
      <w:r>
        <w:t>23. Lei Lynn, Dana Kay, Naji Younes, Sabyasachi Sen, Vivek Jain. Accuracy and the Proper Use of the Point-of-Care Analysis in Hemoglobin A1C Measurement. Metabolic syndrome and related disorders. 2018. PMID: 29406816.</w:t>
      </w:r>
    </w:p>
    <w:p>
      <w:pPr>
        <w:spacing w:after="80" w:line="276" w:lineRule="auto"/>
      </w:pPr>
      <w:r>
        <w:t>24. Rui Zhou, Wei Wang, Zhi-Xin Song, Qing Tong, Qing-Tao Wang. Evaluation of a new hemoglobin A1c analyzer for point-of-care testing. Journal of clinical laboratory analysis. 2018. PMID: 28220976.</w:t>
      </w:r>
    </w:p>
    <w:p>
      <w:pPr>
        <w:spacing w:after="80" w:line="276" w:lineRule="auto"/>
      </w:pPr>
      <w:r>
        <w:t>25. María-Eugenia Torregrosa, Juan Molina, Carlos R Argente, Javier Ena. Accuracy of three hemoglobin A1c point-of-care systems for glucose monitoring in patients with diabetes mellitus. Endocrinologia y nutricion : organo de la Sociedad Espanola de Endocrinologia y Nutricion. 2015. PMID: 26531840.</w:t>
      </w:r>
    </w:p>
    <w:p>
      <w:pPr>
        <w:spacing w:after="80" w:line="276" w:lineRule="auto"/>
      </w:pPr>
      <w:r>
        <w:t>26. Aurélie Affret, Luiz Henrique Maciel Griz, Eduarda Ângela Pessoa Cesse, Yuri da Silva Specht, Eduardo Maia Freese de Carvalho, Annick Fontbonne. Assessment of a glycated hemoglobin point-of-care analyzer (A1CNow+) in comparison with an immunoturbidimetric method: a diagnostic accuracy study. Sao Paulo medical journal = Revista paulista de medicina. 2015. PMID: 25885487.</w:t>
      </w:r>
    </w:p>
    <w:p>
      <w:pPr>
        <w:spacing w:after="80" w:line="276" w:lineRule="auto"/>
      </w:pPr>
      <w:r>
        <w:t>27. Paloma Menéndez-Valladares, Patricia Fernández-Riejos, Catalina Sánchez-Mora, Antonio Pérez-Pérez, Victor Sánchez-Margalet, Concepción González-Rodríguez. Evaluation of a HbA1c point-of-care analyzer. Clinical biochemistry. 2015. PMID: 25835152.</w:t>
      </w:r>
    </w:p>
    <w:p>
      <w:pPr>
        <w:spacing w:after="80" w:line="276" w:lineRule="auto"/>
      </w:pPr>
      <w:r>
        <w:t>28. Kyunghoon Lee, Sun-Hee Jun, Minje Han, Sang Hoon Song, Kyoung Un Park, Woon Heung Song, Junghan Song. Performance evaluation of SD A1cCare as a HbA1c analyzer for point-of-care testing. Clinical biochemistry. 2015. PMID: 25818473.</w:t>
      </w:r>
    </w:p>
    <w:p>
      <w:pPr>
        <w:spacing w:after="80" w:line="276" w:lineRule="auto"/>
      </w:pPr>
      <w:r>
        <w:t>29. Anne Marie Dupuy, Stéphanie Badiou, Cécile Elong-Bertard, Anne Sophie Bargnoux, Jean Paul Cristol. Analytical performance of the Axis-Shield Afinion for hemoglobin A1c measurement: impact of lot number. Clinical laboratory. 2014. PMID: 24697111.</w:t>
      </w:r>
    </w:p>
    <w:p>
      <w:pPr>
        <w:spacing w:after="80" w:line="276" w:lineRule="auto"/>
      </w:pPr>
      <w:r>
        <w:t>30. Randie R Little. Analysis of the accuracy and precision of the Axis-Shield Afinion hemoglobin A1c measurement device. Journal of diabetes science and technology. 2012. PMID: 22538151.</w:t>
      </w:r>
    </w:p>
    <w:p>
      <w:pPr>
        <w:spacing w:after="80" w:line="276" w:lineRule="auto"/>
      </w:pPr>
      <w:r>
        <w:t>31. Jamie R Wood, Brett M Kaminski, Craig Kollman, Roy W Beck, Callyn A Hall, Jason P Yun, Eda Cengiz, Michael J Haller, Krishna Hassan, Georgeanna J Klingensmith, William V Tamborlane. Accuracy and precision of the Axis-Shield Afinion hemoglobin A1c measurement device. Journal of diabetes science and technology. 2012. PMID: 22538150.</w:t>
      </w:r>
    </w:p>
    <w:p>
      <w:pPr>
        <w:spacing w:after="80" w:line="276" w:lineRule="auto"/>
      </w:pPr>
      <w:r>
        <w:t>32. Anna Chang, Joy Frank, Jennifer Knaebel, Jeanellen Fullam, Scott Pardo, David A Simmons. Evaluation of an over-the-counter glycated hemoglobin (A1C) test kit. Journal of diabetes science and technology. 2010. PMID: 21129346.</w:t>
      </w:r>
    </w:p>
    <w:p>
      <w:pPr>
        <w:spacing w:after="80" w:line="276" w:lineRule="auto"/>
      </w:pPr>
      <w:r>
        <w:t>33. Kendra L Schwartz, Joseph Monsur, Adnan Hammad, Monina G Bartoces, Anne Victoria Neale. Comparison of point of care and laboratory HbA1c analysis: a MetroNet study. Journal of the American Board of Family Medicine : JABFM. 2009. PMID: 19587262.</w:t>
      </w:r>
    </w:p>
    <w:p>
      <w:pPr>
        <w:spacing w:after="80" w:line="276" w:lineRule="auto"/>
      </w:pPr>
      <w:r>
        <w:t>34. Earle W Holmes, Cağatay Erşahin, Geri J Augustine, Gerald A Charnogursky, Margie Gryzbac, Joanne V Murrell, Kathleen M McKenna, Fadi Nabhan, Stephen E Kahn. Analytic bias among certified methods for the measurement of hemoglobin A1c: a cause for concern? American journal of clinical pathology. 2008. PMID: 18343780.</w:t>
      </w:r>
    </w:p>
    <w:p>
      <w:pPr>
        <w:spacing w:after="80" w:line="276" w:lineRule="auto"/>
      </w:pPr>
      <w:r>
        <w:t>35. David D Martin, Mark D S Shephard, Hayley Freeman, Max K Bulsara, Timothy W Jones, Elizabeth A Davis, Graeme P Maguire. Point-of-care testing of HbA1c and blood glucose in a remote Aboriginal Australian community. The Medical journal of Australia. 2005. PMID: 15896181.</w:t>
      </w:r>
    </w:p>
    <w:p>
      <w:pPr>
        <w:spacing w:after="80" w:line="276" w:lineRule="auto"/>
      </w:pPr>
      <w:r>
        <w:t>36. C R Stivers, S R Baddam, A L Clark, E B Ammirati, B R Irvin, J M Blatt. A miniaturized self-contained single-use disposable quantitatitve test for hemoglobin A1c in blood at the point of care. Diabetes technology &amp; therapeutics. 2000. PMID: 11469613.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