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rPr/>
      </w:pPr>
      <w:r>
        <w:t xml:space="preserve">System Resource Tables</w:t>
      </w:r>
      <w:r/>
    </w:p>
    <w:tbl>
      <w:tblPr>
        <w:tblStyle w:val="74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440"/>
        <w:gridCol w:w="1545"/>
        <w:gridCol w:w="1335"/>
        <w:gridCol w:w="1440"/>
        <w:gridCol w:w="1440"/>
        <w:gridCol w:w="1440"/>
      </w:tblGrid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Label</w:t>
            </w:r>
            <w:r/>
          </w:p>
        </w:tc>
        <w:tc>
          <w:tcPr>
            <w:tcBorders/>
            <w:tcW w:w="15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Temperature</w:t>
            </w:r>
            <w:r/>
          </w:p>
        </w:tc>
        <w:tc>
          <w:tcPr>
            <w:tcBorders/>
            <w:tcW w:w="13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Voltage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Bias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Power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Rx Power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Value</w:t>
            </w:r>
            <w:r/>
          </w:p>
        </w:tc>
        <w:tc>
          <w:tcPr>
            <w:tcBorders/>
            <w:tcW w:w="15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46.09</w:t>
            </w:r>
            <w:r/>
          </w:p>
        </w:tc>
        <w:tc>
          <w:tcPr>
            <w:tcBorders/>
            <w:tcW w:w="13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3.45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6.56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0.6409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0.6417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Status</w:t>
            </w:r>
            <w:r/>
          </w:p>
        </w:tc>
        <w:tc>
          <w:tcPr>
            <w:tcBorders/>
            <w:tcW w:w="15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3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Alarm</w:t>
            </w:r>
            <w:r/>
          </w:p>
        </w:tc>
        <w:tc>
          <w:tcPr>
            <w:tcBorders/>
            <w:tcW w:w="15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75.00</w:t>
            </w:r>
            <w:r/>
          </w:p>
        </w:tc>
        <w:tc>
          <w:tcPr>
            <w:tcBorders/>
            <w:tcW w:w="13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3.60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Warning</w:t>
            </w:r>
            <w:r/>
          </w:p>
        </w:tc>
        <w:tc>
          <w:tcPr>
            <w:tcBorders/>
            <w:tcW w:w="15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70.00</w:t>
            </w:r>
            <w:r/>
          </w:p>
        </w:tc>
        <w:tc>
          <w:tcPr>
            <w:tcBorders/>
            <w:tcW w:w="13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11.50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Warning</w:t>
            </w:r>
            <w:r/>
          </w:p>
        </w:tc>
        <w:tc>
          <w:tcPr>
            <w:tcBorders/>
            <w:tcW w:w="15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0.00</w:t>
            </w:r>
            <w:r/>
          </w:p>
        </w:tc>
        <w:tc>
          <w:tcPr>
            <w:tcBorders/>
            <w:tcW w:w="13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3.10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0.1585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0.0158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Alarm</w:t>
            </w:r>
            <w:r/>
          </w:p>
        </w:tc>
        <w:tc>
          <w:tcPr>
            <w:tcBorders/>
            <w:tcW w:w="15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-5.00</w:t>
            </w:r>
            <w:r/>
          </w:p>
        </w:tc>
        <w:tc>
          <w:tcPr>
            <w:tcBorders/>
            <w:tcW w:w="13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0.1259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0.0100</w:t>
            </w:r>
            <w:r/>
          </w:p>
        </w:tc>
      </w:tr>
    </w:tbl>
    <w:tbl>
      <w:tblPr>
        <w:tblStyle w:val="74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64"/>
        <w:gridCol w:w="792"/>
        <w:gridCol w:w="720"/>
        <w:gridCol w:w="720"/>
        <w:gridCol w:w="720"/>
        <w:gridCol w:w="720"/>
      </w:tblGrid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Label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Temperature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Voltage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Bias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Power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Rx Power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Value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47.19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3.42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6.56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0.3315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0.7046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Status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Alarm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75.00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3.60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Warning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70.00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11.50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Warning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3.10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0.1585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0.0158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Alarm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-5.00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0.1259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0.0100</w:t>
            </w:r>
            <w:r/>
          </w:p>
        </w:tc>
      </w:tr>
    </w:tbl>
    <w:tbl>
      <w:tblPr>
        <w:tblStyle w:val="74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64"/>
        <w:gridCol w:w="792"/>
        <w:gridCol w:w="720"/>
        <w:gridCol w:w="720"/>
        <w:gridCol w:w="720"/>
        <w:gridCol w:w="720"/>
      </w:tblGrid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Label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Temperature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Voltage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Bias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Power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Rx Power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Value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47.12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3.41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6.56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0.6875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0.5973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Status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Alarm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75.00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3.60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Warning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70.00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11.50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Warning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3.10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0.1585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0.0158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Alarm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-5.00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0.1259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0.0100</w:t>
            </w:r>
            <w:r/>
          </w:p>
        </w:tc>
      </w:tr>
    </w:tbl>
    <w:tbl>
      <w:tblPr>
        <w:tblStyle w:val="74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64"/>
        <w:gridCol w:w="792"/>
        <w:gridCol w:w="720"/>
        <w:gridCol w:w="720"/>
        <w:gridCol w:w="720"/>
        <w:gridCol w:w="720"/>
      </w:tblGrid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Label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Temperature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Voltage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Bias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Tx Power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sz w:val="20"/>
              </w:rPr>
              <w:t xml:space="preserve">Rx Power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Value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42.51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3.42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6.54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0.6686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0.6359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Status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Normal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Alarm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75.00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3.60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1.9953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High Warning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70.00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11.50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1.5849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Warning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3.10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2.00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0.1585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0.0158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Low Alarm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-5.00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3.00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1.00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0.1259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</w:rPr>
              <w:t xml:space="preserve">0.0100</w:t>
            </w:r>
            <w:r/>
          </w:p>
        </w:tc>
      </w:tr>
    </w:tbl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2025-05-04T13:19:02Z</dcterms:modified>
  <cp:category/>
</cp:coreProperties>
</file>