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DOC-002</w:t>
        <w:br/>
        <w:t>Construction Analytics Solution</w:t>
        <w:br/>
        <w:t>Technical Design</w:t>
      </w:r>
    </w:p>
    <w:p>
      <w:pPr>
        <w:jc w:val="center"/>
      </w:pPr>
      <w:r>
        <w:rPr>
          <w:b/>
        </w:rPr>
        <w:t>Version 0.3 | Updated through SA-003</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t>Document ID</w:t>
            </w:r>
          </w:p>
        </w:tc>
        <w:tc>
          <w:tcPr>
            <w:tcW w:type="dxa" w:w="5112"/>
            <w:vAlign w:val="center"/>
          </w:tcPr>
          <w:p>
            <w:r>
              <w:t>DOC-002</w:t>
            </w:r>
          </w:p>
        </w:tc>
      </w:tr>
      <w:tr>
        <w:tc>
          <w:tcPr>
            <w:tcW w:type="dxa" w:w="5112"/>
            <w:vAlign w:val="center"/>
            <w:shd w:fill="D9EAF7"/>
          </w:tcPr>
          <w:p>
            <w:r>
              <w:t>Version</w:t>
            </w:r>
          </w:p>
        </w:tc>
        <w:tc>
          <w:tcPr>
            <w:tcW w:type="dxa" w:w="5112"/>
            <w:vAlign w:val="center"/>
          </w:tcPr>
          <w:p>
            <w:r>
              <w:t>0.3</w:t>
            </w:r>
          </w:p>
        </w:tc>
      </w:tr>
      <w:tr>
        <w:tc>
          <w:tcPr>
            <w:tcW w:type="dxa" w:w="5112"/>
            <w:vAlign w:val="center"/>
            <w:shd w:fill="D9EAF7"/>
          </w:tcPr>
          <w:p>
            <w:r>
              <w:t>Status</w:t>
            </w:r>
          </w:p>
        </w:tc>
        <w:tc>
          <w:tcPr>
            <w:tcW w:type="dxa" w:w="5112"/>
            <w:vAlign w:val="center"/>
          </w:tcPr>
          <w:p>
            <w:r>
              <w:t>Draft</w:t>
            </w:r>
          </w:p>
        </w:tc>
      </w:tr>
      <w:tr>
        <w:tc>
          <w:tcPr>
            <w:tcW w:type="dxa" w:w="5112"/>
            <w:vAlign w:val="center"/>
            <w:shd w:fill="D9EAF7"/>
          </w:tcPr>
          <w:p>
            <w:r>
              <w:t>Owner</w:t>
            </w:r>
          </w:p>
        </w:tc>
        <w:tc>
          <w:tcPr>
            <w:tcW w:type="dxa" w:w="5112"/>
            <w:vAlign w:val="center"/>
          </w:tcPr>
          <w:p>
            <w:r>
              <w:t>Mark Vecchione</w:t>
            </w:r>
          </w:p>
        </w:tc>
      </w:tr>
      <w:tr>
        <w:tc>
          <w:tcPr>
            <w:tcW w:type="dxa" w:w="5112"/>
            <w:vAlign w:val="center"/>
            <w:shd w:fill="D9EAF7"/>
          </w:tcPr>
          <w:p>
            <w:r>
              <w:t>Last Updated</w:t>
            </w:r>
          </w:p>
        </w:tc>
        <w:tc>
          <w:tcPr>
            <w:tcW w:type="dxa" w:w="5112"/>
            <w:vAlign w:val="center"/>
          </w:tcPr>
          <w:p>
            <w:r>
              <w:t>July 21, 2026</w:t>
            </w:r>
          </w:p>
        </w:tc>
      </w:tr>
      <w:tr>
        <w:tc>
          <w:tcPr>
            <w:tcW w:type="dxa" w:w="5112"/>
            <w:vAlign w:val="center"/>
            <w:shd w:fill="D9EAF7"/>
          </w:tcPr>
          <w:p>
            <w:r>
              <w:t>Scope</w:t>
            </w:r>
          </w:p>
        </w:tc>
        <w:tc>
          <w:tcPr>
            <w:tcW w:type="dxa" w:w="5112"/>
            <w:vAlign w:val="center"/>
          </w:tcPr>
          <w:p>
            <w:r>
              <w:t>Updated through SA-003 – Logical Data Model and Subject Areas</w:t>
            </w:r>
          </w:p>
        </w:tc>
      </w:tr>
    </w:tbl>
    <w:p/>
    <w:p>
      <w:pPr>
        <w:pStyle w:val="Heading1"/>
      </w:pPr>
      <w:r>
        <w:t>1. Purpose</w:t>
      </w:r>
    </w:p>
    <w:p>
      <w:r>
        <w:t>This Technical Design document defines the logical and technical architecture for the Construction Analytics Solution. It translates the approved business discovery and solution-architecture decisions into a design that can guide database development, SQL reporting views, Power BI, Tableau, and future integration work.</w:t>
      </w:r>
    </w:p>
    <w:p>
      <w:r>
        <w:t>The design is intentionally implementation-neutral at this stage. Physical table names, column data types, indexes, partitioning, and deployment details will be finalized during database design and development.</w:t>
      </w:r>
    </w:p>
    <w:p>
      <w:pPr>
        <w:pStyle w:val="Heading1"/>
      </w:pPr>
      <w:r>
        <w:t>2. Solution Objectives</w:t>
      </w:r>
    </w:p>
    <w:p>
      <w:pPr>
        <w:pStyle w:val="ListBullet"/>
      </w:pPr>
      <w:r>
        <w:t>Provide same-day visibility into labor, equipment, materials, production, delays, and job performance.</w:t>
      </w:r>
    </w:p>
    <w:p>
      <w:pPr>
        <w:pStyle w:val="ListBullet"/>
      </w:pPr>
      <w:r>
        <w:t>Create a normalized analytics database that integrates external operational and financial source systems.</w:t>
      </w:r>
    </w:p>
    <w:p>
      <w:pPr>
        <w:pStyle w:val="ListBullet"/>
      </w:pPr>
      <w:r>
        <w:t>Preserve source-system lineage and support reconciliation to posted job cost.</w:t>
      </w:r>
    </w:p>
    <w:p>
      <w:pPr>
        <w:pStyle w:val="ListBullet"/>
      </w:pPr>
      <w:r>
        <w:t>Support parent-job WIP, forecasting, profitability, fade/gain, and operational performance reporting.</w:t>
      </w:r>
    </w:p>
    <w:p>
      <w:pPr>
        <w:pStyle w:val="ListBullet"/>
      </w:pPr>
      <w:r>
        <w:t>Provide reusable SQL views and analytical models for Power BI and Tableau.</w:t>
      </w:r>
    </w:p>
    <w:p>
      <w:pPr>
        <w:pStyle w:val="ListBullet"/>
      </w:pPr>
      <w:r>
        <w:t>Create a portfolio-quality solution that demonstrates construction, accounting, data-modeling, and business-intelligence expertise.</w:t>
      </w:r>
    </w:p>
    <w:p>
      <w:pPr>
        <w:pStyle w:val="Heading1"/>
      </w:pPr>
      <w:r>
        <w:t>3. Technology Stack</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shd w:fill="B4C6E7"/>
          </w:tcPr>
          <w:p>
            <w:r>
              <w:t>Layer</w:t>
            </w:r>
          </w:p>
        </w:tc>
        <w:tc>
          <w:tcPr>
            <w:tcW w:type="dxa" w:w="5112"/>
            <w:shd w:fill="B4C6E7"/>
          </w:tcPr>
          <w:p>
            <w:r>
              <w:t>Planned Technology</w:t>
            </w:r>
          </w:p>
        </w:tc>
      </w:tr>
      <w:tr>
        <w:tc>
          <w:tcPr>
            <w:tcW w:type="dxa" w:w="5112"/>
          </w:tcPr>
          <w:p>
            <w:r>
              <w:t>Source Systems</w:t>
            </w:r>
          </w:p>
        </w:tc>
        <w:tc>
          <w:tcPr>
            <w:tcW w:type="dxa" w:w="5112"/>
          </w:tcPr>
          <w:p>
            <w:r>
              <w:t>Construction operational, payroll, accounting, purchasing, material, equipment, and billing systems</w:t>
            </w:r>
          </w:p>
        </w:tc>
      </w:tr>
      <w:tr>
        <w:tc>
          <w:tcPr>
            <w:tcW w:type="dxa" w:w="5112"/>
          </w:tcPr>
          <w:p>
            <w:r>
              <w:t>Data Integration</w:t>
            </w:r>
          </w:p>
        </w:tc>
        <w:tc>
          <w:tcPr>
            <w:tcW w:type="dxa" w:w="5112"/>
          </w:tcPr>
          <w:p>
            <w:r>
              <w:t>File-based imports, SQL extraction, and future API or scheduled ETL processes</w:t>
            </w:r>
          </w:p>
        </w:tc>
      </w:tr>
      <w:tr>
        <w:tc>
          <w:tcPr>
            <w:tcW w:type="dxa" w:w="5112"/>
          </w:tcPr>
          <w:p>
            <w:r>
              <w:t>Database</w:t>
            </w:r>
          </w:p>
        </w:tc>
        <w:tc>
          <w:tcPr>
            <w:tcW w:type="dxa" w:w="5112"/>
          </w:tcPr>
          <w:p>
            <w:r>
              <w:t>MySQL</w:t>
            </w:r>
          </w:p>
        </w:tc>
      </w:tr>
      <w:tr>
        <w:tc>
          <w:tcPr>
            <w:tcW w:type="dxa" w:w="5112"/>
          </w:tcPr>
          <w:p>
            <w:r>
              <w:t>Development</w:t>
            </w:r>
          </w:p>
        </w:tc>
        <w:tc>
          <w:tcPr>
            <w:tcW w:type="dxa" w:w="5112"/>
          </w:tcPr>
          <w:p>
            <w:r>
              <w:t>Visual Studio Code, SQL scripts, Git, and GitHub</w:t>
            </w:r>
          </w:p>
        </w:tc>
      </w:tr>
      <w:tr>
        <w:tc>
          <w:tcPr>
            <w:tcW w:type="dxa" w:w="5112"/>
          </w:tcPr>
          <w:p>
            <w:r>
              <w:t>Analytics</w:t>
            </w:r>
          </w:p>
        </w:tc>
        <w:tc>
          <w:tcPr>
            <w:tcW w:type="dxa" w:w="5112"/>
          </w:tcPr>
          <w:p>
            <w:r>
              <w:t>SQL reporting views and star-schema analytical models</w:t>
            </w:r>
          </w:p>
        </w:tc>
      </w:tr>
      <w:tr>
        <w:tc>
          <w:tcPr>
            <w:tcW w:type="dxa" w:w="5112"/>
          </w:tcPr>
          <w:p>
            <w:r>
              <w:t>Visualization</w:t>
            </w:r>
          </w:p>
        </w:tc>
        <w:tc>
          <w:tcPr>
            <w:tcW w:type="dxa" w:w="5112"/>
          </w:tcPr>
          <w:p>
            <w:r>
              <w:t>Power BI and Tableau</w:t>
            </w:r>
          </w:p>
        </w:tc>
      </w:tr>
      <w:tr>
        <w:tc>
          <w:tcPr>
            <w:tcW w:type="dxa" w:w="5112"/>
          </w:tcPr>
          <w:p>
            <w:r>
              <w:t>Documentation</w:t>
            </w:r>
          </w:p>
        </w:tc>
        <w:tc>
          <w:tcPr>
            <w:tcW w:type="dxa" w:w="5112"/>
          </w:tcPr>
          <w:p>
            <w:r>
              <w:t>Microsoft Word, Excel, and Markdown</w:t>
            </w:r>
          </w:p>
        </w:tc>
      </w:tr>
    </w:tbl>
    <w:p>
      <w:pPr>
        <w:pStyle w:val="Heading1"/>
      </w:pPr>
      <w:r>
        <w:t>4. High-Level Solution Architecture</w:t>
      </w:r>
    </w:p>
    <w:p>
      <w:pPr>
        <w:spacing w:before="80" w:after="120"/>
        <w:ind w:left="360" w:right="360"/>
        <w:shd w:fill="F2F2F2"/>
      </w:pPr>
      <w:r>
        <w:rPr>
          <w:rFonts w:ascii="Consolas" w:hAnsi="Consolas"/>
          <w:sz w:val="18"/>
        </w:rPr>
        <w:t>External Source Systems</w:t>
        <w:br/>
        <w:t xml:space="preserve">        ↓</w:t>
        <w:br/>
        <w:t>Staging and Validation</w:t>
        <w:br/>
        <w:t xml:space="preserve">        ↓</w:t>
        <w:br/>
        <w:t>Normalized Analytics Database</w:t>
        <w:br/>
        <w:t xml:space="preserve">        ↓</w:t>
        <w:br/>
        <w:t>SQL Reporting and Analytics Views</w:t>
        <w:br/>
        <w:t xml:space="preserve">        ↓</w:t>
        <w:br/>
        <w:t>Power BI and Tableau</w:t>
      </w:r>
    </w:p>
    <w:p>
      <w:r>
        <w:t>The analytics solution initially operates as a reporting and decision-support platform rather than replacing operational source systems. Operational and financial records are imported, validated, normalized, matched, and exposed through controlled reporting views.</w:t>
      </w:r>
    </w:p>
    <w:p>
      <w:pPr>
        <w:pStyle w:val="Heading1"/>
      </w:pPr>
      <w:r>
        <w:t>5. Design Principles</w:t>
      </w:r>
    </w:p>
    <w:p>
      <w:pPr>
        <w:pStyle w:val="ListBullet"/>
      </w:pPr>
      <w:r>
        <w:t>Each entity has one primary subject-area owner.</w:t>
      </w:r>
    </w:p>
    <w:p>
      <w:pPr>
        <w:pStyle w:val="ListBullet"/>
      </w:pPr>
      <w:r>
        <w:t>Direct many-to-many relationships are resolved through bridge entities.</w:t>
      </w:r>
    </w:p>
    <w:p>
      <w:pPr>
        <w:pStyle w:val="ListBullet"/>
      </w:pPr>
      <w:r>
        <w:t>Operational activity remains separate from authoritative posted financial cost.</w:t>
      </w:r>
    </w:p>
    <w:p>
      <w:pPr>
        <w:pStyle w:val="ListBullet"/>
      </w:pPr>
      <w:r>
        <w:t>The Job is the primary post-award authority for the work being performed.</w:t>
      </w:r>
    </w:p>
    <w:p>
      <w:pPr>
        <w:pStyle w:val="ListBullet"/>
      </w:pPr>
      <w:r>
        <w:t>Parent-job reporting is the primary analytical grain for profitability, billing, WIP, and forecasting.</w:t>
      </w:r>
    </w:p>
    <w:p>
      <w:pPr>
        <w:pStyle w:val="ListBullet"/>
      </w:pPr>
      <w:r>
        <w:t>Base Contract, Change Order, and Warranty scope are preserved through Job Components and Component Budgets.</w:t>
      </w:r>
    </w:p>
    <w:p>
      <w:pPr>
        <w:pStyle w:val="ListBullet"/>
      </w:pPr>
      <w:r>
        <w:t>Actual Change Order cost is not artificially separated when field tracking cannot support reliable attribution.</w:t>
      </w:r>
    </w:p>
    <w:p>
      <w:pPr>
        <w:pStyle w:val="ListBullet"/>
      </w:pPr>
      <w:r>
        <w:t>Source-system identifiers and audit fields are retained for reconciliation.</w:t>
      </w:r>
    </w:p>
    <w:p>
      <w:pPr>
        <w:pStyle w:val="ListBullet"/>
      </w:pPr>
      <w:r>
        <w:t>Effective-dated rates and assignments do not permit overlapping effective periods.</w:t>
      </w:r>
    </w:p>
    <w:p>
      <w:pPr>
        <w:pStyle w:val="ListBullet"/>
      </w:pPr>
      <w:r>
        <w:t>The normalized model must support later dimensional and semantic models without duplicating uncontrolled business logic.</w:t>
      </w:r>
    </w:p>
    <w:p>
      <w:pPr>
        <w:pStyle w:val="Heading1"/>
      </w:pPr>
      <w:r>
        <w:t>6. Logical Subject Areas</w:t>
      </w:r>
    </w:p>
    <w:p>
      <w:r>
        <w:t>The logical model is organized into thirteen approved subject areas:</w:t>
      </w:r>
    </w:p>
    <w:p>
      <w:r>
        <w:t>1. Customer and Sales</w:t>
      </w:r>
    </w:p>
    <w:p>
      <w:r>
        <w:t>2. Estimating and Bid Budget</w:t>
      </w:r>
    </w:p>
    <w:p>
      <w:r>
        <w:t>3. Job and Scope</w:t>
      </w:r>
    </w:p>
    <w:p>
      <w:r>
        <w:t>4. Budget and Cost Structure</w:t>
      </w:r>
    </w:p>
    <w:p>
      <w:r>
        <w:t>5. Workforce and Responsibility</w:t>
      </w:r>
    </w:p>
    <w:p>
      <w:r>
        <w:t>6. Field Activity</w:t>
      </w:r>
    </w:p>
    <w:p>
      <w:r>
        <w:t>7. Equipment</w:t>
      </w:r>
    </w:p>
    <w:p>
      <w:r>
        <w:t>8. Materials and Inventory</w:t>
      </w:r>
    </w:p>
    <w:p>
      <w:r>
        <w:t>9. Purchasing and Commitments</w:t>
      </w:r>
    </w:p>
    <w:p>
      <w:r>
        <w:t>10. Posted Job Cost</w:t>
      </w:r>
    </w:p>
    <w:p>
      <w:r>
        <w:t>11. Billing and Revenue</w:t>
      </w:r>
    </w:p>
    <w:p>
      <w:r>
        <w:t>12. WIP and Forecasting</w:t>
      </w:r>
    </w:p>
    <w:p>
      <w:r>
        <w:t>13. Reference and Shared Master Data</w:t>
      </w:r>
    </w:p>
    <w:p>
      <w:pPr>
        <w:pStyle w:val="Heading2"/>
      </w:pPr>
      <w:r>
        <w:t>6.1 Customer and Sales</w:t>
      </w:r>
    </w:p>
    <w:p>
      <w:r>
        <w:t>Owned or shared entities:</w:t>
      </w:r>
    </w:p>
    <w:p>
      <w:pPr>
        <w:pStyle w:val="ListBullet"/>
      </w:pPr>
      <w:r>
        <w:t>Customer</w:t>
      </w:r>
    </w:p>
    <w:p>
      <w:pPr>
        <w:pStyle w:val="ListBullet"/>
      </w:pPr>
      <w:r>
        <w:t>Opportunity</w:t>
      </w:r>
    </w:p>
    <w:p>
      <w:pPr>
        <w:pStyle w:val="ListBullet"/>
      </w:pPr>
      <w:r>
        <w:t>Quote</w:t>
      </w:r>
    </w:p>
    <w:p>
      <w:pPr>
        <w:pStyle w:val="ListBullet"/>
      </w:pPr>
      <w:r>
        <w:t>Job Quote Source</w:t>
      </w:r>
    </w:p>
    <w:p>
      <w:pPr>
        <w:pStyle w:val="ListBullet"/>
      </w:pPr>
      <w:r>
        <w:t>Opportunity Site Information</w:t>
      </w:r>
    </w:p>
    <w:p>
      <w:r>
        <w:t>Key design rules:</w:t>
      </w:r>
    </w:p>
    <w:p>
      <w:pPr>
        <w:pStyle w:val="ListBullet"/>
      </w:pPr>
      <w:r>
        <w:t>Quote is the authoritative customer-facing proposal.</w:t>
      </w:r>
    </w:p>
    <w:p>
      <w:pPr>
        <w:pStyle w:val="ListBullet"/>
      </w:pPr>
      <w:r>
        <w:t>Opportunity site information is authoritative before award.</w:t>
      </w:r>
    </w:p>
    <w:p>
      <w:pPr>
        <w:pStyle w:val="ListBullet"/>
      </w:pPr>
      <w:r>
        <w:t>Accepted quote lineage is retained through Job Quote Source.</w:t>
      </w:r>
    </w:p>
    <w:p>
      <w:pPr>
        <w:pStyle w:val="ListBullet"/>
      </w:pPr>
      <w:r>
        <w:t>After award, Job becomes authoritative for the work being performed.</w:t>
      </w:r>
    </w:p>
    <w:p>
      <w:pPr>
        <w:pStyle w:val="Heading2"/>
      </w:pPr>
      <w:r>
        <w:t>6.2 Estimating and Bid Budget</w:t>
      </w:r>
    </w:p>
    <w:p>
      <w:r>
        <w:t>Owned or shared entities:</w:t>
      </w:r>
    </w:p>
    <w:p>
      <w:pPr>
        <w:pStyle w:val="ListBullet"/>
      </w:pPr>
      <w:r>
        <w:t>Bid Budget Revision</w:t>
      </w:r>
    </w:p>
    <w:p>
      <w:pPr>
        <w:pStyle w:val="ListBullet"/>
      </w:pPr>
      <w:r>
        <w:t>Bid Budget Detail</w:t>
      </w:r>
    </w:p>
    <w:p>
      <w:pPr>
        <w:pStyle w:val="ListBullet"/>
      </w:pPr>
      <w:r>
        <w:t>Estimate Production Assumption</w:t>
      </w:r>
    </w:p>
    <w:p>
      <w:pPr>
        <w:pStyle w:val="ListBullet"/>
      </w:pPr>
      <w:r>
        <w:t>Estimate Crew Template</w:t>
      </w:r>
    </w:p>
    <w:p>
      <w:pPr>
        <w:pStyle w:val="ListBullet"/>
      </w:pPr>
      <w:r>
        <w:t>Estimate Material Assumption</w:t>
      </w:r>
    </w:p>
    <w:p>
      <w:pPr>
        <w:pStyle w:val="ListBullet"/>
      </w:pPr>
      <w:r>
        <w:t>Estimate Equipment Assumption</w:t>
      </w:r>
    </w:p>
    <w:p>
      <w:r>
        <w:t>Key design rules:</w:t>
      </w:r>
    </w:p>
    <w:p>
      <w:pPr>
        <w:pStyle w:val="ListBullet"/>
      </w:pPr>
      <w:r>
        <w:t>The final Bid Budget Revision is the authoritative internal estimate supporting the submitted Quote.</w:t>
      </w:r>
    </w:p>
    <w:p>
      <w:pPr>
        <w:pStyle w:val="ListBullet"/>
      </w:pPr>
      <w:r>
        <w:t>Original quote budgets remain unchanged as historical estimating records.</w:t>
      </w:r>
    </w:p>
    <w:p>
      <w:pPr>
        <w:pStyle w:val="ListBullet"/>
      </w:pPr>
      <w:r>
        <w:t>When multiple accepted Quotes contribute to one Job, the quote budgets are not combined.</w:t>
      </w:r>
    </w:p>
    <w:p>
      <w:pPr>
        <w:pStyle w:val="ListBullet"/>
      </w:pPr>
      <w:r>
        <w:t>A new final Job Budget is created for the awarded work.</w:t>
      </w:r>
    </w:p>
    <w:p>
      <w:pPr>
        <w:pStyle w:val="Heading2"/>
      </w:pPr>
      <w:r>
        <w:t>6.3 Job and Scope</w:t>
      </w:r>
    </w:p>
    <w:p>
      <w:r>
        <w:t>Owned or shared entities:</w:t>
      </w:r>
    </w:p>
    <w:p>
      <w:pPr>
        <w:pStyle w:val="ListBullet"/>
      </w:pPr>
      <w:r>
        <w:t>Job</w:t>
      </w:r>
    </w:p>
    <w:p>
      <w:pPr>
        <w:pStyle w:val="ListBullet"/>
      </w:pPr>
      <w:r>
        <w:t>Job Component</w:t>
      </w:r>
    </w:p>
    <w:p>
      <w:pPr>
        <w:pStyle w:val="ListBullet"/>
      </w:pPr>
      <w:r>
        <w:t>Reopen Event</w:t>
      </w:r>
    </w:p>
    <w:p>
      <w:r>
        <w:t>Key design rules:</w:t>
      </w:r>
    </w:p>
    <w:p>
      <w:pPr>
        <w:pStyle w:val="ListBullet"/>
      </w:pPr>
      <w:r>
        <w:t>Job is authoritative for the awarded work.</w:t>
      </w:r>
    </w:p>
    <w:p>
      <w:pPr>
        <w:pStyle w:val="ListBullet"/>
      </w:pPr>
      <w:r>
        <w:t>Job Component remains separate from Component Budget.</w:t>
      </w:r>
    </w:p>
    <w:p>
      <w:pPr>
        <w:pStyle w:val="ListBullet"/>
      </w:pPr>
      <w:r>
        <w:t>Current Project Manager, Superintendent, Sales Representative, Estimator, and Coordinator are stored directly on Job.</w:t>
      </w:r>
    </w:p>
    <w:p>
      <w:pPr>
        <w:pStyle w:val="ListBullet"/>
      </w:pPr>
      <w:r>
        <w:t>Job-role assignment history is not required.</w:t>
      </w:r>
    </w:p>
    <w:p>
      <w:pPr>
        <w:pStyle w:val="ListBullet"/>
      </w:pPr>
      <w:r>
        <w:t>Parent-job status controls posting eligibility; component status controls component lifecycle.</w:t>
      </w:r>
    </w:p>
    <w:p>
      <w:pPr>
        <w:pStyle w:val="Heading2"/>
      </w:pPr>
      <w:r>
        <w:t>6.4 Budget and Cost Structure</w:t>
      </w:r>
    </w:p>
    <w:p>
      <w:r>
        <w:t>Owned or shared entities:</w:t>
      </w:r>
    </w:p>
    <w:p>
      <w:pPr>
        <w:pStyle w:val="ListBullet"/>
      </w:pPr>
      <w:r>
        <w:t>Component Budget</w:t>
      </w:r>
    </w:p>
    <w:p>
      <w:pPr>
        <w:pStyle w:val="ListBullet"/>
      </w:pPr>
      <w:r>
        <w:t>Budget Detail</w:t>
      </w:r>
    </w:p>
    <w:p>
      <w:pPr>
        <w:pStyle w:val="ListBullet"/>
      </w:pPr>
      <w:r>
        <w:t>Budget Adjustment</w:t>
      </w:r>
    </w:p>
    <w:p>
      <w:pPr>
        <w:pStyle w:val="ListBullet"/>
      </w:pPr>
      <w:r>
        <w:t>Job Cost Code</w:t>
      </w:r>
    </w:p>
    <w:p>
      <w:pPr>
        <w:pStyle w:val="ListBullet"/>
      </w:pPr>
      <w:r>
        <w:t>Job Cost-Code Phase</w:t>
      </w:r>
    </w:p>
    <w:p>
      <w:r>
        <w:t>Key design rules:</w:t>
      </w:r>
    </w:p>
    <w:p>
      <w:pPr>
        <w:pStyle w:val="ListBullet"/>
      </w:pPr>
      <w:r>
        <w:t>The Base Contract Component Budget is the authoritative original Job Budget.</w:t>
      </w:r>
    </w:p>
    <w:p>
      <w:pPr>
        <w:pStyle w:val="ListBullet"/>
      </w:pPr>
      <w:r>
        <w:t>Approved Change Order budgets affect revised budget and revenue.</w:t>
      </w:r>
    </w:p>
    <w:p>
      <w:pPr>
        <w:pStyle w:val="ListBullet"/>
      </w:pPr>
      <w:r>
        <w:t>Warranty budgets affect the cost side of WIP and add no revenue.</w:t>
      </w:r>
    </w:p>
    <w:p>
      <w:pPr>
        <w:pStyle w:val="ListBullet"/>
      </w:pPr>
      <w:r>
        <w:t>Budget adjustments do not change revenue.</w:t>
      </w:r>
    </w:p>
    <w:p>
      <w:pPr>
        <w:pStyle w:val="ListBullet"/>
      </w:pPr>
      <w:r>
        <w:t>Job Cost Code and Job Cost-Code Phase define valid posting combinations.</w:t>
      </w:r>
    </w:p>
    <w:p>
      <w:pPr>
        <w:pStyle w:val="Heading2"/>
      </w:pPr>
      <w:r>
        <w:t>6.5 Workforce and Responsibility</w:t>
      </w:r>
    </w:p>
    <w:p>
      <w:r>
        <w:t>Owned or shared entities:</w:t>
      </w:r>
    </w:p>
    <w:p>
      <w:pPr>
        <w:pStyle w:val="ListBullet"/>
      </w:pPr>
      <w:r>
        <w:t>Employee</w:t>
      </w:r>
    </w:p>
    <w:p>
      <w:pPr>
        <w:pStyle w:val="ListBullet"/>
      </w:pPr>
      <w:r>
        <w:t>Crew</w:t>
      </w:r>
    </w:p>
    <w:p>
      <w:pPr>
        <w:pStyle w:val="ListBullet"/>
      </w:pPr>
      <w:r>
        <w:t>Foreman Responsibility</w:t>
      </w:r>
    </w:p>
    <w:p>
      <w:pPr>
        <w:pStyle w:val="ListBullet"/>
      </w:pPr>
      <w:r>
        <w:t>Employee Labor Rate History</w:t>
      </w:r>
    </w:p>
    <w:p>
      <w:pPr>
        <w:pStyle w:val="ListBullet"/>
      </w:pPr>
      <w:r>
        <w:t>Employee Crew History</w:t>
      </w:r>
    </w:p>
    <w:p>
      <w:r>
        <w:t>Key design rules:</w:t>
      </w:r>
    </w:p>
    <w:p>
      <w:pPr>
        <w:pStyle w:val="ListBullet"/>
      </w:pPr>
      <w:r>
        <w:t>Responsible Foreman is assigned by Job plus Cost Code.</w:t>
      </w:r>
    </w:p>
    <w:p>
      <w:pPr>
        <w:pStyle w:val="ListBullet"/>
      </w:pPr>
      <w:r>
        <w:t>Responsible Foreman supports incentive, profitability, fade/gain, and long-term performance analysis.</w:t>
      </w:r>
    </w:p>
    <w:p>
      <w:pPr>
        <w:pStyle w:val="ListBullet"/>
      </w:pPr>
      <w:r>
        <w:t>Daily Foreman identifies actual task supervision.</w:t>
      </w:r>
    </w:p>
    <w:p>
      <w:pPr>
        <w:pStyle w:val="ListBullet"/>
      </w:pPr>
      <w:r>
        <w:t>Employees may work under multiple foremen in one day.</w:t>
      </w:r>
    </w:p>
    <w:p>
      <w:pPr>
        <w:pStyle w:val="ListBullet"/>
      </w:pPr>
      <w:r>
        <w:t>Labor rates and primary crew assignments retain non-overlapping effective-dated history.</w:t>
      </w:r>
    </w:p>
    <w:p>
      <w:pPr>
        <w:pStyle w:val="Heading2"/>
      </w:pPr>
      <w:r>
        <w:t>6.6 Field Activity</w:t>
      </w:r>
    </w:p>
    <w:p>
      <w:r>
        <w:t>Owned or shared entities:</w:t>
      </w:r>
    </w:p>
    <w:p>
      <w:pPr>
        <w:pStyle w:val="ListBullet"/>
      </w:pPr>
      <w:r>
        <w:t>Employee Time Entry</w:t>
      </w:r>
    </w:p>
    <w:p>
      <w:pPr>
        <w:pStyle w:val="ListBullet"/>
      </w:pPr>
      <w:r>
        <w:t>Derived Daily Work Group</w:t>
      </w:r>
    </w:p>
    <w:p>
      <w:pPr>
        <w:pStyle w:val="ListBullet"/>
      </w:pPr>
      <w:r>
        <w:t>Daily Work Assignment</w:t>
      </w:r>
    </w:p>
    <w:p>
      <w:pPr>
        <w:pStyle w:val="ListBullet"/>
      </w:pPr>
      <w:r>
        <w:t>Daily Production</w:t>
      </w:r>
    </w:p>
    <w:p>
      <w:pPr>
        <w:pStyle w:val="ListBullet"/>
      </w:pPr>
      <w:r>
        <w:t>Daily Job Status</w:t>
      </w:r>
    </w:p>
    <w:p>
      <w:pPr>
        <w:pStyle w:val="ListBullet"/>
      </w:pPr>
      <w:r>
        <w:t>Operational Delay</w:t>
      </w:r>
    </w:p>
    <w:p>
      <w:pPr>
        <w:pStyle w:val="ListBullet"/>
      </w:pPr>
      <w:r>
        <w:t>Field Note</w:t>
      </w:r>
    </w:p>
    <w:p>
      <w:pPr>
        <w:pStyle w:val="ListBullet"/>
      </w:pPr>
      <w:r>
        <w:t>Equipment Usage</w:t>
      </w:r>
    </w:p>
    <w:p>
      <w:r>
        <w:t>Key design rules:</w:t>
      </w:r>
    </w:p>
    <w:p>
      <w:pPr>
        <w:pStyle w:val="ListBullet"/>
      </w:pPr>
      <w:r>
        <w:t>Daily Work Groups are derived from imported labor records by Job, Work Date, and Foreman.</w:t>
      </w:r>
    </w:p>
    <w:p>
      <w:pPr>
        <w:pStyle w:val="ListBullet"/>
      </w:pPr>
      <w:r>
        <w:t>One work group may use multiple Cost Codes in the same day.</w:t>
      </w:r>
    </w:p>
    <w:p>
      <w:pPr>
        <w:pStyle w:val="ListBullet"/>
      </w:pPr>
      <w:r>
        <w:t>Daily Production attaches to Daily Foreman and Cost Code.</w:t>
      </w:r>
    </w:p>
    <w:p>
      <w:pPr>
        <w:pStyle w:val="ListBullet"/>
      </w:pPr>
      <w:r>
        <w:t>Operational Delay stores entered delay hours and may reference work group, assignment, Cost Code, Equipment Unit, or Employee.</w:t>
      </w:r>
    </w:p>
    <w:p>
      <w:pPr>
        <w:pStyle w:val="ListBullet"/>
      </w:pPr>
      <w:r>
        <w:t>Operational records remain authoritative for hours, quantities, assignments, and production.</w:t>
      </w:r>
    </w:p>
    <w:p>
      <w:pPr>
        <w:pStyle w:val="Heading2"/>
      </w:pPr>
      <w:r>
        <w:t>6.7 Equipment</w:t>
      </w:r>
    </w:p>
    <w:p>
      <w:r>
        <w:t>Owned or shared entities:</w:t>
      </w:r>
    </w:p>
    <w:p>
      <w:pPr>
        <w:pStyle w:val="ListBullet"/>
      </w:pPr>
      <w:r>
        <w:t>Equipment Unit</w:t>
      </w:r>
    </w:p>
    <w:p>
      <w:pPr>
        <w:pStyle w:val="ListBullet"/>
      </w:pPr>
      <w:r>
        <w:t>Equipment Rate History</w:t>
      </w:r>
    </w:p>
    <w:p>
      <w:pPr>
        <w:pStyle w:val="ListBullet"/>
      </w:pPr>
      <w:r>
        <w:t>Equipment Type</w:t>
      </w:r>
    </w:p>
    <w:p>
      <w:pPr>
        <w:pStyle w:val="ListBullet"/>
      </w:pPr>
      <w:r>
        <w:t>Equipment Status</w:t>
      </w:r>
    </w:p>
    <w:p>
      <w:r>
        <w:t>Key design rules:</w:t>
      </w:r>
    </w:p>
    <w:p>
      <w:pPr>
        <w:pStyle w:val="ListBullet"/>
      </w:pPr>
      <w:r>
        <w:t>Equipment Usage belongs to Field Activity.</w:t>
      </w:r>
    </w:p>
    <w:p>
      <w:pPr>
        <w:pStyle w:val="ListBullet"/>
      </w:pPr>
      <w:r>
        <w:t>Equipment master data and effective-dated rates remain in Equipment.</w:t>
      </w:r>
    </w:p>
    <w:p>
      <w:pPr>
        <w:pStyle w:val="ListBullet"/>
      </w:pPr>
      <w:r>
        <w:t>Overlapping equipment-rate periods are prohibited.</w:t>
      </w:r>
    </w:p>
    <w:p>
      <w:pPr>
        <w:pStyle w:val="ListBullet"/>
      </w:pPr>
      <w:r>
        <w:t>Stored transaction cost is not recalculated when master rates change.</w:t>
      </w:r>
    </w:p>
    <w:p>
      <w:pPr>
        <w:pStyle w:val="Heading2"/>
      </w:pPr>
      <w:r>
        <w:t>6.8 Materials and Inventory</w:t>
      </w:r>
    </w:p>
    <w:p>
      <w:r>
        <w:t>Owned or shared entities:</w:t>
      </w:r>
    </w:p>
    <w:p>
      <w:pPr>
        <w:pStyle w:val="ListBullet"/>
      </w:pPr>
      <w:r>
        <w:t>Material Item</w:t>
      </w:r>
    </w:p>
    <w:p>
      <w:pPr>
        <w:pStyle w:val="ListBullet"/>
      </w:pPr>
      <w:r>
        <w:t>Material Transaction</w:t>
      </w:r>
    </w:p>
    <w:p>
      <w:pPr>
        <w:pStyle w:val="ListBullet"/>
      </w:pPr>
      <w:r>
        <w:t>Inventory Transaction</w:t>
      </w:r>
    </w:p>
    <w:p>
      <w:pPr>
        <w:pStyle w:val="ListBullet"/>
      </w:pPr>
      <w:r>
        <w:t>Inventory Location</w:t>
      </w:r>
    </w:p>
    <w:p>
      <w:pPr>
        <w:pStyle w:val="ListBullet"/>
      </w:pPr>
      <w:r>
        <w:t>Material Standard Cost History</w:t>
      </w:r>
    </w:p>
    <w:p>
      <w:r>
        <w:t>Key design rules:</w:t>
      </w:r>
    </w:p>
    <w:p>
      <w:pPr>
        <w:pStyle w:val="ListBullet"/>
      </w:pPr>
      <w:r>
        <w:t>Material Transaction is authoritative for job-level material quantity and applied cost.</w:t>
      </w:r>
    </w:p>
    <w:p>
      <w:pPr>
        <w:pStyle w:val="ListBullet"/>
      </w:pPr>
      <w:r>
        <w:t>Material Transaction and Supplier Ticket Line are imported independently and reconciled.</w:t>
      </w:r>
    </w:p>
    <w:p>
      <w:pPr>
        <w:pStyle w:val="ListBullet"/>
      </w:pPr>
      <w:r>
        <w:t>Material standard costs retain non-overlapping effective-dated history.</w:t>
      </w:r>
    </w:p>
    <w:p>
      <w:pPr>
        <w:pStyle w:val="ListBullet"/>
      </w:pPr>
      <w:r>
        <w:t>Historical applied unit cost remains on the transaction.</w:t>
      </w:r>
    </w:p>
    <w:p>
      <w:pPr>
        <w:pStyle w:val="Heading2"/>
      </w:pPr>
      <w:r>
        <w:t>6.9 Purchasing and Commitments</w:t>
      </w:r>
    </w:p>
    <w:p>
      <w:r>
        <w:t>Owned or shared entities:</w:t>
      </w:r>
    </w:p>
    <w:p>
      <w:pPr>
        <w:pStyle w:val="ListBullet"/>
      </w:pPr>
      <w:r>
        <w:t>Vendor</w:t>
      </w:r>
    </w:p>
    <w:p>
      <w:pPr>
        <w:pStyle w:val="ListBullet"/>
      </w:pPr>
      <w:r>
        <w:t>Purchase Order</w:t>
      </w:r>
    </w:p>
    <w:p>
      <w:pPr>
        <w:pStyle w:val="ListBullet"/>
      </w:pPr>
      <w:r>
        <w:t>Purchase Order Line</w:t>
      </w:r>
    </w:p>
    <w:p>
      <w:pPr>
        <w:pStyle w:val="ListBullet"/>
      </w:pPr>
      <w:r>
        <w:t>Supplier Ticket</w:t>
      </w:r>
    </w:p>
    <w:p>
      <w:pPr>
        <w:pStyle w:val="ListBullet"/>
      </w:pPr>
      <w:r>
        <w:t>Supplier Ticket Line</w:t>
      </w:r>
    </w:p>
    <w:p>
      <w:pPr>
        <w:pStyle w:val="ListBullet"/>
      </w:pPr>
      <w:r>
        <w:t>Supplier Invoice</w:t>
      </w:r>
    </w:p>
    <w:p>
      <w:pPr>
        <w:pStyle w:val="ListBullet"/>
      </w:pPr>
      <w:r>
        <w:t>Supplier Invoice Line</w:t>
      </w:r>
    </w:p>
    <w:p>
      <w:r>
        <w:t>Key design rules:</w:t>
      </w:r>
    </w:p>
    <w:p>
      <w:pPr>
        <w:pStyle w:val="ListBullet"/>
      </w:pPr>
      <w:r>
        <w:t>Purchase Order Line is authoritative for commitment.</w:t>
      </w:r>
    </w:p>
    <w:p>
      <w:pPr>
        <w:pStyle w:val="ListBullet"/>
      </w:pPr>
      <w:r>
        <w:t>Supplier Ticket Line is authoritative for delivered quantity.</w:t>
      </w:r>
    </w:p>
    <w:p>
      <w:pPr>
        <w:pStyle w:val="ListBullet"/>
      </w:pPr>
      <w:r>
        <w:t>Supplier Invoice Line is authoritative for invoiced quantity and cost.</w:t>
      </w:r>
    </w:p>
    <w:p>
      <w:pPr>
        <w:pStyle w:val="ListBullet"/>
      </w:pPr>
      <w:r>
        <w:t>Open commitment equals committed amount less invoiced amount.</w:t>
      </w:r>
    </w:p>
    <w:p>
      <w:pPr>
        <w:pStyle w:val="Heading2"/>
      </w:pPr>
      <w:r>
        <w:t>6.10 Posted Job Cost</w:t>
      </w:r>
    </w:p>
    <w:p>
      <w:r>
        <w:t>Owned or shared entities:</w:t>
      </w:r>
    </w:p>
    <w:p>
      <w:pPr>
        <w:pStyle w:val="ListBullet"/>
      </w:pPr>
      <w:r>
        <w:t>Posted Job Cost</w:t>
      </w:r>
    </w:p>
    <w:p>
      <w:pPr>
        <w:pStyle w:val="ListBullet"/>
      </w:pPr>
      <w:r>
        <w:t>Operational Cost Match</w:t>
      </w:r>
    </w:p>
    <w:p>
      <w:r>
        <w:t>Key design rules:</w:t>
      </w:r>
    </w:p>
    <w:p>
      <w:pPr>
        <w:pStyle w:val="ListBullet"/>
      </w:pPr>
      <w:r>
        <w:t>Posted Job Cost is authoritative for final financial cost.</w:t>
      </w:r>
    </w:p>
    <w:p>
      <w:pPr>
        <w:pStyle w:val="ListBullet"/>
      </w:pPr>
      <w:r>
        <w:t>Direct source-record linkage is preferred.</w:t>
      </w:r>
    </w:p>
    <w:p>
      <w:pPr>
        <w:pStyle w:val="ListBullet"/>
      </w:pPr>
      <w:r>
        <w:t>Controlled rule-based matching may be used when direct linkage is unavailable.</w:t>
      </w:r>
    </w:p>
    <w:p>
      <w:pPr>
        <w:pStyle w:val="ListBullet"/>
      </w:pPr>
      <w:r>
        <w:t>Estimated operational cost is removed only after a sufficiently reliable final-cost match.</w:t>
      </w:r>
    </w:p>
    <w:p>
      <w:pPr>
        <w:pStyle w:val="ListBullet"/>
      </w:pPr>
      <w:r>
        <w:t>Imported operational corrections update the existing record with audit fields; posted reversals and repostings remain preserved.</w:t>
      </w:r>
    </w:p>
    <w:p>
      <w:pPr>
        <w:pStyle w:val="Heading2"/>
      </w:pPr>
      <w:r>
        <w:t>6.11 Billing and Revenue</w:t>
      </w:r>
    </w:p>
    <w:p>
      <w:r>
        <w:t>Owned or shared entities:</w:t>
      </w:r>
    </w:p>
    <w:p>
      <w:pPr>
        <w:pStyle w:val="ListBullet"/>
      </w:pPr>
      <w:r>
        <w:t>Customer Invoice</w:t>
      </w:r>
    </w:p>
    <w:p>
      <w:pPr>
        <w:pStyle w:val="ListBullet"/>
      </w:pPr>
      <w:r>
        <w:t>Customer Invoice Line</w:t>
      </w:r>
    </w:p>
    <w:p>
      <w:pPr>
        <w:pStyle w:val="ListBullet"/>
      </w:pPr>
      <w:r>
        <w:t>Revenue Adjustment</w:t>
      </w:r>
    </w:p>
    <w:p>
      <w:r>
        <w:t>Key design rules:</w:t>
      </w:r>
    </w:p>
    <w:p>
      <w:pPr>
        <w:pStyle w:val="ListBullet"/>
      </w:pPr>
      <w:r>
        <w:t>Customer Invoice is authoritative for billed revenue.</w:t>
      </w:r>
    </w:p>
    <w:p>
      <w:pPr>
        <w:pStyle w:val="ListBullet"/>
      </w:pPr>
      <w:r>
        <w:t>Billing remains separate from WIP and Forecasting.</w:t>
      </w:r>
    </w:p>
    <w:p>
      <w:pPr>
        <w:pStyle w:val="ListBullet"/>
      </w:pPr>
      <w:r>
        <w:t>Billing analysis is performed at the parent-job level.</w:t>
      </w:r>
    </w:p>
    <w:p>
      <w:pPr>
        <w:pStyle w:val="ListBullet"/>
      </w:pPr>
      <w:r>
        <w:t>Revised revenue equals Base Contract revenue plus approved Change Order revenue.</w:t>
      </w:r>
    </w:p>
    <w:p>
      <w:pPr>
        <w:pStyle w:val="ListBullet"/>
      </w:pPr>
      <w:r>
        <w:t>Warranty adds no revenue.</w:t>
      </w:r>
    </w:p>
    <w:p>
      <w:pPr>
        <w:pStyle w:val="Heading2"/>
      </w:pPr>
      <w:r>
        <w:t>6.12 WIP and Forecasting</w:t>
      </w:r>
    </w:p>
    <w:p>
      <w:r>
        <w:t>Owned or shared entities:</w:t>
      </w:r>
    </w:p>
    <w:p>
      <w:pPr>
        <w:pStyle w:val="ListBullet"/>
      </w:pPr>
      <w:r>
        <w:t>Current Forecast</w:t>
      </w:r>
    </w:p>
    <w:p>
      <w:pPr>
        <w:pStyle w:val="ListBullet"/>
      </w:pPr>
      <w:r>
        <w:t>Forecast Detail</w:t>
      </w:r>
    </w:p>
    <w:p>
      <w:pPr>
        <w:pStyle w:val="ListBullet"/>
      </w:pPr>
      <w:r>
        <w:t>Current WIP View</w:t>
      </w:r>
    </w:p>
    <w:p>
      <w:pPr>
        <w:pStyle w:val="ListBullet"/>
      </w:pPr>
      <w:r>
        <w:t>WIP Snapshot</w:t>
      </w:r>
    </w:p>
    <w:p>
      <w:pPr>
        <w:pStyle w:val="ListBullet"/>
      </w:pPr>
      <w:r>
        <w:t>Job Profitability View</w:t>
      </w:r>
    </w:p>
    <w:p>
      <w:r>
        <w:t>Key design rules:</w:t>
      </w:r>
    </w:p>
    <w:p>
      <w:pPr>
        <w:pStyle w:val="ListBullet"/>
      </w:pPr>
      <w:r>
        <w:t>Current WIP is dynamically calculated.</w:t>
      </w:r>
    </w:p>
    <w:p>
      <w:pPr>
        <w:pStyle w:val="ListBullet"/>
      </w:pPr>
      <w:r>
        <w:t>Weekly and month-end WIP snapshots are standard.</w:t>
      </w:r>
    </w:p>
    <w:p>
      <w:pPr>
        <w:pStyle w:val="ListBullet"/>
      </w:pPr>
      <w:r>
        <w:t>Weekly snapshots use a globally configured fixed week-ending day.</w:t>
      </w:r>
    </w:p>
    <w:p>
      <w:pPr>
        <w:pStyle w:val="ListBullet"/>
      </w:pPr>
      <w:r>
        <w:t>Prior snapshots are retained and not overwritten.</w:t>
      </w:r>
    </w:p>
    <w:p>
      <w:pPr>
        <w:pStyle w:val="ListBullet"/>
      </w:pPr>
      <w:r>
        <w:t>One current editable forecast is retained; historical forecast values are preserved through WIP snapshots.</w:t>
      </w:r>
    </w:p>
    <w:p>
      <w:pPr>
        <w:pStyle w:val="Heading2"/>
      </w:pPr>
      <w:r>
        <w:t>6.13 Reference and Shared Master Data</w:t>
      </w:r>
    </w:p>
    <w:p>
      <w:r>
        <w:t>Owned or shared entities:</w:t>
      </w:r>
    </w:p>
    <w:p>
      <w:pPr>
        <w:pStyle w:val="ListBullet"/>
      </w:pPr>
      <w:r>
        <w:t>Division</w:t>
      </w:r>
    </w:p>
    <w:p>
      <w:pPr>
        <w:pStyle w:val="ListBullet"/>
      </w:pPr>
      <w:r>
        <w:t>Cost Code</w:t>
      </w:r>
    </w:p>
    <w:p>
      <w:pPr>
        <w:pStyle w:val="ListBullet"/>
      </w:pPr>
      <w:r>
        <w:t>Phase</w:t>
      </w:r>
    </w:p>
    <w:p>
      <w:pPr>
        <w:pStyle w:val="ListBullet"/>
      </w:pPr>
      <w:r>
        <w:t>Cost Type</w:t>
      </w:r>
    </w:p>
    <w:p>
      <w:pPr>
        <w:pStyle w:val="ListBullet"/>
      </w:pPr>
      <w:r>
        <w:t>Unit of Measure</w:t>
      </w:r>
    </w:p>
    <w:p>
      <w:pPr>
        <w:pStyle w:val="ListBullet"/>
      </w:pPr>
      <w:r>
        <w:t>Labor Code</w:t>
      </w:r>
    </w:p>
    <w:p>
      <w:pPr>
        <w:pStyle w:val="ListBullet"/>
      </w:pPr>
      <w:r>
        <w:t>Status values</w:t>
      </w:r>
    </w:p>
    <w:p>
      <w:pPr>
        <w:pStyle w:val="ListBullet"/>
      </w:pPr>
      <w:r>
        <w:t>Equipment Type</w:t>
      </w:r>
    </w:p>
    <w:p>
      <w:pPr>
        <w:pStyle w:val="ListBullet"/>
      </w:pPr>
      <w:r>
        <w:t>Material Source Type</w:t>
      </w:r>
    </w:p>
    <w:p>
      <w:pPr>
        <w:pStyle w:val="ListBullet"/>
      </w:pPr>
      <w:r>
        <w:t>Department</w:t>
      </w:r>
    </w:p>
    <w:p>
      <w:pPr>
        <w:pStyle w:val="ListBullet"/>
      </w:pPr>
      <w:r>
        <w:t>Position</w:t>
      </w:r>
    </w:p>
    <w:p>
      <w:pPr>
        <w:pStyle w:val="ListBullet"/>
      </w:pPr>
      <w:r>
        <w:t>State</w:t>
      </w:r>
    </w:p>
    <w:p>
      <w:pPr>
        <w:pStyle w:val="ListBullet"/>
      </w:pPr>
      <w:r>
        <w:t>Matching Status</w:t>
      </w:r>
    </w:p>
    <w:p>
      <w:pPr>
        <w:pStyle w:val="ListBullet"/>
      </w:pPr>
      <w:r>
        <w:t>Snapshot Type</w:t>
      </w:r>
    </w:p>
    <w:p>
      <w:pPr>
        <w:pStyle w:val="ListBullet"/>
      </w:pPr>
      <w:r>
        <w:t>Global Configuration</w:t>
      </w:r>
    </w:p>
    <w:p>
      <w:r>
        <w:t>Key design rules:</w:t>
      </w:r>
    </w:p>
    <w:p>
      <w:pPr>
        <w:pStyle w:val="ListBullet"/>
      </w:pPr>
      <w:r>
        <w:t>Reference values are centrally maintained.</w:t>
      </w:r>
    </w:p>
    <w:p>
      <w:pPr>
        <w:pStyle w:val="ListBullet"/>
      </w:pPr>
      <w:r>
        <w:t>Uncontrolled text values should not be duplicated in transaction records.</w:t>
      </w:r>
    </w:p>
    <w:p>
      <w:pPr>
        <w:pStyle w:val="ListBullet"/>
      </w:pPr>
      <w:r>
        <w:t>Inactive reference values remain available when historical transactions depend on them.</w:t>
      </w:r>
    </w:p>
    <w:p>
      <w:pPr>
        <w:pStyle w:val="Heading1"/>
      </w:pPr>
      <w:r>
        <w:t>7. Core Logical Relationships</w:t>
      </w:r>
    </w:p>
    <w:p>
      <w:pPr>
        <w:spacing w:before="80" w:after="120"/>
        <w:ind w:left="360" w:right="360"/>
        <w:shd w:fill="F2F2F2"/>
      </w:pPr>
      <w:r>
        <w:rPr>
          <w:rFonts w:ascii="Consolas" w:hAnsi="Consolas"/>
          <w:sz w:val="18"/>
        </w:rPr>
        <w:t>Customer 1:M Opportunity</w:t>
        <w:br/>
        <w:t>Opportunity 1:M Quote</w:t>
        <w:br/>
        <w:t>Quote 1:M Bid Budget Revision</w:t>
        <w:br/>
        <w:t>Job 1:M Job Quote Source</w:t>
        <w:br/>
        <w:t>Quote 1:0..1 Job Quote Source</w:t>
      </w:r>
    </w:p>
    <w:p>
      <w:pPr>
        <w:spacing w:before="80" w:after="120"/>
        <w:ind w:left="360" w:right="360"/>
        <w:shd w:fill="F2F2F2"/>
      </w:pPr>
      <w:r>
        <w:rPr>
          <w:rFonts w:ascii="Consolas" w:hAnsi="Consolas"/>
          <w:sz w:val="18"/>
        </w:rPr>
        <w:t>Job 1:M Job Component</w:t>
        <w:br/>
        <w:t>Job Component 1:0..1 Component Budget</w:t>
        <w:br/>
        <w:t>Component Budget 1:M Budget Detail</w:t>
        <w:br/>
        <w:t>Component Budget 1:M Budget Adjustment</w:t>
      </w:r>
    </w:p>
    <w:p>
      <w:pPr>
        <w:spacing w:before="80" w:after="120"/>
        <w:ind w:left="360" w:right="360"/>
        <w:shd w:fill="F2F2F2"/>
      </w:pPr>
      <w:r>
        <w:rPr>
          <w:rFonts w:ascii="Consolas" w:hAnsi="Consolas"/>
          <w:sz w:val="18"/>
        </w:rPr>
        <w:t>Job 1:M Job Cost Code</w:t>
        <w:br/>
        <w:t>Job Cost Code 1:M Job Cost-Code Phase</w:t>
        <w:br/>
        <w:t>Job Cost Code 1:M Foreman Responsibility</w:t>
      </w:r>
    </w:p>
    <w:p>
      <w:pPr>
        <w:spacing w:before="80" w:after="120"/>
        <w:ind w:left="360" w:right="360"/>
        <w:shd w:fill="F2F2F2"/>
      </w:pPr>
      <w:r>
        <w:rPr>
          <w:rFonts w:ascii="Consolas" w:hAnsi="Consolas"/>
          <w:sz w:val="18"/>
        </w:rPr>
        <w:t>Imported Employee Time Entry</w:t>
        <w:br/>
        <w:t>→ Derived Daily Work Group</w:t>
        <w:br/>
        <w:t>→ Daily Work Assignment</w:t>
        <w:br/>
        <w:t>→ Daily Production / Operational Delay</w:t>
      </w:r>
    </w:p>
    <w:p>
      <w:pPr>
        <w:spacing w:before="80" w:after="120"/>
        <w:ind w:left="360" w:right="360"/>
        <w:shd w:fill="F2F2F2"/>
      </w:pPr>
      <w:r>
        <w:rPr>
          <w:rFonts w:ascii="Consolas" w:hAnsi="Consolas"/>
          <w:sz w:val="18"/>
        </w:rPr>
        <w:t>Equipment Unit 1:M Equipment Rate History</w:t>
        <w:br/>
        <w:t>Equipment Unit 1:M Equipment Usage</w:t>
      </w:r>
    </w:p>
    <w:p>
      <w:pPr>
        <w:spacing w:before="80" w:after="120"/>
        <w:ind w:left="360" w:right="360"/>
        <w:shd w:fill="F2F2F2"/>
      </w:pPr>
      <w:r>
        <w:rPr>
          <w:rFonts w:ascii="Consolas" w:hAnsi="Consolas"/>
          <w:sz w:val="18"/>
        </w:rPr>
        <w:t>Material Item 1:M Material Transaction</w:t>
        <w:br/>
        <w:t>Supplier Ticket Line ↔ Reconciliation ↔ Material Transaction</w:t>
      </w:r>
    </w:p>
    <w:p>
      <w:pPr>
        <w:spacing w:before="80" w:after="120"/>
        <w:ind w:left="360" w:right="360"/>
        <w:shd w:fill="F2F2F2"/>
      </w:pPr>
      <w:r>
        <w:rPr>
          <w:rFonts w:ascii="Consolas" w:hAnsi="Consolas"/>
          <w:sz w:val="18"/>
        </w:rPr>
        <w:t>Job 1:M Posted Job Cost</w:t>
        <w:br/>
        <w:t>Operational Record ↔ Operational Cost Match ↔ Posted Job Cost</w:t>
      </w:r>
    </w:p>
    <w:p>
      <w:pPr>
        <w:spacing w:before="80" w:after="120"/>
        <w:ind w:left="360" w:right="360"/>
        <w:shd w:fill="F2F2F2"/>
      </w:pPr>
      <w:r>
        <w:rPr>
          <w:rFonts w:ascii="Consolas" w:hAnsi="Consolas"/>
          <w:sz w:val="18"/>
        </w:rPr>
        <w:t>Job 1:M Customer Invoice</w:t>
        <w:br/>
        <w:t>Job 1:1 Current Forecast</w:t>
        <w:br/>
        <w:t>Job 1:M WIP Snapshot</w:t>
      </w:r>
    </w:p>
    <w:p>
      <w:pPr>
        <w:pStyle w:val="Heading1"/>
      </w:pPr>
      <w:r>
        <w:t>8. Budget Architecture</w:t>
      </w:r>
    </w:p>
    <w:p>
      <w:r>
        <w:t>The post-award budget is organized through Job Components. The Base Contract Component Budget is a newly created operating baseline. It is informed by accepted Quotes and final Bid Budget Revisions but is not produced by mathematically combining quote budgets.</w:t>
      </w:r>
    </w:p>
    <w:p>
      <w:pPr>
        <w:spacing w:before="80" w:after="120"/>
        <w:ind w:left="360" w:right="360"/>
        <w:shd w:fill="F2F2F2"/>
      </w:pPr>
      <w:r>
        <w:rPr>
          <w:rFonts w:ascii="Consolas" w:hAnsi="Consolas"/>
          <w:sz w:val="18"/>
        </w:rPr>
        <w:t>Job</w:t>
        <w:br/>
        <w:t>└── Job Component</w:t>
        <w:br/>
        <w:t xml:space="preserve">    └── Component Budget</w:t>
        <w:br/>
        <w:t xml:space="preserve">        └── Cost Code</w:t>
        <w:br/>
        <w:t xml:space="preserve">            └── Phase</w:t>
        <w:br/>
        <w:t xml:space="preserve">                └── Cost Type</w:t>
      </w:r>
    </w:p>
    <w:p>
      <w:pPr>
        <w:pStyle w:val="ListBullet"/>
      </w:pPr>
      <w:r>
        <w:t>Base Contract components carry original revenue and budget.</w:t>
      </w:r>
    </w:p>
    <w:p>
      <w:pPr>
        <w:pStyle w:val="ListBullet"/>
      </w:pPr>
      <w:r>
        <w:t>Approved Change Order components add revised revenue and budget.</w:t>
      </w:r>
    </w:p>
    <w:p>
      <w:pPr>
        <w:pStyle w:val="ListBullet"/>
      </w:pPr>
      <w:r>
        <w:t>Warranty components carry budget and actual cost but no revenue.</w:t>
      </w:r>
    </w:p>
    <w:p>
      <w:pPr>
        <w:pStyle w:val="ListBullet"/>
      </w:pPr>
      <w:r>
        <w:t>Budget Adjustments may affect budget quantity or cost but do not change revenue.</w:t>
      </w:r>
    </w:p>
    <w:p>
      <w:pPr>
        <w:pStyle w:val="ListBullet"/>
      </w:pPr>
      <w:r>
        <w:t>Job Cost Codes are activated at the parent-job level.</w:t>
      </w:r>
    </w:p>
    <w:p>
      <w:pPr>
        <w:pStyle w:val="Heading1"/>
      </w:pPr>
      <w:r>
        <w:t>9. Operational Transaction Grain</w:t>
      </w:r>
    </w:p>
    <w:p>
      <w:pPr>
        <w:pStyle w:val="Heading2"/>
      </w:pPr>
      <w:r>
        <w:t>9.1 Employee Time Entry</w:t>
      </w:r>
    </w:p>
    <w:p>
      <w:pPr>
        <w:spacing w:before="80" w:after="120"/>
        <w:ind w:left="360" w:right="360"/>
        <w:shd w:fill="F2F2F2"/>
      </w:pPr>
      <w:r>
        <w:rPr>
          <w:rFonts w:ascii="Consolas" w:hAnsi="Consolas"/>
          <w:sz w:val="18"/>
        </w:rPr>
        <w:t>Employee</w:t>
        <w:br/>
        <w:t>+ Work Date</w:t>
        <w:br/>
        <w:t>+ Job</w:t>
        <w:br/>
        <w:t>+ Cost Code</w:t>
        <w:br/>
        <w:t>+ Phase</w:t>
        <w:br/>
        <w:t>+ Labor Code</w:t>
        <w:br/>
        <w:t>+ Start Time</w:t>
        <w:br/>
        <w:t>+ End Time</w:t>
      </w:r>
    </w:p>
    <w:p>
      <w:pPr>
        <w:pStyle w:val="Heading2"/>
      </w:pPr>
      <w:r>
        <w:t>9.2 Derived Daily Work Group</w:t>
      </w:r>
    </w:p>
    <w:p>
      <w:pPr>
        <w:spacing w:before="80" w:after="120"/>
        <w:ind w:left="360" w:right="360"/>
        <w:shd w:fill="F2F2F2"/>
      </w:pPr>
      <w:r>
        <w:rPr>
          <w:rFonts w:ascii="Consolas" w:hAnsi="Consolas"/>
          <w:sz w:val="18"/>
        </w:rPr>
        <w:t>Job</w:t>
        <w:br/>
        <w:t>+ Work Date</w:t>
        <w:br/>
        <w:t>+ Foreman</w:t>
      </w:r>
    </w:p>
    <w:p>
      <w:pPr>
        <w:pStyle w:val="Heading2"/>
      </w:pPr>
      <w:r>
        <w:t>9.3 Daily Work Assignment</w:t>
      </w:r>
    </w:p>
    <w:p>
      <w:pPr>
        <w:spacing w:before="80" w:after="120"/>
        <w:ind w:left="360" w:right="360"/>
        <w:shd w:fill="F2F2F2"/>
      </w:pPr>
      <w:r>
        <w:rPr>
          <w:rFonts w:ascii="Consolas" w:hAnsi="Consolas"/>
          <w:sz w:val="18"/>
        </w:rPr>
        <w:t>Daily Work Group</w:t>
        <w:br/>
        <w:t>+ Employee</w:t>
        <w:br/>
        <w:t>+ Cost Code</w:t>
        <w:br/>
        <w:t>+ Phase</w:t>
        <w:br/>
        <w:t>+ Labor Segment</w:t>
      </w:r>
    </w:p>
    <w:p>
      <w:pPr>
        <w:pStyle w:val="Heading2"/>
      </w:pPr>
      <w:r>
        <w:t>9.4 Daily Production</w:t>
      </w:r>
    </w:p>
    <w:p>
      <w:pPr>
        <w:spacing w:before="80" w:after="120"/>
        <w:ind w:left="360" w:right="360"/>
        <w:shd w:fill="F2F2F2"/>
      </w:pPr>
      <w:r>
        <w:rPr>
          <w:rFonts w:ascii="Consolas" w:hAnsi="Consolas"/>
          <w:sz w:val="18"/>
        </w:rPr>
        <w:t>Work Date</w:t>
        <w:br/>
        <w:t>+ Job</w:t>
        <w:br/>
        <w:t>+ Daily Foreman</w:t>
        <w:br/>
        <w:t>+ Cost Code</w:t>
        <w:br/>
        <w:t>+ Production Measure</w:t>
        <w:br/>
        <w:t>+ Source Record or Sequence</w:t>
      </w:r>
    </w:p>
    <w:p>
      <w:pPr>
        <w:pStyle w:val="Heading2"/>
      </w:pPr>
      <w:r>
        <w:t>9.5 Equipment Usage</w:t>
      </w:r>
    </w:p>
    <w:p>
      <w:pPr>
        <w:spacing w:before="80" w:after="120"/>
        <w:ind w:left="360" w:right="360"/>
        <w:shd w:fill="F2F2F2"/>
      </w:pPr>
      <w:r>
        <w:rPr>
          <w:rFonts w:ascii="Consolas" w:hAnsi="Consolas"/>
          <w:sz w:val="18"/>
        </w:rPr>
        <w:t>Work Date</w:t>
        <w:br/>
        <w:t>+ Equipment Unit</w:t>
        <w:br/>
        <w:t>+ Job</w:t>
        <w:br/>
        <w:t>+ Cost Code</w:t>
        <w:br/>
        <w:t>+ Phase</w:t>
        <w:br/>
        <w:t>+ Usage Hours</w:t>
      </w:r>
    </w:p>
    <w:p>
      <w:pPr>
        <w:pStyle w:val="Heading2"/>
      </w:pPr>
      <w:r>
        <w:t>9.6 Material Transaction</w:t>
      </w:r>
    </w:p>
    <w:p>
      <w:pPr>
        <w:spacing w:before="80" w:after="120"/>
        <w:ind w:left="360" w:right="360"/>
        <w:shd w:fill="F2F2F2"/>
      </w:pPr>
      <w:r>
        <w:rPr>
          <w:rFonts w:ascii="Consolas" w:hAnsi="Consolas"/>
          <w:sz w:val="18"/>
        </w:rPr>
        <w:t>Work Date</w:t>
        <w:br/>
        <w:t>+ Job</w:t>
        <w:br/>
        <w:t>+ Cost Code</w:t>
        <w:br/>
        <w:t>+ Phase</w:t>
        <w:br/>
        <w:t>+ Material Item</w:t>
        <w:br/>
        <w:t>+ Quantity</w:t>
        <w:br/>
        <w:t>+ Unit of Measure</w:t>
        <w:br/>
        <w:t>+ Applied Unit Cost</w:t>
        <w:br/>
        <w:t>+ Source Type</w:t>
      </w:r>
    </w:p>
    <w:p>
      <w:pPr>
        <w:pStyle w:val="Heading2"/>
      </w:pPr>
      <w:r>
        <w:t>9.7 Posted Job Cost</w:t>
      </w:r>
    </w:p>
    <w:p>
      <w:pPr>
        <w:spacing w:before="80" w:after="120"/>
        <w:ind w:left="360" w:right="360"/>
        <w:shd w:fill="F2F2F2"/>
      </w:pPr>
      <w:r>
        <w:rPr>
          <w:rFonts w:ascii="Consolas" w:hAnsi="Consolas"/>
          <w:sz w:val="18"/>
        </w:rPr>
        <w:t>Posting Date</w:t>
        <w:br/>
        <w:t>+ Work or Usage Date</w:t>
        <w:br/>
        <w:t>+ Job</w:t>
        <w:br/>
        <w:t>+ Cost Code</w:t>
        <w:br/>
        <w:t>+ Phase</w:t>
        <w:br/>
        <w:t>+ Cost Type</w:t>
        <w:br/>
        <w:t>+ Source Transaction</w:t>
      </w:r>
    </w:p>
    <w:p>
      <w:pPr>
        <w:pStyle w:val="Heading2"/>
      </w:pPr>
      <w:r>
        <w:t>9.8 WIP Snapshot</w:t>
      </w:r>
    </w:p>
    <w:p>
      <w:pPr>
        <w:spacing w:before="80" w:after="120"/>
        <w:ind w:left="360" w:right="360"/>
        <w:shd w:fill="F2F2F2"/>
      </w:pPr>
      <w:r>
        <w:rPr>
          <w:rFonts w:ascii="Consolas" w:hAnsi="Consolas"/>
          <w:sz w:val="18"/>
        </w:rPr>
        <w:t>Job</w:t>
        <w:br/>
        <w:t>+ Reporting Date</w:t>
      </w:r>
    </w:p>
    <w:p>
      <w:pPr>
        <w:pStyle w:val="Heading1"/>
      </w:pPr>
      <w:r>
        <w:t>10. Source-System Boundary and Import Architecture</w:t>
      </w:r>
    </w:p>
    <w:p>
      <w:r>
        <w:t>Operational and financial activity is imported from external source systems. The analytics database standardizes and integrates those records while retaining source ownership and audit lineage.</w:t>
      </w:r>
    </w:p>
    <w:p>
      <w:pPr>
        <w:pStyle w:val="ListBullet"/>
      </w:pPr>
      <w:r>
        <w:t>Source system</w:t>
      </w:r>
    </w:p>
    <w:p>
      <w:pPr>
        <w:pStyle w:val="ListBullet"/>
      </w:pPr>
      <w:r>
        <w:t>Source record identifier</w:t>
      </w:r>
    </w:p>
    <w:p>
      <w:pPr>
        <w:pStyle w:val="ListBullet"/>
      </w:pPr>
      <w:r>
        <w:t>Source created date</w:t>
      </w:r>
    </w:p>
    <w:p>
      <w:pPr>
        <w:pStyle w:val="ListBullet"/>
      </w:pPr>
      <w:r>
        <w:t>Source modified date</w:t>
      </w:r>
    </w:p>
    <w:p>
      <w:pPr>
        <w:pStyle w:val="ListBullet"/>
      </w:pPr>
      <w:r>
        <w:t>First imported date</w:t>
      </w:r>
    </w:p>
    <w:p>
      <w:pPr>
        <w:pStyle w:val="ListBullet"/>
      </w:pPr>
      <w:r>
        <w:t>Last imported date</w:t>
      </w:r>
    </w:p>
    <w:p>
      <w:pPr>
        <w:pStyle w:val="ListBullet"/>
      </w:pPr>
      <w:r>
        <w:t>Import batch</w:t>
      </w:r>
    </w:p>
    <w:p>
      <w:pPr>
        <w:pStyle w:val="ListBullet"/>
      </w:pPr>
      <w:r>
        <w:t>Record version</w:t>
      </w:r>
    </w:p>
    <w:p>
      <w:pPr>
        <w:pStyle w:val="ListBullet"/>
      </w:pPr>
      <w:r>
        <w:t>Matching or reconciliation status where applicable</w:t>
      </w:r>
    </w:p>
    <w:p>
      <w:r>
        <w:t>Corrected operational records update the existing imported record while preserving audit information. Posted financial corrections remain represented through reversal and reposting when that is how the source system records the correction.</w:t>
      </w:r>
    </w:p>
    <w:p>
      <w:pPr>
        <w:pStyle w:val="Heading1"/>
      </w:pPr>
      <w:r>
        <w:t>11. Operational-to-Final Cost Matching</w:t>
      </w:r>
    </w:p>
    <w:p>
      <w:r>
        <w:t>The solution must prevent estimated operational cost and final posted cost from being counted together. Direct source-record linkage is preferred whenever available.</w:t>
      </w:r>
    </w:p>
    <w:p>
      <w:pPr>
        <w:spacing w:before="80" w:after="120"/>
        <w:ind w:left="360" w:right="360"/>
        <w:shd w:fill="F2F2F2"/>
      </w:pPr>
      <w:r>
        <w:rPr>
          <w:rFonts w:ascii="Consolas" w:hAnsi="Consolas"/>
          <w:sz w:val="18"/>
        </w:rPr>
        <w:t>Employee Time Entry → Payroll Posted Job Cost</w:t>
      </w:r>
    </w:p>
    <w:p>
      <w:pPr>
        <w:spacing w:before="80" w:after="120"/>
        <w:ind w:left="360" w:right="360"/>
        <w:shd w:fill="F2F2F2"/>
      </w:pPr>
      <w:r>
        <w:rPr>
          <w:rFonts w:ascii="Consolas" w:hAnsi="Consolas"/>
          <w:sz w:val="18"/>
        </w:rPr>
        <w:t>Equipment Usage → Equipment Posted Job Cost</w:t>
      </w:r>
    </w:p>
    <w:p>
      <w:pPr>
        <w:spacing w:before="80" w:after="120"/>
        <w:ind w:left="360" w:right="360"/>
        <w:shd w:fill="F2F2F2"/>
      </w:pPr>
      <w:r>
        <w:rPr>
          <w:rFonts w:ascii="Consolas" w:hAnsi="Consolas"/>
          <w:sz w:val="18"/>
        </w:rPr>
        <w:t>Supplier Invoice Line → Accounts Payable Posted Job Cost</w:t>
      </w:r>
    </w:p>
    <w:p>
      <w:pPr>
        <w:spacing w:before="80" w:after="120"/>
        <w:ind w:left="360" w:right="360"/>
        <w:shd w:fill="F2F2F2"/>
      </w:pPr>
      <w:r>
        <w:rPr>
          <w:rFonts w:ascii="Consolas" w:hAnsi="Consolas"/>
          <w:sz w:val="18"/>
        </w:rPr>
        <w:t>Inventory Transaction → Inventory Posted Job Cost</w:t>
      </w:r>
    </w:p>
    <w:p>
      <w:r>
        <w:t>When direct linkage is unavailable, controlled rule-based matching may use:</w:t>
      </w:r>
    </w:p>
    <w:p>
      <w:pPr>
        <w:pStyle w:val="ListBullet"/>
      </w:pPr>
      <w:r>
        <w:t>Job</w:t>
      </w:r>
    </w:p>
    <w:p>
      <w:pPr>
        <w:pStyle w:val="ListBullet"/>
      </w:pPr>
      <w:r>
        <w:t>Work or usage date</w:t>
      </w:r>
    </w:p>
    <w:p>
      <w:pPr>
        <w:pStyle w:val="ListBullet"/>
      </w:pPr>
      <w:r>
        <w:t>Cost Code</w:t>
      </w:r>
    </w:p>
    <w:p>
      <w:pPr>
        <w:pStyle w:val="ListBullet"/>
      </w:pPr>
      <w:r>
        <w:t>Phase</w:t>
      </w:r>
    </w:p>
    <w:p>
      <w:pPr>
        <w:pStyle w:val="ListBullet"/>
      </w:pPr>
      <w:r>
        <w:t>Cost Type</w:t>
      </w:r>
    </w:p>
    <w:p>
      <w:pPr>
        <w:pStyle w:val="ListBullet"/>
      </w:pPr>
      <w:r>
        <w:t>Source type</w:t>
      </w:r>
    </w:p>
    <w:p>
      <w:pPr>
        <w:pStyle w:val="ListBullet"/>
      </w:pPr>
      <w:r>
        <w:t>Employee, Equipment Unit, Material Item, or Vendor</w:t>
      </w:r>
    </w:p>
    <w:p>
      <w:pPr>
        <w:pStyle w:val="ListBullet"/>
      </w:pPr>
      <w:r>
        <w:t>Hours or quantity</w:t>
      </w:r>
    </w:p>
    <w:p>
      <w:pPr>
        <w:pStyle w:val="ListBullet"/>
      </w:pPr>
      <w:r>
        <w:t>Source batch or transaction number</w:t>
      </w:r>
    </w:p>
    <w:p>
      <w:r>
        <w:t>Supported matching statuses:</w:t>
      </w:r>
    </w:p>
    <w:p>
      <w:pPr>
        <w:pStyle w:val="ListBullet"/>
      </w:pPr>
      <w:r>
        <w:t>Direct Match</w:t>
      </w:r>
    </w:p>
    <w:p>
      <w:pPr>
        <w:pStyle w:val="ListBullet"/>
      </w:pPr>
      <w:r>
        <w:t>Rule-Based Match</w:t>
      </w:r>
    </w:p>
    <w:p>
      <w:pPr>
        <w:pStyle w:val="ListBullet"/>
      </w:pPr>
      <w:r>
        <w:t>Ambiguous Match</w:t>
      </w:r>
    </w:p>
    <w:p>
      <w:pPr>
        <w:pStyle w:val="ListBullet"/>
      </w:pPr>
      <w:r>
        <w:t>Unmatched</w:t>
      </w:r>
    </w:p>
    <w:p>
      <w:pPr>
        <w:pStyle w:val="ListBullet"/>
      </w:pPr>
      <w:r>
        <w:t>Not Applicable</w:t>
      </w:r>
    </w:p>
    <w:p>
      <w:pPr>
        <w:pStyle w:val="Heading1"/>
      </w:pPr>
      <w:r>
        <w:t>12. Purchasing and Commitment Logic</w:t>
      </w:r>
    </w:p>
    <w:p>
      <w:pPr>
        <w:pStyle w:val="ListBullet"/>
      </w:pPr>
      <w:r>
        <w:t>Each Purchase Order belongs to one Job and one Vendor.</w:t>
      </w:r>
    </w:p>
    <w:p>
      <w:pPr>
        <w:pStyle w:val="ListBullet"/>
      </w:pPr>
      <w:r>
        <w:t>A Purchase Order contains one or more Purchase Order Lines.</w:t>
      </w:r>
    </w:p>
    <w:p>
      <w:pPr>
        <w:pStyle w:val="ListBullet"/>
      </w:pPr>
      <w:r>
        <w:t>Supplier Ticket Lines and Material Transactions are imported independently.</w:t>
      </w:r>
    </w:p>
    <w:p>
      <w:pPr>
        <w:pStyle w:val="ListBullet"/>
      </w:pPr>
      <w:r>
        <w:t>Supplier Ticket Lines may be reconciled to one or more Material Transactions.</w:t>
      </w:r>
    </w:p>
    <w:p>
      <w:pPr>
        <w:pStyle w:val="ListBullet"/>
      </w:pPr>
      <w:r>
        <w:t>Supplier Invoice Lines provide invoiced quantity and cost.</w:t>
      </w:r>
    </w:p>
    <w:p>
      <w:pPr>
        <w:pStyle w:val="ListBullet"/>
      </w:pPr>
      <w:r>
        <w:t>Open commitment equals committed amount less invoiced amount.</w:t>
      </w:r>
    </w:p>
    <w:p>
      <w:pPr>
        <w:pStyle w:val="Heading1"/>
      </w:pPr>
      <w:r>
        <w:t>13. Posted Job Cost and Corrections</w:t>
      </w:r>
    </w:p>
    <w:p>
      <w:pPr>
        <w:pStyle w:val="ListBullet"/>
      </w:pPr>
      <w:r>
        <w:t>Posted Job Cost is authoritative for final financial cost.</w:t>
      </w:r>
    </w:p>
    <w:p>
      <w:pPr>
        <w:pStyle w:val="ListBullet"/>
      </w:pPr>
      <w:r>
        <w:t>Original transactions remain available.</w:t>
      </w:r>
    </w:p>
    <w:p>
      <w:pPr>
        <w:pStyle w:val="ListBullet"/>
      </w:pPr>
      <w:r>
        <w:t>Accounting corrections are retained through reversal and reposting.</w:t>
      </w:r>
    </w:p>
    <w:p>
      <w:pPr>
        <w:pStyle w:val="ListBullet"/>
      </w:pPr>
      <w:r>
        <w:t>Base and Change Order actual costs normally remain combined.</w:t>
      </w:r>
    </w:p>
    <w:p>
      <w:pPr>
        <w:pStyle w:val="ListBullet"/>
      </w:pPr>
      <w:r>
        <w:t>Warranty activity is identified through phases 950 and 955.</w:t>
      </w:r>
    </w:p>
    <w:p>
      <w:pPr>
        <w:pStyle w:val="ListBullet"/>
      </w:pPr>
      <w:r>
        <w:t>Closed Jobs block additional posting until formally reopened.</w:t>
      </w:r>
    </w:p>
    <w:p>
      <w:pPr>
        <w:pStyle w:val="Heading1"/>
      </w:pPr>
      <w:r>
        <w:t>14. Billing and Revenue</w:t>
      </w:r>
    </w:p>
    <w:p>
      <w:pPr>
        <w:pStyle w:val="ListBullet"/>
      </w:pPr>
      <w:r>
        <w:t>Each Customer Invoice belongs to one Job.</w:t>
      </w:r>
    </w:p>
    <w:p>
      <w:pPr>
        <w:pStyle w:val="ListBullet"/>
      </w:pPr>
      <w:r>
        <w:t>Customer Invoice is authoritative for billed revenue.</w:t>
      </w:r>
    </w:p>
    <w:p>
      <w:pPr>
        <w:pStyle w:val="ListBullet"/>
      </w:pPr>
      <w:r>
        <w:t>Billing analysis is performed at the parent-job level.</w:t>
      </w:r>
    </w:p>
    <w:p>
      <w:pPr>
        <w:pStyle w:val="ListBullet"/>
      </w:pPr>
      <w:r>
        <w:t>Revised revenue equals Base Contract revenue plus approved Change Order revenue.</w:t>
      </w:r>
    </w:p>
    <w:p>
      <w:pPr>
        <w:pStyle w:val="ListBullet"/>
      </w:pPr>
      <w:r>
        <w:t>Warranty adds no revenue.</w:t>
      </w:r>
    </w:p>
    <w:p>
      <w:pPr>
        <w:pStyle w:val="Heading1"/>
      </w:pPr>
      <w:r>
        <w:t>15. WIP, Forecasting, and Historical Snapshots</w:t>
      </w:r>
    </w:p>
    <w:p>
      <w:r>
        <w:t>WIP is calculated at the parent-job level using:</w:t>
      </w:r>
    </w:p>
    <w:p>
      <w:pPr>
        <w:pStyle w:val="ListBullet"/>
      </w:pPr>
      <w:r>
        <w:t>Base Contract budget</w:t>
      </w:r>
    </w:p>
    <w:p>
      <w:pPr>
        <w:pStyle w:val="ListBullet"/>
      </w:pPr>
      <w:r>
        <w:t>Approved Change Order budget</w:t>
      </w:r>
    </w:p>
    <w:p>
      <w:pPr>
        <w:pStyle w:val="ListBullet"/>
      </w:pPr>
      <w:r>
        <w:t>Warranty budget</w:t>
      </w:r>
    </w:p>
    <w:p>
      <w:pPr>
        <w:pStyle w:val="ListBullet"/>
      </w:pPr>
      <w:r>
        <w:t>Budget adjustments</w:t>
      </w:r>
    </w:p>
    <w:p>
      <w:pPr>
        <w:pStyle w:val="ListBullet"/>
      </w:pPr>
      <w:r>
        <w:t>Posted Job Cost</w:t>
      </w:r>
    </w:p>
    <w:p>
      <w:pPr>
        <w:pStyle w:val="ListBullet"/>
      </w:pPr>
      <w:r>
        <w:t>Estimated unposted cost</w:t>
      </w:r>
    </w:p>
    <w:p>
      <w:pPr>
        <w:pStyle w:val="ListBullet"/>
      </w:pPr>
      <w:r>
        <w:t>Open commitments</w:t>
      </w:r>
    </w:p>
    <w:p>
      <w:pPr>
        <w:pStyle w:val="ListBullet"/>
      </w:pPr>
      <w:r>
        <w:t>Billed revenue</w:t>
      </w:r>
    </w:p>
    <w:p>
      <w:pPr>
        <w:pStyle w:val="ListBullet"/>
      </w:pPr>
      <w:r>
        <w:t>Current forecast</w:t>
      </w:r>
    </w:p>
    <w:p>
      <w:r>
        <w:t>Current WIP is dynamically calculated through a Current WIP View. Historical reporting is supported through WIP Snapshot.</w:t>
      </w:r>
    </w:p>
    <w:p>
      <w:pPr>
        <w:pStyle w:val="ListBullet"/>
      </w:pPr>
      <w:r>
        <w:t>Weekly and month-end snapshots are standard.</w:t>
      </w:r>
    </w:p>
    <w:p>
      <w:pPr>
        <w:pStyle w:val="ListBullet"/>
      </w:pPr>
      <w:r>
        <w:t>Weekly snapshots use a company-wide fixed week-ending day stored in Global Configuration.</w:t>
      </w:r>
    </w:p>
    <w:p>
      <w:pPr>
        <w:pStyle w:val="ListBullet"/>
      </w:pPr>
      <w:r>
        <w:t>Month-end snapshots use the accounting month-end date.</w:t>
      </w:r>
    </w:p>
    <w:p>
      <w:pPr>
        <w:pStyle w:val="ListBullet"/>
      </w:pPr>
      <w:r>
        <w:t>A snapshot may be weekly, month-end, or both.</w:t>
      </w:r>
    </w:p>
    <w:p>
      <w:pPr>
        <w:pStyle w:val="ListBullet"/>
      </w:pPr>
      <w:r>
        <w:t>Prior snapshots are retained and not overwritten.</w:t>
      </w:r>
    </w:p>
    <w:p>
      <w:pPr>
        <w:pStyle w:val="ListBullet"/>
      </w:pPr>
      <w:r>
        <w:t>Period-over-period deltas are calculated from consecutive snapshots.</w:t>
      </w:r>
    </w:p>
    <w:p>
      <w:pPr>
        <w:pStyle w:val="ListBullet"/>
      </w:pPr>
      <w:r>
        <w:t>Forecast values used at each cutoff are preserved in the snapshot.</w:t>
      </w:r>
    </w:p>
    <w:p>
      <w:pPr>
        <w:pStyle w:val="Heading1"/>
      </w:pPr>
      <w:r>
        <w:t>16. Effective-Dated Master Data</w:t>
      </w:r>
    </w:p>
    <w:p>
      <w:r>
        <w:t>Effective-dated history is required for:</w:t>
      </w:r>
    </w:p>
    <w:p>
      <w:pPr>
        <w:pStyle w:val="ListBullet"/>
      </w:pPr>
      <w:r>
        <w:t>Employee labor rates</w:t>
      </w:r>
    </w:p>
    <w:p>
      <w:pPr>
        <w:pStyle w:val="ListBullet"/>
      </w:pPr>
      <w:r>
        <w:t>Equipment rates</w:t>
      </w:r>
    </w:p>
    <w:p>
      <w:pPr>
        <w:pStyle w:val="ListBullet"/>
      </w:pPr>
      <w:r>
        <w:t>Material standard costs</w:t>
      </w:r>
    </w:p>
    <w:p>
      <w:pPr>
        <w:pStyle w:val="ListBullet"/>
      </w:pPr>
      <w:r>
        <w:t>Employee primary crew assignments</w:t>
      </w:r>
    </w:p>
    <w:p>
      <w:pPr>
        <w:pStyle w:val="ListBullet"/>
      </w:pPr>
      <w:r>
        <w:t>Each record includes Effective Start Date and Effective End Date.</w:t>
      </w:r>
    </w:p>
    <w:p>
      <w:pPr>
        <w:pStyle w:val="ListBullet"/>
      </w:pPr>
      <w:r>
        <w:t>Overlapping effective periods are prohibited for the same entity and rate or assignment type.</w:t>
      </w:r>
    </w:p>
    <w:p>
      <w:pPr>
        <w:pStyle w:val="ListBullet"/>
      </w:pPr>
      <w:r>
        <w:t>Only one effective record may apply to a transaction date.</w:t>
      </w:r>
    </w:p>
    <w:p>
      <w:pPr>
        <w:pStyle w:val="ListBullet"/>
      </w:pPr>
      <w:r>
        <w:t>Stored applied rates and costs are not recalculated when master values change.</w:t>
      </w:r>
    </w:p>
    <w:p>
      <w:pPr>
        <w:pStyle w:val="ListBullet"/>
      </w:pPr>
      <w:r>
        <w:t>Job-role assignment history is not required.</w:t>
      </w:r>
    </w:p>
    <w:p>
      <w:pPr>
        <w:pStyle w:val="Heading1"/>
      </w:pPr>
      <w:r>
        <w:t>17. Global Configuration</w:t>
      </w:r>
    </w:p>
    <w:p>
      <w:r>
        <w:t>Global Configuration stores company-wide settings used by reporting and processing logic.</w:t>
      </w:r>
    </w:p>
    <w:p>
      <w:pPr>
        <w:pStyle w:val="ListBullet"/>
      </w:pPr>
      <w:r>
        <w:t>WIP week-ending day</w:t>
      </w:r>
    </w:p>
    <w:p>
      <w:pPr>
        <w:pStyle w:val="ListBullet"/>
      </w:pPr>
      <w:r>
        <w:t>Fiscal year-end</w:t>
      </w:r>
    </w:p>
    <w:p>
      <w:pPr>
        <w:pStyle w:val="ListBullet"/>
      </w:pPr>
      <w:r>
        <w:t>Standard workweek</w:t>
      </w:r>
    </w:p>
    <w:p>
      <w:pPr>
        <w:pStyle w:val="ListBullet"/>
      </w:pPr>
      <w:r>
        <w:t>Weekly WIP snapshot requirement</w:t>
      </w:r>
    </w:p>
    <w:p>
      <w:pPr>
        <w:pStyle w:val="ListBullet"/>
      </w:pPr>
      <w:r>
        <w:t>Month-end WIP snapshot requirement</w:t>
      </w:r>
    </w:p>
    <w:p>
      <w:pPr>
        <w:pStyle w:val="ListBullet"/>
      </w:pPr>
      <w:r>
        <w:t>Material-variance tolerance</w:t>
      </w:r>
    </w:p>
    <w:p>
      <w:pPr>
        <w:pStyle w:val="ListBullet"/>
      </w:pPr>
      <w:r>
        <w:t>Cost-variance thresholds</w:t>
      </w:r>
    </w:p>
    <w:p>
      <w:pPr>
        <w:pStyle w:val="ListBullet"/>
      </w:pPr>
      <w:r>
        <w:t>Closed-job posting rules</w:t>
      </w:r>
    </w:p>
    <w:p>
      <w:pPr>
        <w:pStyle w:val="ListBullet"/>
      </w:pPr>
      <w:r>
        <w:t>Default Production and Travel phases</w:t>
      </w:r>
    </w:p>
    <w:p>
      <w:pPr>
        <w:pStyle w:val="ListBullet"/>
      </w:pPr>
      <w:r>
        <w:t>Default Warranty Production and Warranty Travel phases</w:t>
      </w:r>
    </w:p>
    <w:p>
      <w:pPr>
        <w:pStyle w:val="ListBullet"/>
      </w:pPr>
      <w:r>
        <w:t>Reporting currency</w:t>
      </w:r>
    </w:p>
    <w:p>
      <w:pPr>
        <w:pStyle w:val="ListBullet"/>
      </w:pPr>
      <w:r>
        <w:t>Default reporting time zone</w:t>
      </w:r>
    </w:p>
    <w:p>
      <w:pPr>
        <w:pStyle w:val="ListBullet"/>
      </w:pPr>
      <w:r>
        <w:t>WIP calculation options</w:t>
      </w:r>
    </w:p>
    <w:p>
      <w:pPr>
        <w:pStyle w:val="ListBullet"/>
      </w:pPr>
      <w:r>
        <w:t>Forecast calculation options</w:t>
      </w:r>
    </w:p>
    <w:p>
      <w:r>
        <w:t>Settings that affect historical comparability should be locked after implementation or changed only through a controlled conversion process.</w:t>
      </w:r>
    </w:p>
    <w:p>
      <w:pPr>
        <w:pStyle w:val="Heading1"/>
      </w:pPr>
      <w:r>
        <w:t>18. Authoritative Record Summary</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shd w:fill="B4C6E7"/>
          </w:tcPr>
          <w:p>
            <w:r>
              <w:t>Business Information</w:t>
            </w:r>
          </w:p>
        </w:tc>
        <w:tc>
          <w:tcPr>
            <w:tcW w:type="dxa" w:w="5112"/>
            <w:shd w:fill="B4C6E7"/>
          </w:tcPr>
          <w:p>
            <w:r>
              <w:t>Authoritative Record</w:t>
            </w:r>
          </w:p>
        </w:tc>
      </w:tr>
      <w:tr>
        <w:tc>
          <w:tcPr>
            <w:tcW w:type="dxa" w:w="5112"/>
          </w:tcPr>
          <w:p>
            <w:r>
              <w:t>Pre-award customer-facing proposal</w:t>
            </w:r>
          </w:p>
        </w:tc>
        <w:tc>
          <w:tcPr>
            <w:tcW w:type="dxa" w:w="5112"/>
          </w:tcPr>
          <w:p>
            <w:r>
              <w:t>Quote</w:t>
            </w:r>
          </w:p>
        </w:tc>
      </w:tr>
      <w:tr>
        <w:tc>
          <w:tcPr>
            <w:tcW w:type="dxa" w:w="5112"/>
          </w:tcPr>
          <w:p>
            <w:r>
              <w:t>Internal pre-award estimate</w:t>
            </w:r>
          </w:p>
        </w:tc>
        <w:tc>
          <w:tcPr>
            <w:tcW w:type="dxa" w:w="5112"/>
          </w:tcPr>
          <w:p>
            <w:r>
              <w:t>Final Bid Budget Revision</w:t>
            </w:r>
          </w:p>
        </w:tc>
      </w:tr>
      <w:tr>
        <w:tc>
          <w:tcPr>
            <w:tcW w:type="dxa" w:w="5112"/>
          </w:tcPr>
          <w:p>
            <w:r>
              <w:t>Awarded work</w:t>
            </w:r>
          </w:p>
        </w:tc>
        <w:tc>
          <w:tcPr>
            <w:tcW w:type="dxa" w:w="5112"/>
          </w:tcPr>
          <w:p>
            <w:r>
              <w:t>Job</w:t>
            </w:r>
          </w:p>
        </w:tc>
      </w:tr>
      <w:tr>
        <w:tc>
          <w:tcPr>
            <w:tcW w:type="dxa" w:w="5112"/>
          </w:tcPr>
          <w:p>
            <w:r>
              <w:t>Original operating budget</w:t>
            </w:r>
          </w:p>
        </w:tc>
        <w:tc>
          <w:tcPr>
            <w:tcW w:type="dxa" w:w="5112"/>
          </w:tcPr>
          <w:p>
            <w:r>
              <w:t>Base Contract Component Budget</w:t>
            </w:r>
          </w:p>
        </w:tc>
      </w:tr>
      <w:tr>
        <w:tc>
          <w:tcPr>
            <w:tcW w:type="dxa" w:w="5112"/>
          </w:tcPr>
          <w:p>
            <w:r>
              <w:t>Current job roles</w:t>
            </w:r>
          </w:p>
        </w:tc>
        <w:tc>
          <w:tcPr>
            <w:tcW w:type="dxa" w:w="5112"/>
          </w:tcPr>
          <w:p>
            <w:r>
              <w:t>Job</w:t>
            </w:r>
          </w:p>
        </w:tc>
      </w:tr>
      <w:tr>
        <w:tc>
          <w:tcPr>
            <w:tcW w:type="dxa" w:w="5112"/>
          </w:tcPr>
          <w:p>
            <w:r>
              <w:t>Responsible foreman accountability</w:t>
            </w:r>
          </w:p>
        </w:tc>
        <w:tc>
          <w:tcPr>
            <w:tcW w:type="dxa" w:w="5112"/>
          </w:tcPr>
          <w:p>
            <w:r>
              <w:t>Foreman Responsibility</w:t>
            </w:r>
          </w:p>
        </w:tc>
      </w:tr>
      <w:tr>
        <w:tc>
          <w:tcPr>
            <w:tcW w:type="dxa" w:w="5112"/>
          </w:tcPr>
          <w:p>
            <w:r>
              <w:t>Labor hours and assignments</w:t>
            </w:r>
          </w:p>
        </w:tc>
        <w:tc>
          <w:tcPr>
            <w:tcW w:type="dxa" w:w="5112"/>
          </w:tcPr>
          <w:p>
            <w:r>
              <w:t>Employee Time Entry</w:t>
            </w:r>
          </w:p>
        </w:tc>
      </w:tr>
      <w:tr>
        <w:tc>
          <w:tcPr>
            <w:tcW w:type="dxa" w:w="5112"/>
          </w:tcPr>
          <w:p>
            <w:r>
              <w:t>Equipment usage hours</w:t>
            </w:r>
          </w:p>
        </w:tc>
        <w:tc>
          <w:tcPr>
            <w:tcW w:type="dxa" w:w="5112"/>
          </w:tcPr>
          <w:p>
            <w:r>
              <w:t>Equipment Usage</w:t>
            </w:r>
          </w:p>
        </w:tc>
      </w:tr>
      <w:tr>
        <w:tc>
          <w:tcPr>
            <w:tcW w:type="dxa" w:w="5112"/>
          </w:tcPr>
          <w:p>
            <w:r>
              <w:t>Material job quantity and applied cost</w:t>
            </w:r>
          </w:p>
        </w:tc>
        <w:tc>
          <w:tcPr>
            <w:tcW w:type="dxa" w:w="5112"/>
          </w:tcPr>
          <w:p>
            <w:r>
              <w:t>Material Transaction</w:t>
            </w:r>
          </w:p>
        </w:tc>
      </w:tr>
      <w:tr>
        <w:tc>
          <w:tcPr>
            <w:tcW w:type="dxa" w:w="5112"/>
          </w:tcPr>
          <w:p>
            <w:r>
              <w:t>Delivered supplier quantity</w:t>
            </w:r>
          </w:p>
        </w:tc>
        <w:tc>
          <w:tcPr>
            <w:tcW w:type="dxa" w:w="5112"/>
          </w:tcPr>
          <w:p>
            <w:r>
              <w:t>Supplier Ticket Line</w:t>
            </w:r>
          </w:p>
        </w:tc>
      </w:tr>
      <w:tr>
        <w:tc>
          <w:tcPr>
            <w:tcW w:type="dxa" w:w="5112"/>
          </w:tcPr>
          <w:p>
            <w:r>
              <w:t>Invoiced supplier quantity and cost</w:t>
            </w:r>
          </w:p>
        </w:tc>
        <w:tc>
          <w:tcPr>
            <w:tcW w:type="dxa" w:w="5112"/>
          </w:tcPr>
          <w:p>
            <w:r>
              <w:t>Supplier Invoice Line</w:t>
            </w:r>
          </w:p>
        </w:tc>
      </w:tr>
      <w:tr>
        <w:tc>
          <w:tcPr>
            <w:tcW w:type="dxa" w:w="5112"/>
          </w:tcPr>
          <w:p>
            <w:r>
              <w:t>Final financial cost</w:t>
            </w:r>
          </w:p>
        </w:tc>
        <w:tc>
          <w:tcPr>
            <w:tcW w:type="dxa" w:w="5112"/>
          </w:tcPr>
          <w:p>
            <w:r>
              <w:t>Posted Job Cost</w:t>
            </w:r>
          </w:p>
        </w:tc>
      </w:tr>
      <w:tr>
        <w:tc>
          <w:tcPr>
            <w:tcW w:type="dxa" w:w="5112"/>
          </w:tcPr>
          <w:p>
            <w:r>
              <w:t>Billed revenue</w:t>
            </w:r>
          </w:p>
        </w:tc>
        <w:tc>
          <w:tcPr>
            <w:tcW w:type="dxa" w:w="5112"/>
          </w:tcPr>
          <w:p>
            <w:r>
              <w:t>Customer Invoice</w:t>
            </w:r>
          </w:p>
        </w:tc>
      </w:tr>
      <w:tr>
        <w:tc>
          <w:tcPr>
            <w:tcW w:type="dxa" w:w="5112"/>
          </w:tcPr>
          <w:p>
            <w:r>
              <w:t>Current remaining-cost estimate</w:t>
            </w:r>
          </w:p>
        </w:tc>
        <w:tc>
          <w:tcPr>
            <w:tcW w:type="dxa" w:w="5112"/>
          </w:tcPr>
          <w:p>
            <w:r>
              <w:t>Current Forecast</w:t>
            </w:r>
          </w:p>
        </w:tc>
      </w:tr>
      <w:tr>
        <w:tc>
          <w:tcPr>
            <w:tcW w:type="dxa" w:w="5112"/>
          </w:tcPr>
          <w:p>
            <w:r>
              <w:t>Current calculated WIP</w:t>
            </w:r>
          </w:p>
        </w:tc>
        <w:tc>
          <w:tcPr>
            <w:tcW w:type="dxa" w:w="5112"/>
          </w:tcPr>
          <w:p>
            <w:r>
              <w:t>Current WIP View</w:t>
            </w:r>
          </w:p>
        </w:tc>
      </w:tr>
      <w:tr>
        <w:tc>
          <w:tcPr>
            <w:tcW w:type="dxa" w:w="5112"/>
          </w:tcPr>
          <w:p>
            <w:r>
              <w:t>Historical WIP</w:t>
            </w:r>
          </w:p>
        </w:tc>
        <w:tc>
          <w:tcPr>
            <w:tcW w:type="dxa" w:w="5112"/>
          </w:tcPr>
          <w:p>
            <w:r>
              <w:t>WIP Snapshot</w:t>
            </w:r>
          </w:p>
        </w:tc>
      </w:tr>
    </w:tbl>
    <w:p>
      <w:pPr>
        <w:pStyle w:val="Heading1"/>
      </w:pPr>
      <w:r>
        <w:t>19. Planned Database Architecture</w:t>
      </w:r>
    </w:p>
    <w:p>
      <w:pPr>
        <w:pStyle w:val="Heading2"/>
      </w:pPr>
      <w:r>
        <w:t>19.1 Staging Layer</w:t>
      </w:r>
    </w:p>
    <w:p>
      <w:pPr>
        <w:pStyle w:val="ListBullet"/>
      </w:pPr>
      <w:r>
        <w:t>Raw imported source records</w:t>
      </w:r>
    </w:p>
    <w:p>
      <w:pPr>
        <w:pStyle w:val="ListBullet"/>
      </w:pPr>
      <w:r>
        <w:t>Source identifiers</w:t>
      </w:r>
    </w:p>
    <w:p>
      <w:pPr>
        <w:pStyle w:val="ListBullet"/>
      </w:pPr>
      <w:r>
        <w:t>Import batches</w:t>
      </w:r>
    </w:p>
    <w:p>
      <w:pPr>
        <w:pStyle w:val="ListBullet"/>
      </w:pPr>
      <w:r>
        <w:t>Source timestamps</w:t>
      </w:r>
    </w:p>
    <w:p>
      <w:pPr>
        <w:pStyle w:val="Heading2"/>
      </w:pPr>
      <w:r>
        <w:t>19.2 Normalized Core Layer</w:t>
      </w:r>
    </w:p>
    <w:p>
      <w:pPr>
        <w:pStyle w:val="ListBullet"/>
      </w:pPr>
      <w:r>
        <w:t>Master entities</w:t>
      </w:r>
    </w:p>
    <w:p>
      <w:pPr>
        <w:pStyle w:val="ListBullet"/>
      </w:pPr>
      <w:r>
        <w:t>Transaction entities</w:t>
      </w:r>
    </w:p>
    <w:p>
      <w:pPr>
        <w:pStyle w:val="ListBullet"/>
      </w:pPr>
      <w:r>
        <w:t>Effective-dated history</w:t>
      </w:r>
    </w:p>
    <w:p>
      <w:pPr>
        <w:pStyle w:val="ListBullet"/>
      </w:pPr>
      <w:r>
        <w:t>Relationship bridges</w:t>
      </w:r>
    </w:p>
    <w:p>
      <w:pPr>
        <w:pStyle w:val="ListBullet"/>
      </w:pPr>
      <w:r>
        <w:t>Matching and reconciliation records</w:t>
      </w:r>
    </w:p>
    <w:p>
      <w:pPr>
        <w:pStyle w:val="Heading2"/>
      </w:pPr>
      <w:r>
        <w:t>19.3 Operational Analytics Layer</w:t>
      </w:r>
    </w:p>
    <w:p>
      <w:pPr>
        <w:pStyle w:val="ListBullet"/>
      </w:pPr>
      <w:r>
        <w:t>Derived Daily Work Groups</w:t>
      </w:r>
    </w:p>
    <w:p>
      <w:pPr>
        <w:pStyle w:val="ListBullet"/>
      </w:pPr>
      <w:r>
        <w:t>Daily Work Assignments</w:t>
      </w:r>
    </w:p>
    <w:p>
      <w:pPr>
        <w:pStyle w:val="ListBullet"/>
      </w:pPr>
      <w:r>
        <w:t>Estimated same-day cost</w:t>
      </w:r>
    </w:p>
    <w:p>
      <w:pPr>
        <w:pStyle w:val="ListBullet"/>
      </w:pPr>
      <w:r>
        <w:t>Daily productivity</w:t>
      </w:r>
    </w:p>
    <w:p>
      <w:pPr>
        <w:pStyle w:val="ListBullet"/>
      </w:pPr>
      <w:r>
        <w:t>Delay analysis</w:t>
      </w:r>
    </w:p>
    <w:p>
      <w:pPr>
        <w:pStyle w:val="Heading2"/>
      </w:pPr>
      <w:r>
        <w:t>19.4 Financial Analytics Layer</w:t>
      </w:r>
    </w:p>
    <w:p>
      <w:pPr>
        <w:pStyle w:val="ListBullet"/>
      </w:pPr>
      <w:r>
        <w:t>Posted Job Cost</w:t>
      </w:r>
    </w:p>
    <w:p>
      <w:pPr>
        <w:pStyle w:val="ListBullet"/>
      </w:pPr>
      <w:r>
        <w:t>Open commitments</w:t>
      </w:r>
    </w:p>
    <w:p>
      <w:pPr>
        <w:pStyle w:val="ListBullet"/>
      </w:pPr>
      <w:r>
        <w:t>Billing</w:t>
      </w:r>
    </w:p>
    <w:p>
      <w:pPr>
        <w:pStyle w:val="ListBullet"/>
      </w:pPr>
      <w:r>
        <w:t>Current Forecast</w:t>
      </w:r>
    </w:p>
    <w:p>
      <w:pPr>
        <w:pStyle w:val="ListBullet"/>
      </w:pPr>
      <w:r>
        <w:t>Current WIP</w:t>
      </w:r>
    </w:p>
    <w:p>
      <w:pPr>
        <w:pStyle w:val="ListBullet"/>
      </w:pPr>
      <w:r>
        <w:t>WIP Snapshots</w:t>
      </w:r>
    </w:p>
    <w:p>
      <w:pPr>
        <w:pStyle w:val="ListBullet"/>
      </w:pPr>
      <w:r>
        <w:t>Job profitability</w:t>
      </w:r>
    </w:p>
    <w:p>
      <w:pPr>
        <w:pStyle w:val="Heading2"/>
      </w:pPr>
      <w:r>
        <w:t>19.5 Reporting Layer</w:t>
      </w:r>
    </w:p>
    <w:p>
      <w:pPr>
        <w:pStyle w:val="ListBullet"/>
      </w:pPr>
      <w:r>
        <w:t>Reusable SQL views</w:t>
      </w:r>
    </w:p>
    <w:p>
      <w:pPr>
        <w:pStyle w:val="ListBullet"/>
      </w:pPr>
      <w:r>
        <w:t>Power BI semantic model</w:t>
      </w:r>
    </w:p>
    <w:p>
      <w:pPr>
        <w:pStyle w:val="ListBullet"/>
      </w:pPr>
      <w:r>
        <w:t>Tableau data sources</w:t>
      </w:r>
    </w:p>
    <w:p>
      <w:pPr>
        <w:pStyle w:val="Heading1"/>
      </w:pPr>
      <w:r>
        <w:t>20. Security, Audit, and Data Quality</w:t>
      </w:r>
    </w:p>
    <w:p>
      <w:pPr>
        <w:pStyle w:val="ListBullet"/>
      </w:pPr>
      <w:r>
        <w:t>Source-system identifiers are retained for traceability.</w:t>
      </w:r>
    </w:p>
    <w:p>
      <w:pPr>
        <w:pStyle w:val="ListBullet"/>
      </w:pPr>
      <w:r>
        <w:t>Import batches and timestamps support reconciliation.</w:t>
      </w:r>
    </w:p>
    <w:p>
      <w:pPr>
        <w:pStyle w:val="ListBullet"/>
      </w:pPr>
      <w:r>
        <w:t>Ambiguous and unmatched records remain visible for review.</w:t>
      </w:r>
    </w:p>
    <w:p>
      <w:pPr>
        <w:pStyle w:val="ListBullet"/>
      </w:pPr>
      <w:r>
        <w:t>Closed-job posting rules are enforced in reporting and validation logic.</w:t>
      </w:r>
    </w:p>
    <w:p>
      <w:pPr>
        <w:pStyle w:val="ListBullet"/>
      </w:pPr>
      <w:r>
        <w:t>Effective-date overlap validation prevents conflicting rate records.</w:t>
      </w:r>
    </w:p>
    <w:p>
      <w:pPr>
        <w:pStyle w:val="ListBullet"/>
      </w:pPr>
      <w:r>
        <w:t>Snapshot history is append-only and not overwritten.</w:t>
      </w:r>
    </w:p>
    <w:p>
      <w:pPr>
        <w:pStyle w:val="ListBullet"/>
      </w:pPr>
      <w:r>
        <w:t>Sensitive employee and financial data should be restricted according to role.</w:t>
      </w:r>
    </w:p>
    <w:p>
      <w:pPr>
        <w:pStyle w:val="Heading1"/>
      </w:pPr>
      <w:r>
        <w:t>21. Development and Version-Control Standards</w:t>
      </w:r>
    </w:p>
    <w:p>
      <w:pPr>
        <w:pStyle w:val="ListBullet"/>
      </w:pPr>
      <w:r>
        <w:t>SQL objects and scripts are maintained in Git.</w:t>
      </w:r>
    </w:p>
    <w:p>
      <w:pPr>
        <w:pStyle w:val="ListBullet"/>
      </w:pPr>
      <w:r>
        <w:t>Changes are committed with descriptive messages.</w:t>
      </w:r>
    </w:p>
    <w:p>
      <w:pPr>
        <w:pStyle w:val="ListBullet"/>
      </w:pPr>
      <w:r>
        <w:t>Major project milestones are tagged and released in GitHub.</w:t>
      </w:r>
    </w:p>
    <w:p>
      <w:pPr>
        <w:pStyle w:val="ListBullet"/>
      </w:pPr>
      <w:r>
        <w:t>Reusable business logic is centralized in documented SQL views.</w:t>
      </w:r>
    </w:p>
    <w:p>
      <w:pPr>
        <w:pStyle w:val="ListBullet"/>
      </w:pPr>
      <w:r>
        <w:t>Naming and documentation standards follow DOC-005.</w:t>
      </w:r>
    </w:p>
    <w:p>
      <w:pPr>
        <w:pStyle w:val="ListBullet"/>
      </w:pPr>
      <w:r>
        <w:t>Architecture decisions are maintained in DOC-006.</w:t>
      </w:r>
    </w:p>
    <w:p>
      <w:pPr>
        <w:pStyle w:val="ListBullet"/>
      </w:pPr>
      <w:r>
        <w:t>Requirements traceability is maintained in DOC-007.</w:t>
      </w:r>
    </w:p>
    <w:p>
      <w:pPr>
        <w:pStyle w:val="Heading1"/>
      </w:pPr>
      <w:r>
        <w:t>22. Future Enhancements</w:t>
      </w:r>
    </w:p>
    <w:p>
      <w:pPr>
        <w:pStyle w:val="ListBullet"/>
      </w:pPr>
      <w:r>
        <w:t>Automated ETL scheduling and monitoring</w:t>
      </w:r>
    </w:p>
    <w:p>
      <w:pPr>
        <w:pStyle w:val="ListBullet"/>
      </w:pPr>
      <w:r>
        <w:t>API-based source-system integration</w:t>
      </w:r>
    </w:p>
    <w:p>
      <w:pPr>
        <w:pStyle w:val="ListBullet"/>
      </w:pPr>
      <w:r>
        <w:t>Data-quality dashboards and exception workflows</w:t>
      </w:r>
    </w:p>
    <w:p>
      <w:pPr>
        <w:pStyle w:val="ListBullet"/>
      </w:pPr>
      <w:r>
        <w:t>Forecast version history beyond WIP snapshots</w:t>
      </w:r>
    </w:p>
    <w:p>
      <w:pPr>
        <w:pStyle w:val="ListBullet"/>
      </w:pPr>
      <w:r>
        <w:t>Equipment maintenance and utilization analytics</w:t>
      </w:r>
    </w:p>
    <w:p>
      <w:pPr>
        <w:pStyle w:val="ListBullet"/>
      </w:pPr>
      <w:r>
        <w:t>Mobile field reporting and structured delay entry</w:t>
      </w:r>
    </w:p>
    <w:p>
      <w:pPr>
        <w:pStyle w:val="ListBullet"/>
      </w:pPr>
      <w:r>
        <w:t>Role-based security and multi-company support</w:t>
      </w:r>
    </w:p>
    <w:p>
      <w:pPr>
        <w:pStyle w:val="ListBullet"/>
      </w:pPr>
      <w:r>
        <w:t>Machine-learning assisted forecasting and anomaly detection</w:t>
      </w:r>
    </w:p>
    <w:p>
      <w:pPr>
        <w:pStyle w:val="Heading1"/>
      </w:pPr>
      <w:r>
        <w:t>23. Related Documents</w:t>
      </w:r>
    </w:p>
    <w:p>
      <w:pPr>
        <w:pStyle w:val="ListBullet"/>
      </w:pPr>
      <w:r>
        <w:t>DOC-001 – Functional Specification</w:t>
      </w:r>
    </w:p>
    <w:p>
      <w:pPr>
        <w:pStyle w:val="ListBullet"/>
      </w:pPr>
      <w:r>
        <w:t>DOC-003 – Data Dictionary</w:t>
      </w:r>
    </w:p>
    <w:p>
      <w:pPr>
        <w:pStyle w:val="ListBullet"/>
      </w:pPr>
      <w:r>
        <w:t>DOC-004 – KPI Dictionary</w:t>
      </w:r>
    </w:p>
    <w:p>
      <w:pPr>
        <w:pStyle w:val="ListBullet"/>
      </w:pPr>
      <w:r>
        <w:t>DOC-005 – Solution Development Standards</w:t>
      </w:r>
    </w:p>
    <w:p>
      <w:pPr>
        <w:pStyle w:val="ListBullet"/>
      </w:pPr>
      <w:r>
        <w:t>DOC-006 – Architecture Decision Log</w:t>
      </w:r>
    </w:p>
    <w:p>
      <w:pPr>
        <w:pStyle w:val="ListBullet"/>
      </w:pPr>
      <w:r>
        <w:t>DOC-007 – Project Traceability Matrix</w:t>
      </w:r>
    </w:p>
    <w:p>
      <w:pPr>
        <w:pStyle w:val="ListBullet"/>
      </w:pPr>
      <w:r>
        <w:t>DOC-008 – KPI Catalog</w:t>
      </w:r>
    </w:p>
    <w:p>
      <w:pPr>
        <w:pStyle w:val="ListBullet"/>
      </w:pPr>
      <w:r>
        <w:t>SA-001 – Business Entity Identification</w:t>
      </w:r>
    </w:p>
    <w:p>
      <w:pPr>
        <w:pStyle w:val="ListBullet"/>
      </w:pPr>
      <w:r>
        <w:t>SA-002 – Entity Relationship Definition</w:t>
      </w:r>
    </w:p>
    <w:p>
      <w:pPr>
        <w:pStyle w:val="ListBullet"/>
      </w:pPr>
      <w:r>
        <w:t>SA-003 – Logical Data Model and Subject Areas</w:t>
      </w:r>
    </w:p>
    <w:p>
      <w:r>
        <w:t>DOC-003 remains a blank template and will be populated after logical entities and attributes are defined.</w:t>
      </w:r>
    </w:p>
    <w:p>
      <w:pPr>
        <w:pStyle w:val="Heading1"/>
      </w:pPr>
      <w:r>
        <w:t>24. Revision History</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B4C6E7"/>
          </w:tcPr>
          <w:p>
            <w:r>
              <w:t>Version</w:t>
            </w:r>
          </w:p>
        </w:tc>
        <w:tc>
          <w:tcPr>
            <w:tcW w:type="dxa" w:w="3408"/>
            <w:shd w:fill="B4C6E7"/>
          </w:tcPr>
          <w:p>
            <w:r>
              <w:t>Date</w:t>
            </w:r>
          </w:p>
        </w:tc>
        <w:tc>
          <w:tcPr>
            <w:tcW w:type="dxa" w:w="3408"/>
            <w:shd w:fill="B4C6E7"/>
          </w:tcPr>
          <w:p>
            <w:r>
              <w:t>Description</w:t>
            </w:r>
          </w:p>
        </w:tc>
      </w:tr>
      <w:tr>
        <w:tc>
          <w:tcPr>
            <w:tcW w:type="dxa" w:w="3408"/>
          </w:tcPr>
          <w:p>
            <w:r>
              <w:t>0.1</w:t>
            </w:r>
          </w:p>
        </w:tc>
        <w:tc>
          <w:tcPr>
            <w:tcW w:type="dxa" w:w="3408"/>
          </w:tcPr>
          <w:p>
            <w:r>
              <w:t>June 30, 2026</w:t>
            </w:r>
          </w:p>
        </w:tc>
        <w:tc>
          <w:tcPr>
            <w:tcW w:type="dxa" w:w="3408"/>
          </w:tcPr>
          <w:p>
            <w:r>
              <w:t>Initial Technical Design document.</w:t>
            </w:r>
          </w:p>
        </w:tc>
      </w:tr>
      <w:tr>
        <w:tc>
          <w:tcPr>
            <w:tcW w:type="dxa" w:w="3408"/>
          </w:tcPr>
          <w:p>
            <w:r>
              <w:t>0.2</w:t>
            </w:r>
          </w:p>
        </w:tc>
        <w:tc>
          <w:tcPr>
            <w:tcW w:type="dxa" w:w="3408"/>
          </w:tcPr>
          <w:p>
            <w:r>
              <w:t>July 21, 2026</w:t>
            </w:r>
          </w:p>
        </w:tc>
        <w:tc>
          <w:tcPr>
            <w:tcW w:type="dxa" w:w="3408"/>
          </w:tcPr>
          <w:p>
            <w:r>
              <w:t>Updated through SA-001 and SA-002 with business entities, relationships, job-component structure, budget architecture, operational grain, posted cost, billing, WIP, and forecasting.</w:t>
            </w:r>
          </w:p>
        </w:tc>
      </w:tr>
      <w:tr>
        <w:tc>
          <w:tcPr>
            <w:tcW w:type="dxa" w:w="3408"/>
          </w:tcPr>
          <w:p>
            <w:r>
              <w:t>0.3</w:t>
            </w:r>
          </w:p>
        </w:tc>
        <w:tc>
          <w:tcPr>
            <w:tcW w:type="dxa" w:w="3408"/>
          </w:tcPr>
          <w:p>
            <w:r>
              <w:t>July 21, 2026</w:t>
            </w:r>
          </w:p>
        </w:tc>
        <w:tc>
          <w:tcPr>
            <w:tcW w:type="dxa" w:w="3408"/>
          </w:tcPr>
          <w:p>
            <w:r>
              <w:t>Updated through SA-003 with logical subject areas, authoritative-record rules, source-system boundaries, work-group derivation, operational-to-final cost matching, WIP snapshots, effective-dated master data, and global configuration.</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