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9D934"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DOC-006 – Architecture Decision Log</w:t>
      </w:r>
    </w:p>
    <w:p w14:paraId="002E7371" w14:textId="77777777" w:rsidR="00F04BB0" w:rsidRPr="00082F59" w:rsidRDefault="00F04BB0" w:rsidP="00F04BB0">
      <w:pPr>
        <w:rPr>
          <w:rFonts w:ascii="Times New Roman" w:hAnsi="Times New Roman" w:cs="Times New Roman"/>
        </w:rPr>
      </w:pPr>
      <w:r w:rsidRPr="00082F59">
        <w:rPr>
          <w:rFonts w:ascii="Times New Roman" w:hAnsi="Times New Roman" w:cs="Times New Roman"/>
          <w:b/>
          <w:bCs/>
        </w:rPr>
        <w:t>Document ID:</w:t>
      </w:r>
      <w:r w:rsidRPr="00082F59">
        <w:rPr>
          <w:rFonts w:ascii="Times New Roman" w:hAnsi="Times New Roman" w:cs="Times New Roman"/>
        </w:rPr>
        <w:t xml:space="preserve"> DOC-006</w:t>
      </w:r>
      <w:r w:rsidRPr="00082F59">
        <w:rPr>
          <w:rFonts w:ascii="Times New Roman" w:hAnsi="Times New Roman" w:cs="Times New Roman"/>
        </w:rPr>
        <w:br/>
      </w:r>
      <w:r w:rsidRPr="00082F59">
        <w:rPr>
          <w:rFonts w:ascii="Times New Roman" w:hAnsi="Times New Roman" w:cs="Times New Roman"/>
          <w:b/>
          <w:bCs/>
        </w:rPr>
        <w:t>Project:</w:t>
      </w:r>
      <w:r w:rsidRPr="00082F59">
        <w:rPr>
          <w:rFonts w:ascii="Times New Roman" w:hAnsi="Times New Roman" w:cs="Times New Roman"/>
        </w:rPr>
        <w:t xml:space="preserve"> Construction Analytics Solution</w:t>
      </w:r>
      <w:r w:rsidRPr="00082F59">
        <w:rPr>
          <w:rFonts w:ascii="Times New Roman" w:hAnsi="Times New Roman" w:cs="Times New Roman"/>
        </w:rPr>
        <w:br/>
      </w:r>
      <w:r w:rsidRPr="00082F59">
        <w:rPr>
          <w:rFonts w:ascii="Times New Roman" w:hAnsi="Times New Roman" w:cs="Times New Roman"/>
          <w:b/>
          <w:bCs/>
        </w:rPr>
        <w:t>Version:</w:t>
      </w:r>
      <w:r w:rsidRPr="00082F59">
        <w:rPr>
          <w:rFonts w:ascii="Times New Roman" w:hAnsi="Times New Roman" w:cs="Times New Roman"/>
        </w:rPr>
        <w:t xml:space="preserve"> 0.2</w:t>
      </w:r>
      <w:r w:rsidRPr="00082F59">
        <w:rPr>
          <w:rFonts w:ascii="Times New Roman" w:hAnsi="Times New Roman" w:cs="Times New Roman"/>
        </w:rPr>
        <w:br/>
      </w:r>
      <w:r w:rsidRPr="00082F59">
        <w:rPr>
          <w:rFonts w:ascii="Times New Roman" w:hAnsi="Times New Roman" w:cs="Times New Roman"/>
          <w:b/>
          <w:bCs/>
        </w:rPr>
        <w:t>Status:</w:t>
      </w:r>
      <w:r w:rsidRPr="00082F59">
        <w:rPr>
          <w:rFonts w:ascii="Times New Roman" w:hAnsi="Times New Roman" w:cs="Times New Roman"/>
        </w:rPr>
        <w:t xml:space="preserve"> Draft</w:t>
      </w:r>
      <w:r w:rsidRPr="00082F59">
        <w:rPr>
          <w:rFonts w:ascii="Times New Roman" w:hAnsi="Times New Roman" w:cs="Times New Roman"/>
        </w:rPr>
        <w:br/>
      </w:r>
      <w:r w:rsidRPr="00082F59">
        <w:rPr>
          <w:rFonts w:ascii="Times New Roman" w:hAnsi="Times New Roman" w:cs="Times New Roman"/>
          <w:b/>
          <w:bCs/>
        </w:rPr>
        <w:t>Author:</w:t>
      </w:r>
      <w:r w:rsidRPr="00082F59">
        <w:rPr>
          <w:rFonts w:ascii="Times New Roman" w:hAnsi="Times New Roman" w:cs="Times New Roman"/>
        </w:rPr>
        <w:t xml:space="preserve"> Mark Vecchione</w:t>
      </w:r>
      <w:r w:rsidRPr="00082F59">
        <w:rPr>
          <w:rFonts w:ascii="Times New Roman" w:hAnsi="Times New Roman" w:cs="Times New Roman"/>
        </w:rPr>
        <w:br/>
      </w:r>
      <w:r w:rsidRPr="00082F59">
        <w:rPr>
          <w:rFonts w:ascii="Times New Roman" w:hAnsi="Times New Roman" w:cs="Times New Roman"/>
          <w:b/>
          <w:bCs/>
        </w:rPr>
        <w:t>Last Updated:</w:t>
      </w:r>
      <w:r w:rsidRPr="00082F59">
        <w:rPr>
          <w:rFonts w:ascii="Times New Roman" w:hAnsi="Times New Roman" w:cs="Times New Roman"/>
        </w:rPr>
        <w:t xml:space="preserve"> July 2026</w:t>
      </w:r>
    </w:p>
    <w:p w14:paraId="149B70E3" w14:textId="77777777"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1. Purpose</w:t>
      </w:r>
    </w:p>
    <w:p w14:paraId="2A467197" w14:textId="77777777" w:rsidR="00F04BB0" w:rsidRPr="00082F59" w:rsidRDefault="00F04BB0" w:rsidP="00F04BB0">
      <w:pPr>
        <w:ind w:firstLine="720"/>
        <w:rPr>
          <w:rFonts w:ascii="Times New Roman" w:hAnsi="Times New Roman" w:cs="Times New Roman"/>
        </w:rPr>
      </w:pPr>
      <w:r w:rsidRPr="00082F59">
        <w:rPr>
          <w:rFonts w:ascii="Times New Roman" w:hAnsi="Times New Roman" w:cs="Times New Roman"/>
        </w:rPr>
        <w:t>This document records significant architectural decisions made during the design and development of the Construction Analytics Solution.</w:t>
      </w:r>
    </w:p>
    <w:p w14:paraId="6B807192" w14:textId="77777777" w:rsidR="00F04BB0" w:rsidRPr="00082F59" w:rsidRDefault="00F04BB0" w:rsidP="00F04BB0">
      <w:pPr>
        <w:ind w:firstLine="720"/>
        <w:rPr>
          <w:rFonts w:ascii="Times New Roman" w:hAnsi="Times New Roman" w:cs="Times New Roman"/>
        </w:rPr>
      </w:pPr>
      <w:r w:rsidRPr="00082F59">
        <w:rPr>
          <w:rFonts w:ascii="Times New Roman" w:hAnsi="Times New Roman" w:cs="Times New Roman"/>
        </w:rPr>
        <w:t>Each decision documents the rationale behind the chosen approach and provides traceability between business discovery, solution design, and implementation.</w:t>
      </w:r>
    </w:p>
    <w:p w14:paraId="3991D78A" w14:textId="77777777" w:rsidR="00F04BB0" w:rsidRPr="00082F59" w:rsidRDefault="00F04BB0" w:rsidP="00F04BB0">
      <w:pPr>
        <w:ind w:firstLine="720"/>
        <w:rPr>
          <w:rFonts w:ascii="Times New Roman" w:hAnsi="Times New Roman" w:cs="Times New Roman"/>
        </w:rPr>
      </w:pPr>
      <w:r w:rsidRPr="00082F59">
        <w:rPr>
          <w:rFonts w:ascii="Times New Roman" w:hAnsi="Times New Roman" w:cs="Times New Roman"/>
        </w:rPr>
        <w:t>The purpose of maintaining an Architecture Decision Log is to ensure that important design decisions remain understandable throughout the lifecycle of the project.</w:t>
      </w:r>
    </w:p>
    <w:p w14:paraId="37370CAF" w14:textId="77777777"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2. Decision Status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5027"/>
      </w:tblGrid>
      <w:tr w:rsidR="00F04BB0" w:rsidRPr="00082F59" w14:paraId="4F85DBC0" w14:textId="77777777">
        <w:trPr>
          <w:tblHeader/>
          <w:tblCellSpacing w:w="15" w:type="dxa"/>
        </w:trPr>
        <w:tc>
          <w:tcPr>
            <w:tcW w:w="0" w:type="auto"/>
            <w:vAlign w:val="center"/>
            <w:hideMark/>
          </w:tcPr>
          <w:p w14:paraId="55EE655F"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Status</w:t>
            </w:r>
          </w:p>
        </w:tc>
        <w:tc>
          <w:tcPr>
            <w:tcW w:w="0" w:type="auto"/>
            <w:vAlign w:val="center"/>
            <w:hideMark/>
          </w:tcPr>
          <w:p w14:paraId="35B3D883"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Description</w:t>
            </w:r>
          </w:p>
        </w:tc>
      </w:tr>
      <w:tr w:rsidR="00F04BB0" w:rsidRPr="00082F59" w14:paraId="436FECAD" w14:textId="77777777">
        <w:trPr>
          <w:tblCellSpacing w:w="15" w:type="dxa"/>
        </w:trPr>
        <w:tc>
          <w:tcPr>
            <w:tcW w:w="0" w:type="auto"/>
            <w:vAlign w:val="center"/>
            <w:hideMark/>
          </w:tcPr>
          <w:p w14:paraId="5D4C3D80"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Proposed</w:t>
            </w:r>
          </w:p>
        </w:tc>
        <w:tc>
          <w:tcPr>
            <w:tcW w:w="0" w:type="auto"/>
            <w:vAlign w:val="center"/>
            <w:hideMark/>
          </w:tcPr>
          <w:p w14:paraId="50E02ECA"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Under discussion and not yet finalized.</w:t>
            </w:r>
          </w:p>
        </w:tc>
      </w:tr>
      <w:tr w:rsidR="00F04BB0" w:rsidRPr="00082F59" w14:paraId="7839FD2D" w14:textId="77777777">
        <w:trPr>
          <w:tblCellSpacing w:w="15" w:type="dxa"/>
        </w:trPr>
        <w:tc>
          <w:tcPr>
            <w:tcW w:w="0" w:type="auto"/>
            <w:vAlign w:val="center"/>
            <w:hideMark/>
          </w:tcPr>
          <w:p w14:paraId="37D774E7"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Approved</w:t>
            </w:r>
          </w:p>
        </w:tc>
        <w:tc>
          <w:tcPr>
            <w:tcW w:w="0" w:type="auto"/>
            <w:vAlign w:val="center"/>
            <w:hideMark/>
          </w:tcPr>
          <w:p w14:paraId="5FAC8367"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Accepted and incorporated into the solution design.</w:t>
            </w:r>
          </w:p>
        </w:tc>
      </w:tr>
      <w:tr w:rsidR="00F04BB0" w:rsidRPr="00082F59" w14:paraId="4DF91B28" w14:textId="77777777">
        <w:trPr>
          <w:tblCellSpacing w:w="15" w:type="dxa"/>
        </w:trPr>
        <w:tc>
          <w:tcPr>
            <w:tcW w:w="0" w:type="auto"/>
            <w:vAlign w:val="center"/>
            <w:hideMark/>
          </w:tcPr>
          <w:p w14:paraId="63B2A3BA"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Superseded</w:t>
            </w:r>
          </w:p>
        </w:tc>
        <w:tc>
          <w:tcPr>
            <w:tcW w:w="0" w:type="auto"/>
            <w:vAlign w:val="center"/>
            <w:hideMark/>
          </w:tcPr>
          <w:p w14:paraId="5740047D"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Replaced by a newer architectural decision.</w:t>
            </w:r>
          </w:p>
        </w:tc>
      </w:tr>
      <w:tr w:rsidR="00F04BB0" w:rsidRPr="00082F59" w14:paraId="1F434A50" w14:textId="77777777">
        <w:trPr>
          <w:tblCellSpacing w:w="15" w:type="dxa"/>
        </w:trPr>
        <w:tc>
          <w:tcPr>
            <w:tcW w:w="0" w:type="auto"/>
            <w:vAlign w:val="center"/>
            <w:hideMark/>
          </w:tcPr>
          <w:p w14:paraId="6893AF03"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Deprecated</w:t>
            </w:r>
          </w:p>
        </w:tc>
        <w:tc>
          <w:tcPr>
            <w:tcW w:w="0" w:type="auto"/>
            <w:vAlign w:val="center"/>
            <w:hideMark/>
          </w:tcPr>
          <w:p w14:paraId="04ADEBFF"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No longer recommended for future development.</w:t>
            </w:r>
          </w:p>
        </w:tc>
      </w:tr>
    </w:tbl>
    <w:p w14:paraId="10ACFBE6" w14:textId="77777777"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3. Architecture Decisions</w:t>
      </w:r>
    </w:p>
    <w:p w14:paraId="5748547C" w14:textId="2742BC5F" w:rsidR="00F04BB0" w:rsidRPr="00082F59" w:rsidRDefault="00F04BB0" w:rsidP="00F04BB0">
      <w:pPr>
        <w:rPr>
          <w:rFonts w:ascii="Times New Roman" w:hAnsi="Times New Roman" w:cs="Times New Roman"/>
        </w:rPr>
      </w:pPr>
    </w:p>
    <w:p w14:paraId="31760EC1" w14:textId="7D3DF1BB"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DEC-001</w:t>
      </w:r>
      <w:r w:rsidR="00082F59">
        <w:rPr>
          <w:rFonts w:ascii="Times New Roman" w:hAnsi="Times New Roman" w:cs="Times New Roman"/>
        </w:rPr>
        <w:t xml:space="preserve"> - </w:t>
      </w:r>
      <w:r w:rsidRPr="00082F59">
        <w:rPr>
          <w:rFonts w:ascii="Times New Roman" w:hAnsi="Times New Roman" w:cs="Times New Roman"/>
        </w:rPr>
        <w:t>Analytics-First Solution Design</w:t>
      </w:r>
    </w:p>
    <w:p w14:paraId="1955D756" w14:textId="512DF9CF"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 </w:t>
      </w:r>
      <w:r w:rsidRPr="00082F59">
        <w:rPr>
          <w:rFonts w:ascii="Times New Roman" w:hAnsi="Times New Roman" w:cs="Times New Roman"/>
        </w:rPr>
        <w:t>Approved</w:t>
      </w:r>
    </w:p>
    <w:p w14:paraId="70200BC0" w14:textId="26E8D593"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Solution Architecture</w:t>
      </w:r>
    </w:p>
    <w:p w14:paraId="10B5EF7B" w14:textId="052F93F7"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The solution will be designed as an analytics platform rather than a transactional ERP system.</w:t>
      </w:r>
    </w:p>
    <w:p w14:paraId="55C856EB" w14:textId="764208E8"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The primary objective is to provide actionable business intelligence using operational and financial data rather than replicate accounting software functionality.</w:t>
      </w:r>
    </w:p>
    <w:p w14:paraId="01BB6086"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0C729E6B" w14:textId="77777777" w:rsidR="00F04BB0" w:rsidRPr="00082F59" w:rsidRDefault="00F04BB0" w:rsidP="00F04BB0">
      <w:pPr>
        <w:numPr>
          <w:ilvl w:val="0"/>
          <w:numId w:val="2"/>
        </w:numPr>
        <w:rPr>
          <w:rFonts w:ascii="Times New Roman" w:hAnsi="Times New Roman" w:cs="Times New Roman"/>
        </w:rPr>
      </w:pPr>
      <w:r w:rsidRPr="00082F59">
        <w:rPr>
          <w:rFonts w:ascii="Times New Roman" w:hAnsi="Times New Roman" w:cs="Times New Roman"/>
        </w:rPr>
        <w:t xml:space="preserve">Simplifies database design </w:t>
      </w:r>
    </w:p>
    <w:p w14:paraId="24342905" w14:textId="77777777" w:rsidR="00F04BB0" w:rsidRPr="00082F59" w:rsidRDefault="00F04BB0" w:rsidP="00F04BB0">
      <w:pPr>
        <w:numPr>
          <w:ilvl w:val="0"/>
          <w:numId w:val="2"/>
        </w:numPr>
        <w:rPr>
          <w:rFonts w:ascii="Times New Roman" w:hAnsi="Times New Roman" w:cs="Times New Roman"/>
        </w:rPr>
      </w:pPr>
      <w:r w:rsidRPr="00082F59">
        <w:rPr>
          <w:rFonts w:ascii="Times New Roman" w:hAnsi="Times New Roman" w:cs="Times New Roman"/>
        </w:rPr>
        <w:t xml:space="preserve">Focuses development on reporting and analytics </w:t>
      </w:r>
    </w:p>
    <w:p w14:paraId="00166D7E" w14:textId="77777777" w:rsidR="00F04BB0" w:rsidRPr="00082F59" w:rsidRDefault="00F04BB0" w:rsidP="00F04BB0">
      <w:pPr>
        <w:numPr>
          <w:ilvl w:val="0"/>
          <w:numId w:val="2"/>
        </w:numPr>
        <w:rPr>
          <w:rFonts w:ascii="Times New Roman" w:hAnsi="Times New Roman" w:cs="Times New Roman"/>
        </w:rPr>
      </w:pPr>
      <w:r w:rsidRPr="00082F59">
        <w:rPr>
          <w:rFonts w:ascii="Times New Roman" w:hAnsi="Times New Roman" w:cs="Times New Roman"/>
        </w:rPr>
        <w:t xml:space="preserve">Enables Power BI and Tableau to consume a common analytics layer </w:t>
      </w:r>
    </w:p>
    <w:p w14:paraId="2C6B8DBB" w14:textId="7E1E6D04"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DEC-002</w:t>
      </w:r>
      <w:r w:rsidR="00082F59">
        <w:rPr>
          <w:rFonts w:ascii="Times New Roman" w:hAnsi="Times New Roman" w:cs="Times New Roman"/>
        </w:rPr>
        <w:t xml:space="preserve"> - </w:t>
      </w:r>
      <w:r w:rsidRPr="00082F59">
        <w:rPr>
          <w:rFonts w:ascii="Times New Roman" w:hAnsi="Times New Roman" w:cs="Times New Roman"/>
        </w:rPr>
        <w:t>Business Discovery Drives Solution Design</w:t>
      </w:r>
    </w:p>
    <w:p w14:paraId="7F897092" w14:textId="7D05790D"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4E988B15" w14:textId="3A6AD751"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Requirements</w:t>
      </w:r>
    </w:p>
    <w:p w14:paraId="574C88DD" w14:textId="6623C453" w:rsidR="00F04BB0" w:rsidRPr="00082F59" w:rsidRDefault="00F04BB0" w:rsidP="00F04BB0">
      <w:pPr>
        <w:rPr>
          <w:rFonts w:ascii="Times New Roman" w:hAnsi="Times New Roman" w:cs="Times New Roman"/>
        </w:rPr>
      </w:pPr>
      <w:r w:rsidRPr="00082F59">
        <w:rPr>
          <w:rFonts w:ascii="Times New Roman" w:hAnsi="Times New Roman" w:cs="Times New Roman"/>
          <w:b/>
          <w:bCs/>
        </w:rPr>
        <w:lastRenderedPageBreak/>
        <w:t>Decision</w:t>
      </w:r>
      <w:r w:rsidR="00082F59">
        <w:rPr>
          <w:rFonts w:ascii="Times New Roman" w:hAnsi="Times New Roman" w:cs="Times New Roman"/>
          <w:b/>
          <w:bCs/>
        </w:rPr>
        <w:t xml:space="preserve">: </w:t>
      </w:r>
      <w:r w:rsidRPr="00082F59">
        <w:rPr>
          <w:rFonts w:ascii="Times New Roman" w:hAnsi="Times New Roman" w:cs="Times New Roman"/>
        </w:rPr>
        <w:t>Business discovery workshops will drive database design, KPI development, SQL views, and dashboard development.</w:t>
      </w:r>
    </w:p>
    <w:p w14:paraId="50A92215" w14:textId="4F28EB83"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Understanding how users make decisions results in a solution that supports business processes rather than existing software workflows.</w:t>
      </w:r>
    </w:p>
    <w:p w14:paraId="038D580C"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607784B9" w14:textId="77777777" w:rsidR="00F04BB0" w:rsidRPr="00082F59" w:rsidRDefault="00F04BB0" w:rsidP="00F04BB0">
      <w:pPr>
        <w:numPr>
          <w:ilvl w:val="0"/>
          <w:numId w:val="3"/>
        </w:numPr>
        <w:rPr>
          <w:rFonts w:ascii="Times New Roman" w:hAnsi="Times New Roman" w:cs="Times New Roman"/>
        </w:rPr>
      </w:pPr>
      <w:r w:rsidRPr="00082F59">
        <w:rPr>
          <w:rFonts w:ascii="Times New Roman" w:hAnsi="Times New Roman" w:cs="Times New Roman"/>
        </w:rPr>
        <w:t xml:space="preserve">Business questions become the foundation of the solution </w:t>
      </w:r>
    </w:p>
    <w:p w14:paraId="642B882B" w14:textId="77777777" w:rsidR="00F04BB0" w:rsidRPr="00082F59" w:rsidRDefault="00F04BB0" w:rsidP="00F04BB0">
      <w:pPr>
        <w:numPr>
          <w:ilvl w:val="0"/>
          <w:numId w:val="3"/>
        </w:numPr>
        <w:rPr>
          <w:rFonts w:ascii="Times New Roman" w:hAnsi="Times New Roman" w:cs="Times New Roman"/>
        </w:rPr>
      </w:pPr>
      <w:r w:rsidRPr="00082F59">
        <w:rPr>
          <w:rFonts w:ascii="Times New Roman" w:hAnsi="Times New Roman" w:cs="Times New Roman"/>
        </w:rPr>
        <w:t xml:space="preserve">Requirements remain traceable throughout development </w:t>
      </w:r>
    </w:p>
    <w:p w14:paraId="7513C717" w14:textId="77777777" w:rsidR="00F04BB0" w:rsidRPr="00082F59" w:rsidRDefault="00F04BB0" w:rsidP="00F04BB0">
      <w:pPr>
        <w:numPr>
          <w:ilvl w:val="0"/>
          <w:numId w:val="3"/>
        </w:numPr>
        <w:rPr>
          <w:rFonts w:ascii="Times New Roman" w:hAnsi="Times New Roman" w:cs="Times New Roman"/>
        </w:rPr>
      </w:pPr>
      <w:r w:rsidRPr="00082F59">
        <w:rPr>
          <w:rFonts w:ascii="Times New Roman" w:hAnsi="Times New Roman" w:cs="Times New Roman"/>
        </w:rPr>
        <w:t xml:space="preserve">Reduces redesign during implementation </w:t>
      </w:r>
    </w:p>
    <w:p w14:paraId="24FAB6B6" w14:textId="793C9D9F"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DEC-003</w:t>
      </w:r>
      <w:r w:rsidR="00082F59">
        <w:rPr>
          <w:rFonts w:ascii="Times New Roman" w:hAnsi="Times New Roman" w:cs="Times New Roman"/>
        </w:rPr>
        <w:t xml:space="preserve"> - </w:t>
      </w:r>
      <w:r w:rsidRPr="00082F59">
        <w:rPr>
          <w:rFonts w:ascii="Times New Roman" w:hAnsi="Times New Roman" w:cs="Times New Roman"/>
        </w:rPr>
        <w:t>Separate Operational Data from Accounting Data</w:t>
      </w:r>
    </w:p>
    <w:p w14:paraId="581A173C" w14:textId="1ABABBB8"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4BF360AA" w14:textId="4FF50EE1"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Data Architecture</w:t>
      </w:r>
    </w:p>
    <w:p w14:paraId="1BB0DFB8" w14:textId="0F31A75A"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Operational field information shall be modeled independently from posted accounting transactions.</w:t>
      </w:r>
    </w:p>
    <w:p w14:paraId="267E2204" w14:textId="1B79063F"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Field information is available throughout the workday, while accounting information is finalized after payroll, equipment, and financial processing.</w:t>
      </w:r>
    </w:p>
    <w:p w14:paraId="4FEBB1B8"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Separating the two enables same-day operational analytics.</w:t>
      </w:r>
    </w:p>
    <w:p w14:paraId="200DB783"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4945E3FF" w14:textId="77777777" w:rsidR="00F04BB0" w:rsidRPr="00082F59" w:rsidRDefault="00F04BB0" w:rsidP="00F04BB0">
      <w:pPr>
        <w:numPr>
          <w:ilvl w:val="0"/>
          <w:numId w:val="4"/>
        </w:numPr>
        <w:rPr>
          <w:rFonts w:ascii="Times New Roman" w:hAnsi="Times New Roman" w:cs="Times New Roman"/>
        </w:rPr>
      </w:pPr>
      <w:r w:rsidRPr="00082F59">
        <w:rPr>
          <w:rFonts w:ascii="Times New Roman" w:hAnsi="Times New Roman" w:cs="Times New Roman"/>
        </w:rPr>
        <w:t xml:space="preserve">Supports near real-time reporting </w:t>
      </w:r>
    </w:p>
    <w:p w14:paraId="19488B73" w14:textId="77777777" w:rsidR="00F04BB0" w:rsidRPr="00082F59" w:rsidRDefault="00F04BB0" w:rsidP="00F04BB0">
      <w:pPr>
        <w:numPr>
          <w:ilvl w:val="0"/>
          <w:numId w:val="4"/>
        </w:numPr>
        <w:rPr>
          <w:rFonts w:ascii="Times New Roman" w:hAnsi="Times New Roman" w:cs="Times New Roman"/>
        </w:rPr>
      </w:pPr>
      <w:r w:rsidRPr="00082F59">
        <w:rPr>
          <w:rFonts w:ascii="Times New Roman" w:hAnsi="Times New Roman" w:cs="Times New Roman"/>
        </w:rPr>
        <w:t xml:space="preserve">Improves operational decision-making </w:t>
      </w:r>
    </w:p>
    <w:p w14:paraId="0F1A7E24" w14:textId="77777777" w:rsidR="00F04BB0" w:rsidRPr="00082F59" w:rsidRDefault="00F04BB0" w:rsidP="00F04BB0">
      <w:pPr>
        <w:numPr>
          <w:ilvl w:val="0"/>
          <w:numId w:val="4"/>
        </w:numPr>
        <w:rPr>
          <w:rFonts w:ascii="Times New Roman" w:hAnsi="Times New Roman" w:cs="Times New Roman"/>
        </w:rPr>
      </w:pPr>
      <w:r w:rsidRPr="00082F59">
        <w:rPr>
          <w:rFonts w:ascii="Times New Roman" w:hAnsi="Times New Roman" w:cs="Times New Roman"/>
        </w:rPr>
        <w:t xml:space="preserve">Enables Project Managers to monitor jobs before accounting close </w:t>
      </w:r>
    </w:p>
    <w:p w14:paraId="1516D2FF" w14:textId="0067B8AC"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DEC-004</w:t>
      </w:r>
      <w:r w:rsidR="00082F59">
        <w:rPr>
          <w:rFonts w:ascii="Times New Roman" w:hAnsi="Times New Roman" w:cs="Times New Roman"/>
        </w:rPr>
        <w:t xml:space="preserve"> - </w:t>
      </w:r>
      <w:r w:rsidRPr="00082F59">
        <w:rPr>
          <w:rFonts w:ascii="Times New Roman" w:hAnsi="Times New Roman" w:cs="Times New Roman"/>
        </w:rPr>
        <w:t>Business Logic Centralized in SQL</w:t>
      </w:r>
    </w:p>
    <w:p w14:paraId="1FF39D36" w14:textId="03149257"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1E8490A6" w14:textId="46FB66BD"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Analytics Architecture</w:t>
      </w:r>
    </w:p>
    <w:p w14:paraId="51A62EB4" w14:textId="67FF39CA"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Business calculations shall be implemented within SQL reporting views rather than duplicated across Power BI and Tableau.</w:t>
      </w:r>
    </w:p>
    <w:p w14:paraId="024C0BB5" w14:textId="56D2BA8E"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Maintaining calculations in a single location improves consistency and reduces maintenance.</w:t>
      </w:r>
    </w:p>
    <w:p w14:paraId="3A69E21D"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0B1457B2" w14:textId="77777777" w:rsidR="00F04BB0" w:rsidRPr="00082F59" w:rsidRDefault="00F04BB0" w:rsidP="00F04BB0">
      <w:pPr>
        <w:numPr>
          <w:ilvl w:val="0"/>
          <w:numId w:val="5"/>
        </w:numPr>
        <w:rPr>
          <w:rFonts w:ascii="Times New Roman" w:hAnsi="Times New Roman" w:cs="Times New Roman"/>
        </w:rPr>
      </w:pPr>
      <w:r w:rsidRPr="00082F59">
        <w:rPr>
          <w:rFonts w:ascii="Times New Roman" w:hAnsi="Times New Roman" w:cs="Times New Roman"/>
        </w:rPr>
        <w:t xml:space="preserve">Single source of truth </w:t>
      </w:r>
    </w:p>
    <w:p w14:paraId="2674F406" w14:textId="77777777" w:rsidR="00F04BB0" w:rsidRPr="00082F59" w:rsidRDefault="00F04BB0" w:rsidP="00F04BB0">
      <w:pPr>
        <w:numPr>
          <w:ilvl w:val="0"/>
          <w:numId w:val="5"/>
        </w:numPr>
        <w:rPr>
          <w:rFonts w:ascii="Times New Roman" w:hAnsi="Times New Roman" w:cs="Times New Roman"/>
        </w:rPr>
      </w:pPr>
      <w:r w:rsidRPr="00082F59">
        <w:rPr>
          <w:rFonts w:ascii="Times New Roman" w:hAnsi="Times New Roman" w:cs="Times New Roman"/>
        </w:rPr>
        <w:t xml:space="preserve">Consistent KPI calculations </w:t>
      </w:r>
    </w:p>
    <w:p w14:paraId="6FC25209" w14:textId="77777777" w:rsidR="00F04BB0" w:rsidRPr="00082F59" w:rsidRDefault="00F04BB0" w:rsidP="00F04BB0">
      <w:pPr>
        <w:numPr>
          <w:ilvl w:val="0"/>
          <w:numId w:val="5"/>
        </w:numPr>
        <w:rPr>
          <w:rFonts w:ascii="Times New Roman" w:hAnsi="Times New Roman" w:cs="Times New Roman"/>
        </w:rPr>
      </w:pPr>
      <w:r w:rsidRPr="00082F59">
        <w:rPr>
          <w:rFonts w:ascii="Times New Roman" w:hAnsi="Times New Roman" w:cs="Times New Roman"/>
        </w:rPr>
        <w:t xml:space="preserve">Simplified dashboard development </w:t>
      </w:r>
    </w:p>
    <w:p w14:paraId="3528E527" w14:textId="4BFAA274"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DEC-005</w:t>
      </w:r>
      <w:r w:rsidR="00082F59">
        <w:rPr>
          <w:rFonts w:ascii="Times New Roman" w:hAnsi="Times New Roman" w:cs="Times New Roman"/>
        </w:rPr>
        <w:t xml:space="preserve"> - </w:t>
      </w:r>
      <w:r w:rsidRPr="00082F59">
        <w:rPr>
          <w:rFonts w:ascii="Times New Roman" w:hAnsi="Times New Roman" w:cs="Times New Roman"/>
        </w:rPr>
        <w:t>Operations and Financial Analytics are Complementary</w:t>
      </w:r>
    </w:p>
    <w:p w14:paraId="00091A0F" w14:textId="43F920F9"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4C12B315" w14:textId="529D38FA"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Solution Design</w:t>
      </w:r>
    </w:p>
    <w:p w14:paraId="6616B5D5" w14:textId="11807AB7"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The solution shall combine operational field activity with financial information to support proactive project management.</w:t>
      </w:r>
    </w:p>
    <w:p w14:paraId="18C94476" w14:textId="5BD41B40" w:rsidR="00F04BB0" w:rsidRPr="00082F59" w:rsidRDefault="00F04BB0" w:rsidP="00F04BB0">
      <w:pPr>
        <w:rPr>
          <w:rFonts w:ascii="Times New Roman" w:hAnsi="Times New Roman" w:cs="Times New Roman"/>
        </w:rPr>
      </w:pPr>
      <w:r w:rsidRPr="00082F59">
        <w:rPr>
          <w:rFonts w:ascii="Times New Roman" w:hAnsi="Times New Roman" w:cs="Times New Roman"/>
          <w:b/>
          <w:bCs/>
        </w:rPr>
        <w:lastRenderedPageBreak/>
        <w:t>Rationale</w:t>
      </w:r>
      <w:r w:rsidR="00082F59">
        <w:rPr>
          <w:rFonts w:ascii="Times New Roman" w:hAnsi="Times New Roman" w:cs="Times New Roman"/>
          <w:b/>
          <w:bCs/>
        </w:rPr>
        <w:t xml:space="preserve">: </w:t>
      </w:r>
      <w:r w:rsidRPr="00082F59">
        <w:rPr>
          <w:rFonts w:ascii="Times New Roman" w:hAnsi="Times New Roman" w:cs="Times New Roman"/>
        </w:rPr>
        <w:t>Operational information provides leading indicators while accounting information provides financial validation.</w:t>
      </w:r>
    </w:p>
    <w:p w14:paraId="7C543429"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Together they provide a more complete understanding of project performance.</w:t>
      </w:r>
    </w:p>
    <w:p w14:paraId="45620C2B"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5D79B073" w14:textId="77777777" w:rsidR="00F04BB0" w:rsidRPr="00082F59" w:rsidRDefault="00F04BB0" w:rsidP="00F04BB0">
      <w:pPr>
        <w:numPr>
          <w:ilvl w:val="0"/>
          <w:numId w:val="6"/>
        </w:numPr>
        <w:rPr>
          <w:rFonts w:ascii="Times New Roman" w:hAnsi="Times New Roman" w:cs="Times New Roman"/>
        </w:rPr>
      </w:pPr>
      <w:r w:rsidRPr="00082F59">
        <w:rPr>
          <w:rFonts w:ascii="Times New Roman" w:hAnsi="Times New Roman" w:cs="Times New Roman"/>
        </w:rPr>
        <w:t xml:space="preserve">Supports proactive decision-making </w:t>
      </w:r>
    </w:p>
    <w:p w14:paraId="20731C06" w14:textId="77777777" w:rsidR="00F04BB0" w:rsidRPr="00082F59" w:rsidRDefault="00F04BB0" w:rsidP="00F04BB0">
      <w:pPr>
        <w:numPr>
          <w:ilvl w:val="0"/>
          <w:numId w:val="6"/>
        </w:numPr>
        <w:rPr>
          <w:rFonts w:ascii="Times New Roman" w:hAnsi="Times New Roman" w:cs="Times New Roman"/>
        </w:rPr>
      </w:pPr>
      <w:r w:rsidRPr="00082F59">
        <w:rPr>
          <w:rFonts w:ascii="Times New Roman" w:hAnsi="Times New Roman" w:cs="Times New Roman"/>
        </w:rPr>
        <w:t xml:space="preserve">Bridges field operations and accounting </w:t>
      </w:r>
    </w:p>
    <w:p w14:paraId="7B06C966" w14:textId="77777777" w:rsidR="00F04BB0" w:rsidRPr="00082F59" w:rsidRDefault="00F04BB0" w:rsidP="00F04BB0">
      <w:pPr>
        <w:numPr>
          <w:ilvl w:val="0"/>
          <w:numId w:val="6"/>
        </w:numPr>
        <w:rPr>
          <w:rFonts w:ascii="Times New Roman" w:hAnsi="Times New Roman" w:cs="Times New Roman"/>
        </w:rPr>
      </w:pPr>
      <w:r w:rsidRPr="00082F59">
        <w:rPr>
          <w:rFonts w:ascii="Times New Roman" w:hAnsi="Times New Roman" w:cs="Times New Roman"/>
        </w:rPr>
        <w:t xml:space="preserve">Provides a more complete analytical model </w:t>
      </w:r>
    </w:p>
    <w:p w14:paraId="5ECC554D" w14:textId="18E1806E"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DEC-006</w:t>
      </w:r>
      <w:r w:rsidR="00082F59">
        <w:rPr>
          <w:rFonts w:ascii="Times New Roman" w:hAnsi="Times New Roman" w:cs="Times New Roman"/>
        </w:rPr>
        <w:t xml:space="preserve"> - </w:t>
      </w:r>
      <w:r w:rsidRPr="00082F59">
        <w:rPr>
          <w:rFonts w:ascii="Times New Roman" w:hAnsi="Times New Roman" w:cs="Times New Roman"/>
        </w:rPr>
        <w:t>Production Standards Managed Independently</w:t>
      </w:r>
    </w:p>
    <w:p w14:paraId="4A6D3D3F" w14:textId="124A0E10"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Proposed</w:t>
      </w:r>
    </w:p>
    <w:p w14:paraId="58EC052C" w14:textId="4E9A8E16"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w:t>
      </w:r>
      <w:r w:rsidRPr="00082F59">
        <w:rPr>
          <w:rFonts w:ascii="Times New Roman" w:hAnsi="Times New Roman" w:cs="Times New Roman"/>
        </w:rPr>
        <w:t>Data Modeling</w:t>
      </w:r>
    </w:p>
    <w:p w14:paraId="243679F5" w14:textId="0E232AF6"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Production standards should be maintained separately from actual production transactions.</w:t>
      </w:r>
    </w:p>
    <w:p w14:paraId="43948D8E" w14:textId="259E732B"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w:t>
      </w:r>
      <w:r w:rsidRPr="00082F59">
        <w:rPr>
          <w:rFonts w:ascii="Times New Roman" w:hAnsi="Times New Roman" w:cs="Times New Roman"/>
        </w:rPr>
        <w:t>Expected production rates originate from estimating experience, historical production, and superintendent knowledge and should remain independent of daily production activity.</w:t>
      </w:r>
    </w:p>
    <w:p w14:paraId="350765F7"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77DF855A" w14:textId="77777777" w:rsidR="00F04BB0" w:rsidRPr="00082F59" w:rsidRDefault="00F04BB0" w:rsidP="00F04BB0">
      <w:pPr>
        <w:numPr>
          <w:ilvl w:val="0"/>
          <w:numId w:val="7"/>
        </w:numPr>
        <w:rPr>
          <w:rFonts w:ascii="Times New Roman" w:hAnsi="Times New Roman" w:cs="Times New Roman"/>
        </w:rPr>
      </w:pPr>
      <w:r w:rsidRPr="00082F59">
        <w:rPr>
          <w:rFonts w:ascii="Times New Roman" w:hAnsi="Times New Roman" w:cs="Times New Roman"/>
        </w:rPr>
        <w:t xml:space="preserve">Enables expected vs. actual comparisons </w:t>
      </w:r>
    </w:p>
    <w:p w14:paraId="550BB89E" w14:textId="77777777" w:rsidR="00F04BB0" w:rsidRPr="00082F59" w:rsidRDefault="00F04BB0" w:rsidP="00F04BB0">
      <w:pPr>
        <w:numPr>
          <w:ilvl w:val="0"/>
          <w:numId w:val="7"/>
        </w:numPr>
        <w:rPr>
          <w:rFonts w:ascii="Times New Roman" w:hAnsi="Times New Roman" w:cs="Times New Roman"/>
        </w:rPr>
      </w:pPr>
      <w:r w:rsidRPr="00082F59">
        <w:rPr>
          <w:rFonts w:ascii="Times New Roman" w:hAnsi="Times New Roman" w:cs="Times New Roman"/>
        </w:rPr>
        <w:t xml:space="preserve">Supports continuous improvement </w:t>
      </w:r>
    </w:p>
    <w:p w14:paraId="3DB66708" w14:textId="77777777" w:rsidR="00F04BB0" w:rsidRPr="00082F59" w:rsidRDefault="00F04BB0" w:rsidP="00F04BB0">
      <w:pPr>
        <w:numPr>
          <w:ilvl w:val="0"/>
          <w:numId w:val="7"/>
        </w:numPr>
        <w:rPr>
          <w:rFonts w:ascii="Times New Roman" w:hAnsi="Times New Roman" w:cs="Times New Roman"/>
        </w:rPr>
      </w:pPr>
      <w:r w:rsidRPr="00082F59">
        <w:rPr>
          <w:rFonts w:ascii="Times New Roman" w:hAnsi="Times New Roman" w:cs="Times New Roman"/>
        </w:rPr>
        <w:t xml:space="preserve">Preserves historical production records </w:t>
      </w:r>
    </w:p>
    <w:p w14:paraId="520118E0" w14:textId="145CBDEF" w:rsidR="00F04BB0" w:rsidRPr="00082F59" w:rsidRDefault="00F04BB0" w:rsidP="00082F59">
      <w:pPr>
        <w:pStyle w:val="Heading3"/>
        <w:rPr>
          <w:rFonts w:ascii="Times New Roman" w:hAnsi="Times New Roman" w:cs="Times New Roman"/>
        </w:rPr>
      </w:pPr>
      <w:r w:rsidRPr="00082F59">
        <w:rPr>
          <w:rFonts w:ascii="Times New Roman" w:hAnsi="Times New Roman" w:cs="Times New Roman"/>
        </w:rPr>
        <w:t>DEC-007</w:t>
      </w:r>
      <w:r w:rsidR="00082F59">
        <w:rPr>
          <w:rFonts w:ascii="Times New Roman" w:hAnsi="Times New Roman" w:cs="Times New Roman"/>
        </w:rPr>
        <w:t xml:space="preserve"> - </w:t>
      </w:r>
      <w:r w:rsidRPr="00082F59">
        <w:rPr>
          <w:rFonts w:ascii="Times New Roman" w:hAnsi="Times New Roman" w:cs="Times New Roman"/>
        </w:rPr>
        <w:t>Production Units are Activity Specific</w:t>
      </w:r>
    </w:p>
    <w:p w14:paraId="7722F543" w14:textId="59ECE9B7"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082F59">
        <w:rPr>
          <w:rFonts w:ascii="Times New Roman" w:hAnsi="Times New Roman" w:cs="Times New Roman"/>
          <w:b/>
          <w:bCs/>
        </w:rPr>
        <w:t xml:space="preserve">: </w:t>
      </w:r>
      <w:r w:rsidRPr="00082F59">
        <w:rPr>
          <w:rFonts w:ascii="Times New Roman" w:hAnsi="Times New Roman" w:cs="Times New Roman"/>
        </w:rPr>
        <w:t>Approved</w:t>
      </w:r>
    </w:p>
    <w:p w14:paraId="030A7CC4" w14:textId="59EECF3A"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082F59">
        <w:rPr>
          <w:rFonts w:ascii="Times New Roman" w:hAnsi="Times New Roman" w:cs="Times New Roman"/>
          <w:b/>
          <w:bCs/>
        </w:rPr>
        <w:t xml:space="preserve"> : </w:t>
      </w:r>
      <w:r w:rsidRPr="00082F59">
        <w:rPr>
          <w:rFonts w:ascii="Times New Roman" w:hAnsi="Times New Roman" w:cs="Times New Roman"/>
        </w:rPr>
        <w:t>Data Modeling</w:t>
      </w:r>
    </w:p>
    <w:p w14:paraId="5CEB6A7F" w14:textId="1F9089A9"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082F59">
        <w:rPr>
          <w:rFonts w:ascii="Times New Roman" w:hAnsi="Times New Roman" w:cs="Times New Roman"/>
          <w:b/>
          <w:bCs/>
        </w:rPr>
        <w:t xml:space="preserve">: </w:t>
      </w:r>
      <w:r w:rsidRPr="00082F59">
        <w:rPr>
          <w:rFonts w:ascii="Times New Roman" w:hAnsi="Times New Roman" w:cs="Times New Roman"/>
        </w:rPr>
        <w:t>Production units shall be associated with Cost Codes rather than globally standardized.</w:t>
      </w:r>
    </w:p>
    <w:p w14:paraId="0ACC2DE8" w14:textId="73BFB059"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082F59">
        <w:rPr>
          <w:rFonts w:ascii="Times New Roman" w:hAnsi="Times New Roman" w:cs="Times New Roman"/>
          <w:b/>
          <w:bCs/>
        </w:rPr>
        <w:t xml:space="preserve"> : </w:t>
      </w:r>
      <w:r w:rsidRPr="00082F59">
        <w:rPr>
          <w:rFonts w:ascii="Times New Roman" w:hAnsi="Times New Roman" w:cs="Times New Roman"/>
        </w:rPr>
        <w:t>Construction activities are measured using different production units such as Tons, Square Feet, Linear Feet, Cubic Yards, and Gallons.</w:t>
      </w:r>
    </w:p>
    <w:p w14:paraId="5609DF4B"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53C81B0F" w14:textId="77777777" w:rsidR="00F04BB0" w:rsidRPr="00082F59" w:rsidRDefault="00F04BB0" w:rsidP="00F04BB0">
      <w:pPr>
        <w:numPr>
          <w:ilvl w:val="0"/>
          <w:numId w:val="8"/>
        </w:numPr>
        <w:rPr>
          <w:rFonts w:ascii="Times New Roman" w:hAnsi="Times New Roman" w:cs="Times New Roman"/>
        </w:rPr>
      </w:pPr>
      <w:r w:rsidRPr="00082F59">
        <w:rPr>
          <w:rFonts w:ascii="Times New Roman" w:hAnsi="Times New Roman" w:cs="Times New Roman"/>
        </w:rPr>
        <w:t xml:space="preserve">Supports accurate production reporting </w:t>
      </w:r>
    </w:p>
    <w:p w14:paraId="3EC2EDFC" w14:textId="77777777" w:rsidR="00F04BB0" w:rsidRPr="00082F59" w:rsidRDefault="00F04BB0" w:rsidP="00F04BB0">
      <w:pPr>
        <w:numPr>
          <w:ilvl w:val="0"/>
          <w:numId w:val="8"/>
        </w:numPr>
        <w:rPr>
          <w:rFonts w:ascii="Times New Roman" w:hAnsi="Times New Roman" w:cs="Times New Roman"/>
        </w:rPr>
      </w:pPr>
      <w:r w:rsidRPr="00082F59">
        <w:rPr>
          <w:rFonts w:ascii="Times New Roman" w:hAnsi="Times New Roman" w:cs="Times New Roman"/>
        </w:rPr>
        <w:t xml:space="preserve">Eliminates unnecessary data conversions </w:t>
      </w:r>
    </w:p>
    <w:p w14:paraId="5730A6BA" w14:textId="77777777" w:rsidR="00F04BB0" w:rsidRPr="00082F59" w:rsidRDefault="00F04BB0" w:rsidP="00F04BB0">
      <w:pPr>
        <w:numPr>
          <w:ilvl w:val="0"/>
          <w:numId w:val="8"/>
        </w:numPr>
        <w:rPr>
          <w:rFonts w:ascii="Times New Roman" w:hAnsi="Times New Roman" w:cs="Times New Roman"/>
        </w:rPr>
      </w:pPr>
      <w:r w:rsidRPr="00082F59">
        <w:rPr>
          <w:rFonts w:ascii="Times New Roman" w:hAnsi="Times New Roman" w:cs="Times New Roman"/>
        </w:rPr>
        <w:t xml:space="preserve">Improves analytical flexibility </w:t>
      </w:r>
    </w:p>
    <w:p w14:paraId="3D1B6475" w14:textId="0ADD0862" w:rsidR="00F04BB0" w:rsidRPr="00082F59" w:rsidRDefault="00F04BB0" w:rsidP="00082F59">
      <w:pPr>
        <w:pStyle w:val="Heading3"/>
      </w:pPr>
      <w:r w:rsidRPr="00082F59">
        <w:t>DEC-008</w:t>
      </w:r>
      <w:r w:rsidR="005A14A5" w:rsidRPr="00082F59">
        <w:t xml:space="preserve"> - Solution Organized Around Business Perspectives</w:t>
      </w:r>
    </w:p>
    <w:p w14:paraId="5558B0E7" w14:textId="7EF564EC" w:rsidR="00F04BB0" w:rsidRPr="00082F59" w:rsidRDefault="00F04BB0" w:rsidP="00F04BB0">
      <w:pPr>
        <w:rPr>
          <w:rFonts w:ascii="Times New Roman" w:hAnsi="Times New Roman" w:cs="Times New Roman"/>
        </w:rPr>
      </w:pPr>
      <w:r w:rsidRPr="00082F59">
        <w:rPr>
          <w:rFonts w:ascii="Times New Roman" w:hAnsi="Times New Roman" w:cs="Times New Roman"/>
          <w:b/>
          <w:bCs/>
        </w:rPr>
        <w:t>Status</w:t>
      </w:r>
      <w:r w:rsidR="005A14A5" w:rsidRPr="00082F59">
        <w:rPr>
          <w:rFonts w:ascii="Times New Roman" w:hAnsi="Times New Roman" w:cs="Times New Roman"/>
          <w:b/>
          <w:bCs/>
        </w:rPr>
        <w:t xml:space="preserve"> : </w:t>
      </w:r>
      <w:r w:rsidRPr="00082F59">
        <w:rPr>
          <w:rFonts w:ascii="Times New Roman" w:hAnsi="Times New Roman" w:cs="Times New Roman"/>
        </w:rPr>
        <w:t>Approved</w:t>
      </w:r>
    </w:p>
    <w:p w14:paraId="55451C65" w14:textId="36AE8A40" w:rsidR="00F04BB0" w:rsidRPr="00082F59" w:rsidRDefault="00F04BB0" w:rsidP="00F04BB0">
      <w:pPr>
        <w:rPr>
          <w:rFonts w:ascii="Times New Roman" w:hAnsi="Times New Roman" w:cs="Times New Roman"/>
        </w:rPr>
      </w:pPr>
      <w:r w:rsidRPr="00082F59">
        <w:rPr>
          <w:rFonts w:ascii="Times New Roman" w:hAnsi="Times New Roman" w:cs="Times New Roman"/>
          <w:b/>
          <w:bCs/>
        </w:rPr>
        <w:t>Category</w:t>
      </w:r>
      <w:r w:rsidR="005A14A5" w:rsidRPr="00082F59">
        <w:rPr>
          <w:rFonts w:ascii="Times New Roman" w:hAnsi="Times New Roman" w:cs="Times New Roman"/>
          <w:b/>
          <w:bCs/>
        </w:rPr>
        <w:t xml:space="preserve"> : </w:t>
      </w:r>
      <w:r w:rsidRPr="00082F59">
        <w:rPr>
          <w:rFonts w:ascii="Times New Roman" w:hAnsi="Times New Roman" w:cs="Times New Roman"/>
        </w:rPr>
        <w:t>User Experience</w:t>
      </w:r>
    </w:p>
    <w:p w14:paraId="7B013FC9" w14:textId="0505A540" w:rsidR="00F04BB0" w:rsidRPr="00082F59" w:rsidRDefault="00F04BB0" w:rsidP="00F04BB0">
      <w:pPr>
        <w:rPr>
          <w:rFonts w:ascii="Times New Roman" w:hAnsi="Times New Roman" w:cs="Times New Roman"/>
        </w:rPr>
      </w:pPr>
      <w:r w:rsidRPr="00082F59">
        <w:rPr>
          <w:rFonts w:ascii="Times New Roman" w:hAnsi="Times New Roman" w:cs="Times New Roman"/>
          <w:b/>
          <w:bCs/>
        </w:rPr>
        <w:t>Decision</w:t>
      </w:r>
      <w:r w:rsidR="005A14A5" w:rsidRPr="00082F59">
        <w:rPr>
          <w:rFonts w:ascii="Times New Roman" w:hAnsi="Times New Roman" w:cs="Times New Roman"/>
          <w:b/>
          <w:bCs/>
        </w:rPr>
        <w:t xml:space="preserve">: </w:t>
      </w:r>
      <w:r w:rsidRPr="00082F59">
        <w:rPr>
          <w:rFonts w:ascii="Times New Roman" w:hAnsi="Times New Roman" w:cs="Times New Roman"/>
        </w:rPr>
        <w:t>Dashboards shall be organized around business perspectives (Executive Performance, Project Performance, Daily Operations, Historical Analytics) rather than individual job roles.</w:t>
      </w:r>
    </w:p>
    <w:p w14:paraId="49E4A0A9" w14:textId="4712FBF8" w:rsidR="00F04BB0" w:rsidRPr="00082F59" w:rsidRDefault="00F04BB0" w:rsidP="00F04BB0">
      <w:pPr>
        <w:rPr>
          <w:rFonts w:ascii="Times New Roman" w:hAnsi="Times New Roman" w:cs="Times New Roman"/>
        </w:rPr>
      </w:pPr>
      <w:r w:rsidRPr="00082F59">
        <w:rPr>
          <w:rFonts w:ascii="Times New Roman" w:hAnsi="Times New Roman" w:cs="Times New Roman"/>
          <w:b/>
          <w:bCs/>
        </w:rPr>
        <w:t>Rationale</w:t>
      </w:r>
      <w:r w:rsidR="005A14A5" w:rsidRPr="00082F59">
        <w:rPr>
          <w:rFonts w:ascii="Times New Roman" w:hAnsi="Times New Roman" w:cs="Times New Roman"/>
          <w:b/>
          <w:bCs/>
        </w:rPr>
        <w:t xml:space="preserve"> : </w:t>
      </w:r>
      <w:r w:rsidRPr="00082F59">
        <w:rPr>
          <w:rFonts w:ascii="Times New Roman" w:hAnsi="Times New Roman" w:cs="Times New Roman"/>
        </w:rPr>
        <w:t>Multiple business roles often require the same information from different perspectives.</w:t>
      </w:r>
      <w:r w:rsidR="005A14A5" w:rsidRPr="00082F59">
        <w:rPr>
          <w:rFonts w:ascii="Times New Roman" w:hAnsi="Times New Roman" w:cs="Times New Roman"/>
        </w:rPr>
        <w:t xml:space="preserve"> </w:t>
      </w:r>
      <w:r w:rsidRPr="00082F59">
        <w:rPr>
          <w:rFonts w:ascii="Times New Roman" w:hAnsi="Times New Roman" w:cs="Times New Roman"/>
        </w:rPr>
        <w:t>Organizing dashboards around business objectives improves usability and reduces duplication.</w:t>
      </w:r>
    </w:p>
    <w:p w14:paraId="62F4600A"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Impact</w:t>
      </w:r>
    </w:p>
    <w:p w14:paraId="54154802" w14:textId="77777777" w:rsidR="00F04BB0" w:rsidRPr="00082F59" w:rsidRDefault="00F04BB0" w:rsidP="00F04BB0">
      <w:pPr>
        <w:numPr>
          <w:ilvl w:val="0"/>
          <w:numId w:val="9"/>
        </w:numPr>
        <w:rPr>
          <w:rFonts w:ascii="Times New Roman" w:hAnsi="Times New Roman" w:cs="Times New Roman"/>
        </w:rPr>
      </w:pPr>
      <w:r w:rsidRPr="00082F59">
        <w:rPr>
          <w:rFonts w:ascii="Times New Roman" w:hAnsi="Times New Roman" w:cs="Times New Roman"/>
        </w:rPr>
        <w:lastRenderedPageBreak/>
        <w:t xml:space="preserve">Cleaner dashboard architecture </w:t>
      </w:r>
    </w:p>
    <w:p w14:paraId="4F784F8A" w14:textId="77777777" w:rsidR="00F04BB0" w:rsidRPr="00082F59" w:rsidRDefault="00F04BB0" w:rsidP="00F04BB0">
      <w:pPr>
        <w:numPr>
          <w:ilvl w:val="0"/>
          <w:numId w:val="9"/>
        </w:numPr>
        <w:rPr>
          <w:rFonts w:ascii="Times New Roman" w:hAnsi="Times New Roman" w:cs="Times New Roman"/>
        </w:rPr>
      </w:pPr>
      <w:r w:rsidRPr="00082F59">
        <w:rPr>
          <w:rFonts w:ascii="Times New Roman" w:hAnsi="Times New Roman" w:cs="Times New Roman"/>
        </w:rPr>
        <w:t xml:space="preserve">Better user experience </w:t>
      </w:r>
    </w:p>
    <w:p w14:paraId="559040AA" w14:textId="77777777" w:rsidR="00F04BB0" w:rsidRPr="00082F59" w:rsidRDefault="00F04BB0" w:rsidP="00F04BB0">
      <w:pPr>
        <w:numPr>
          <w:ilvl w:val="0"/>
          <w:numId w:val="9"/>
        </w:numPr>
        <w:rPr>
          <w:rFonts w:ascii="Times New Roman" w:hAnsi="Times New Roman" w:cs="Times New Roman"/>
        </w:rPr>
      </w:pPr>
      <w:r w:rsidRPr="00082F59">
        <w:rPr>
          <w:rFonts w:ascii="Times New Roman" w:hAnsi="Times New Roman" w:cs="Times New Roman"/>
        </w:rPr>
        <w:t xml:space="preserve">Improved scalability </w:t>
      </w:r>
    </w:p>
    <w:p w14:paraId="5F26BF63" w14:textId="314F3D4D" w:rsidR="005A14A5" w:rsidRPr="00082F59" w:rsidRDefault="00082F59" w:rsidP="005A14A5">
      <w:pPr>
        <w:pStyle w:val="Heading3"/>
        <w:rPr>
          <w:rFonts w:ascii="Times New Roman" w:hAnsi="Times New Roman" w:cs="Times New Roman"/>
        </w:rPr>
      </w:pPr>
      <w:r w:rsidRPr="00082F59">
        <w:rPr>
          <w:rFonts w:ascii="Times New Roman" w:hAnsi="Times New Roman" w:cs="Times New Roman"/>
        </w:rPr>
        <w:t>D</w:t>
      </w:r>
      <w:r w:rsidR="005A14A5" w:rsidRPr="00082F59">
        <w:rPr>
          <w:rFonts w:ascii="Times New Roman" w:hAnsi="Times New Roman" w:cs="Times New Roman"/>
        </w:rPr>
        <w:t>EC-009 – Operational Validation Before Financial Reporting</w:t>
      </w:r>
    </w:p>
    <w:p w14:paraId="6C89345F" w14:textId="77777777" w:rsidR="005A14A5" w:rsidRPr="00082F59" w:rsidRDefault="005A14A5" w:rsidP="005A14A5">
      <w:pPr>
        <w:pStyle w:val="NormalWeb"/>
      </w:pPr>
      <w:r w:rsidRPr="00082F59">
        <w:rPr>
          <w:rStyle w:val="Strong"/>
        </w:rPr>
        <w:t>Status:</w:t>
      </w:r>
      <w:r w:rsidRPr="00082F59">
        <w:t xml:space="preserve"> Approved</w:t>
      </w:r>
    </w:p>
    <w:p w14:paraId="66AB0091" w14:textId="77777777" w:rsidR="005A14A5" w:rsidRPr="00082F59" w:rsidRDefault="005A14A5" w:rsidP="005A14A5">
      <w:pPr>
        <w:pStyle w:val="NormalWeb"/>
      </w:pPr>
      <w:r w:rsidRPr="00082F59">
        <w:rPr>
          <w:rStyle w:val="Strong"/>
        </w:rPr>
        <w:t>Decision:</w:t>
      </w:r>
      <w:r w:rsidRPr="00082F59">
        <w:t xml:space="preserve"> Operational data validation shall occur before financial reporting and KPI calculation.</w:t>
      </w:r>
    </w:p>
    <w:p w14:paraId="4941B5C8" w14:textId="77777777" w:rsidR="005A14A5" w:rsidRPr="00082F59" w:rsidRDefault="005A14A5" w:rsidP="005A14A5">
      <w:pPr>
        <w:pStyle w:val="NormalWeb"/>
      </w:pPr>
      <w:r w:rsidRPr="00082F59">
        <w:rPr>
          <w:rStyle w:val="Strong"/>
        </w:rPr>
        <w:t>Rationale:</w:t>
      </w:r>
      <w:r w:rsidRPr="00082F59">
        <w:t xml:space="preserve"> Job Cost relies on accurate operational postings to ensure meaningful financial analysis.</w:t>
      </w:r>
    </w:p>
    <w:p w14:paraId="699343F7" w14:textId="77777777" w:rsidR="005A14A5" w:rsidRPr="00082F59" w:rsidRDefault="005A14A5" w:rsidP="005A14A5">
      <w:pPr>
        <w:pStyle w:val="Heading3"/>
        <w:rPr>
          <w:rFonts w:ascii="Times New Roman" w:hAnsi="Times New Roman" w:cs="Times New Roman"/>
        </w:rPr>
      </w:pPr>
      <w:r w:rsidRPr="00082F59">
        <w:rPr>
          <w:rFonts w:ascii="Times New Roman" w:hAnsi="Times New Roman" w:cs="Times New Roman"/>
        </w:rPr>
        <w:t>DEC-010 – Forecasting as a Core Capability</w:t>
      </w:r>
    </w:p>
    <w:p w14:paraId="51A35C48" w14:textId="77777777" w:rsidR="005A14A5" w:rsidRPr="00082F59" w:rsidRDefault="005A14A5" w:rsidP="005A14A5">
      <w:pPr>
        <w:pStyle w:val="NormalWeb"/>
      </w:pPr>
      <w:r w:rsidRPr="00082F59">
        <w:rPr>
          <w:rStyle w:val="Strong"/>
        </w:rPr>
        <w:t>Status:</w:t>
      </w:r>
      <w:r w:rsidRPr="00082F59">
        <w:t xml:space="preserve"> Approved</w:t>
      </w:r>
    </w:p>
    <w:p w14:paraId="0318122C" w14:textId="77777777" w:rsidR="005A14A5" w:rsidRPr="00082F59" w:rsidRDefault="005A14A5" w:rsidP="005A14A5">
      <w:pPr>
        <w:pStyle w:val="NormalWeb"/>
      </w:pPr>
      <w:r w:rsidRPr="00082F59">
        <w:rPr>
          <w:rStyle w:val="Strong"/>
        </w:rPr>
        <w:t>Decision:</w:t>
      </w:r>
      <w:r w:rsidRPr="00082F59">
        <w:t xml:space="preserve"> Forecasting capabilities shall be incorporated throughout the analytics solution.</w:t>
      </w:r>
    </w:p>
    <w:p w14:paraId="4D7DD78F" w14:textId="77777777" w:rsidR="005A14A5" w:rsidRPr="00082F59" w:rsidRDefault="005A14A5" w:rsidP="005A14A5">
      <w:pPr>
        <w:pStyle w:val="NormalWeb"/>
      </w:pPr>
      <w:r w:rsidRPr="00082F59">
        <w:rPr>
          <w:rStyle w:val="Strong"/>
        </w:rPr>
        <w:t>Rationale:</w:t>
      </w:r>
      <w:r w:rsidRPr="00082F59">
        <w:t xml:space="preserve"> Management decisions rely on expected future performance rather than historical reporting alone.</w:t>
      </w:r>
    </w:p>
    <w:p w14:paraId="34F6F077" w14:textId="77777777" w:rsidR="005A14A5" w:rsidRPr="00082F59" w:rsidRDefault="005A14A5" w:rsidP="005A14A5">
      <w:pPr>
        <w:pStyle w:val="Heading3"/>
        <w:rPr>
          <w:rFonts w:ascii="Times New Roman" w:hAnsi="Times New Roman" w:cs="Times New Roman"/>
        </w:rPr>
      </w:pPr>
      <w:r w:rsidRPr="00082F59">
        <w:rPr>
          <w:rFonts w:ascii="Times New Roman" w:hAnsi="Times New Roman" w:cs="Times New Roman"/>
        </w:rPr>
        <w:t>DEC-011 – Budget Revision History</w:t>
      </w:r>
    </w:p>
    <w:p w14:paraId="0073D4E2" w14:textId="77777777" w:rsidR="005A14A5" w:rsidRPr="00082F59" w:rsidRDefault="005A14A5" w:rsidP="005A14A5">
      <w:pPr>
        <w:pStyle w:val="NormalWeb"/>
      </w:pPr>
      <w:r w:rsidRPr="00082F59">
        <w:rPr>
          <w:rStyle w:val="Strong"/>
        </w:rPr>
        <w:t>Status:</w:t>
      </w:r>
      <w:r w:rsidRPr="00082F59">
        <w:t xml:space="preserve"> Approved</w:t>
      </w:r>
    </w:p>
    <w:p w14:paraId="76BA98CC" w14:textId="77777777" w:rsidR="005A14A5" w:rsidRPr="00082F59" w:rsidRDefault="005A14A5" w:rsidP="005A14A5">
      <w:pPr>
        <w:pStyle w:val="NormalWeb"/>
      </w:pPr>
      <w:r w:rsidRPr="00082F59">
        <w:rPr>
          <w:rStyle w:val="Strong"/>
        </w:rPr>
        <w:t>Decision:</w:t>
      </w:r>
      <w:r w:rsidRPr="00082F59">
        <w:t xml:space="preserve"> Budget revisions shall preserve historical values while tracking approved adjustments.</w:t>
      </w:r>
    </w:p>
    <w:p w14:paraId="6F84BAE0" w14:textId="77777777" w:rsidR="005A14A5" w:rsidRPr="00082F59" w:rsidRDefault="005A14A5" w:rsidP="005A14A5">
      <w:pPr>
        <w:pStyle w:val="NormalWeb"/>
      </w:pPr>
      <w:r w:rsidRPr="00082F59">
        <w:rPr>
          <w:rStyle w:val="Strong"/>
        </w:rPr>
        <w:t>Rationale:</w:t>
      </w:r>
      <w:r w:rsidRPr="00082F59">
        <w:t xml:space="preserve"> Historical budget information supports project analysis and auditability.</w:t>
      </w:r>
    </w:p>
    <w:p w14:paraId="3538CC3D" w14:textId="77777777" w:rsidR="005A14A5" w:rsidRPr="00082F59" w:rsidRDefault="005A14A5" w:rsidP="005A14A5">
      <w:pPr>
        <w:pStyle w:val="Heading3"/>
        <w:rPr>
          <w:rFonts w:ascii="Times New Roman" w:hAnsi="Times New Roman" w:cs="Times New Roman"/>
        </w:rPr>
      </w:pPr>
      <w:r w:rsidRPr="00082F59">
        <w:rPr>
          <w:rFonts w:ascii="Times New Roman" w:hAnsi="Times New Roman" w:cs="Times New Roman"/>
        </w:rPr>
        <w:t>DEC-012 – Transparent Forecasting Methodology</w:t>
      </w:r>
    </w:p>
    <w:p w14:paraId="5F002251" w14:textId="77777777" w:rsidR="005A14A5" w:rsidRPr="00082F59" w:rsidRDefault="005A14A5" w:rsidP="005A14A5">
      <w:pPr>
        <w:pStyle w:val="NormalWeb"/>
      </w:pPr>
      <w:r w:rsidRPr="00082F59">
        <w:rPr>
          <w:rStyle w:val="Strong"/>
        </w:rPr>
        <w:t>Status:</w:t>
      </w:r>
      <w:r w:rsidRPr="00082F59">
        <w:t xml:space="preserve"> Approved</w:t>
      </w:r>
    </w:p>
    <w:p w14:paraId="23315552" w14:textId="77777777" w:rsidR="005A14A5" w:rsidRPr="00082F59" w:rsidRDefault="005A14A5" w:rsidP="005A14A5">
      <w:pPr>
        <w:pStyle w:val="NormalWeb"/>
      </w:pPr>
      <w:r w:rsidRPr="00082F59">
        <w:rPr>
          <w:rStyle w:val="Strong"/>
        </w:rPr>
        <w:t>Decision:</w:t>
      </w:r>
      <w:r w:rsidRPr="00082F59">
        <w:t xml:space="preserve"> Initial forecasting models shall use transparent business rules rather than complex predictive algorithms.</w:t>
      </w:r>
    </w:p>
    <w:p w14:paraId="36A2E0BD" w14:textId="77777777" w:rsidR="005A14A5" w:rsidRPr="00082F59" w:rsidRDefault="005A14A5" w:rsidP="005A14A5">
      <w:pPr>
        <w:pStyle w:val="NormalWeb"/>
      </w:pPr>
      <w:r w:rsidRPr="00082F59">
        <w:rPr>
          <w:rStyle w:val="Strong"/>
        </w:rPr>
        <w:t>Rationale:</w:t>
      </w:r>
      <w:r w:rsidRPr="00082F59">
        <w:t xml:space="preserve"> Users are more likely to trust and adopt forecasting methods they understand.</w:t>
      </w:r>
    </w:p>
    <w:p w14:paraId="599CEAA8" w14:textId="77777777" w:rsidR="005A14A5" w:rsidRPr="00082F59" w:rsidRDefault="005A14A5" w:rsidP="005A14A5">
      <w:pPr>
        <w:pStyle w:val="Heading3"/>
        <w:rPr>
          <w:rFonts w:ascii="Times New Roman" w:hAnsi="Times New Roman" w:cs="Times New Roman"/>
        </w:rPr>
      </w:pPr>
      <w:r w:rsidRPr="00082F59">
        <w:rPr>
          <w:rFonts w:ascii="Times New Roman" w:hAnsi="Times New Roman" w:cs="Times New Roman"/>
        </w:rPr>
        <w:t>DEC-013 – Progressive Drill-Down Analysis</w:t>
      </w:r>
    </w:p>
    <w:p w14:paraId="73E3099E" w14:textId="77777777" w:rsidR="005A14A5" w:rsidRPr="00082F59" w:rsidRDefault="005A14A5" w:rsidP="005A14A5">
      <w:pPr>
        <w:pStyle w:val="NormalWeb"/>
      </w:pPr>
      <w:r w:rsidRPr="00082F59">
        <w:rPr>
          <w:rStyle w:val="Strong"/>
        </w:rPr>
        <w:t>Status:</w:t>
      </w:r>
      <w:r w:rsidRPr="00082F59">
        <w:t xml:space="preserve"> Approved</w:t>
      </w:r>
    </w:p>
    <w:p w14:paraId="67F4E363" w14:textId="77777777" w:rsidR="005A14A5" w:rsidRPr="00082F59" w:rsidRDefault="005A14A5" w:rsidP="005A14A5">
      <w:pPr>
        <w:pStyle w:val="NormalWeb"/>
      </w:pPr>
      <w:r w:rsidRPr="00082F59">
        <w:rPr>
          <w:rStyle w:val="Strong"/>
        </w:rPr>
        <w:t>Decision:</w:t>
      </w:r>
      <w:r w:rsidRPr="00082F59">
        <w:t xml:space="preserve"> The solution shall support hierarchical drill-down from executive summaries to transaction-level detail.</w:t>
      </w:r>
    </w:p>
    <w:p w14:paraId="38C449DF" w14:textId="77777777" w:rsidR="005A14A5" w:rsidRPr="00082F59" w:rsidRDefault="005A14A5" w:rsidP="005A14A5">
      <w:pPr>
        <w:pStyle w:val="NormalWeb"/>
      </w:pPr>
      <w:r w:rsidRPr="00082F59">
        <w:rPr>
          <w:rStyle w:val="Strong"/>
        </w:rPr>
        <w:t>Rationale:</w:t>
      </w:r>
      <w:r w:rsidRPr="00082F59">
        <w:t xml:space="preserve"> Management investigates issues by progressively narrowing the scope of analysis.</w:t>
      </w:r>
    </w:p>
    <w:p w14:paraId="6DA5706C" w14:textId="77777777" w:rsidR="00E7408C" w:rsidRPr="00E7408C" w:rsidRDefault="00E7408C" w:rsidP="00E7408C">
      <w:pPr>
        <w:pStyle w:val="Heading3"/>
      </w:pPr>
      <w:r w:rsidRPr="00E7408C">
        <w:t>DEC-014 – Independent Production Standards</w:t>
      </w:r>
    </w:p>
    <w:p w14:paraId="7ED6DFA8"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Status:</w:t>
      </w:r>
      <w:r w:rsidRPr="00E7408C">
        <w:rPr>
          <w:rFonts w:ascii="Times New Roman" w:hAnsi="Times New Roman" w:cs="Times New Roman"/>
        </w:rPr>
        <w:t xml:space="preserve"> Approved</w:t>
      </w:r>
    </w:p>
    <w:p w14:paraId="144F3D20"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lastRenderedPageBreak/>
        <w:t>Decision:</w:t>
      </w:r>
      <w:r w:rsidRPr="00E7408C">
        <w:rPr>
          <w:rFonts w:ascii="Times New Roman" w:hAnsi="Times New Roman" w:cs="Times New Roman"/>
        </w:rPr>
        <w:br/>
        <w:t>Production standards shall be maintained independently from project estimates and referenced during the estimating process.</w:t>
      </w:r>
    </w:p>
    <w:p w14:paraId="3EE8A94D"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Rationale:</w:t>
      </w:r>
      <w:r w:rsidRPr="00E7408C">
        <w:rPr>
          <w:rFonts w:ascii="Times New Roman" w:hAnsi="Times New Roman" w:cs="Times New Roman"/>
        </w:rPr>
        <w:br/>
        <w:t>Production standards represent organizational knowledge developed from historical performance and professional experience. Maintaining them separately allows standards to evolve without modifying historical project estimates.</w:t>
      </w:r>
    </w:p>
    <w:p w14:paraId="5068598A" w14:textId="77777777" w:rsidR="00E7408C" w:rsidRPr="00E7408C" w:rsidRDefault="00E7408C" w:rsidP="00E7408C">
      <w:pPr>
        <w:pStyle w:val="Heading3"/>
      </w:pPr>
      <w:r w:rsidRPr="00E7408C">
        <w:t>DEC-015 – Standard Crew Templates</w:t>
      </w:r>
    </w:p>
    <w:p w14:paraId="4E3FD76D"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Status:</w:t>
      </w:r>
      <w:r w:rsidRPr="00E7408C">
        <w:rPr>
          <w:rFonts w:ascii="Times New Roman" w:hAnsi="Times New Roman" w:cs="Times New Roman"/>
        </w:rPr>
        <w:t xml:space="preserve"> Approved</w:t>
      </w:r>
    </w:p>
    <w:p w14:paraId="023857B4"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Decision:</w:t>
      </w:r>
      <w:r w:rsidRPr="00E7408C">
        <w:rPr>
          <w:rFonts w:ascii="Times New Roman" w:hAnsi="Times New Roman" w:cs="Times New Roman"/>
        </w:rPr>
        <w:br/>
        <w:t>The solution shall model standard crew configurations and equipment packages as reusable reference data.</w:t>
      </w:r>
    </w:p>
    <w:p w14:paraId="46894578"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Rationale:</w:t>
      </w:r>
      <w:r w:rsidRPr="00E7408C">
        <w:rPr>
          <w:rFonts w:ascii="Times New Roman" w:hAnsi="Times New Roman" w:cs="Times New Roman"/>
        </w:rPr>
        <w:br/>
        <w:t>Most construction activities are performed using standard crew compositions and equipment sets. Reusable templates improve estimating consistency while allowing project-specific adjustments when necessary.</w:t>
      </w:r>
    </w:p>
    <w:p w14:paraId="3D81BAAE" w14:textId="77777777" w:rsidR="00E7408C" w:rsidRPr="00E7408C" w:rsidRDefault="00E7408C" w:rsidP="00E7408C">
      <w:pPr>
        <w:pStyle w:val="Heading3"/>
      </w:pPr>
      <w:r w:rsidRPr="00E7408C">
        <w:t>DEC-016 – Estimate-to-Budget Lifecycle</w:t>
      </w:r>
    </w:p>
    <w:p w14:paraId="34E384BF"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Status:</w:t>
      </w:r>
      <w:r w:rsidRPr="00E7408C">
        <w:rPr>
          <w:rFonts w:ascii="Times New Roman" w:hAnsi="Times New Roman" w:cs="Times New Roman"/>
        </w:rPr>
        <w:t xml:space="preserve"> Approved</w:t>
      </w:r>
    </w:p>
    <w:p w14:paraId="17685D92"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Decision:</w:t>
      </w:r>
      <w:r w:rsidRPr="00E7408C">
        <w:rPr>
          <w:rFonts w:ascii="Times New Roman" w:hAnsi="Times New Roman" w:cs="Times New Roman"/>
        </w:rPr>
        <w:br/>
        <w:t>The solution shall preserve the relationship between the original estimate and the approved operational budget.</w:t>
      </w:r>
    </w:p>
    <w:p w14:paraId="19DA56C6"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Rationale:</w:t>
      </w:r>
      <w:r w:rsidRPr="00E7408C">
        <w:rPr>
          <w:rFonts w:ascii="Times New Roman" w:hAnsi="Times New Roman" w:cs="Times New Roman"/>
        </w:rPr>
        <w:br/>
        <w:t>The approved job budget is created by reviewing and refining the original estimate. Preserving both versions supports estimating analysis, budget validation, and continuous improvement.</w:t>
      </w:r>
    </w:p>
    <w:p w14:paraId="6E0D335A" w14:textId="77777777" w:rsidR="00E7408C" w:rsidRPr="00E7408C" w:rsidRDefault="00E7408C" w:rsidP="00E7408C">
      <w:pPr>
        <w:pStyle w:val="Heading3"/>
      </w:pPr>
      <w:r w:rsidRPr="00E7408C">
        <w:t>DEC-017 – Material Planning Methodology</w:t>
      </w:r>
    </w:p>
    <w:p w14:paraId="0B77FCEF"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Status:</w:t>
      </w:r>
      <w:r w:rsidRPr="00E7408C">
        <w:rPr>
          <w:rFonts w:ascii="Times New Roman" w:hAnsi="Times New Roman" w:cs="Times New Roman"/>
        </w:rPr>
        <w:t xml:space="preserve"> Approved</w:t>
      </w:r>
    </w:p>
    <w:p w14:paraId="152F0C68" w14:textId="77777777" w:rsidR="00E7408C" w:rsidRPr="00E7408C" w:rsidRDefault="00E7408C" w:rsidP="00E7408C">
      <w:pPr>
        <w:rPr>
          <w:rFonts w:ascii="Times New Roman" w:hAnsi="Times New Roman" w:cs="Times New Roman"/>
        </w:rPr>
      </w:pPr>
      <w:r w:rsidRPr="00E7408C">
        <w:rPr>
          <w:rFonts w:ascii="Times New Roman" w:hAnsi="Times New Roman" w:cs="Times New Roman"/>
          <w:b/>
          <w:bCs/>
        </w:rPr>
        <w:t>Decision:</w:t>
      </w:r>
      <w:r w:rsidRPr="00E7408C">
        <w:rPr>
          <w:rFonts w:ascii="Times New Roman" w:hAnsi="Times New Roman" w:cs="Times New Roman"/>
        </w:rPr>
        <w:br/>
        <w:t>The solution shall support separate estimating methodologies for major materials and incidental materials.</w:t>
      </w:r>
    </w:p>
    <w:p w14:paraId="48FBB25F" w14:textId="77777777" w:rsidR="00E7408C" w:rsidRDefault="00E7408C" w:rsidP="00E7408C">
      <w:pPr>
        <w:rPr>
          <w:rFonts w:ascii="Times New Roman" w:hAnsi="Times New Roman" w:cs="Times New Roman"/>
        </w:rPr>
      </w:pPr>
      <w:r w:rsidRPr="00E7408C">
        <w:rPr>
          <w:rFonts w:ascii="Times New Roman" w:hAnsi="Times New Roman" w:cs="Times New Roman"/>
          <w:b/>
          <w:bCs/>
        </w:rPr>
        <w:t>Rationale:</w:t>
      </w:r>
      <w:r w:rsidRPr="00E7408C">
        <w:rPr>
          <w:rFonts w:ascii="Times New Roman" w:hAnsi="Times New Roman" w:cs="Times New Roman"/>
        </w:rPr>
        <w:br/>
        <w:t>Major construction materials are estimated using project-specific quantities and current supplier pricing, while incidental materials are estimated using historical usage allowances. Modeling these approaches separately improves estimating accuracy and analytical flexibility.</w:t>
      </w:r>
    </w:p>
    <w:p w14:paraId="33ACFC3D" w14:textId="77777777" w:rsidR="002841A3" w:rsidRPr="002841A3" w:rsidRDefault="002841A3" w:rsidP="002841A3">
      <w:pPr>
        <w:pStyle w:val="Heading3"/>
      </w:pPr>
      <w:r w:rsidRPr="002841A3">
        <w:t>DEC-018 – Customer and Property Separation</w:t>
      </w:r>
    </w:p>
    <w:p w14:paraId="0E557CA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09C4AB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Customer and Property/Site will be modeled as separate business entities. Each job will belong to one customer and one property, while a customer may have multiple properties and multiple jobs.</w:t>
      </w:r>
    </w:p>
    <w:p w14:paraId="06EA465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organization contractually responsible for the work may differ from the physical location where the work is performed. Separating these concepts supports property-management customers, repeated work at the same site, site-specific contacts and restrictions, and customer-level billing defaults.</w:t>
      </w:r>
    </w:p>
    <w:p w14:paraId="62DA4484" w14:textId="77777777" w:rsidR="002841A3" w:rsidRPr="002841A3" w:rsidRDefault="002841A3" w:rsidP="002841A3">
      <w:pPr>
        <w:pStyle w:val="Heading3"/>
      </w:pPr>
      <w:r w:rsidRPr="002841A3">
        <w:lastRenderedPageBreak/>
        <w:t>DEC-019 – Opportunity, Quote, and Budget Lifecycle</w:t>
      </w:r>
    </w:p>
    <w:p w14:paraId="6A836DD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F19D4E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Opportunity, Quote, Bid Budget, Job, and Job Budget will remain distinct lifecycle concepts. One opportunity may contain multiple quotes, and multiple accepted quotes and bid budgets may be combined into one job and one original job budget.</w:t>
      </w:r>
    </w:p>
    <w:p w14:paraId="2D098F2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opportunity represents potential work, the quote is the customer-facing proposal, and the bid budget is the internal cost and margin plan. Preserving these distinctions provides traceability from potential work through accepted scope and awarded job execution.</w:t>
      </w:r>
    </w:p>
    <w:p w14:paraId="63A013E0" w14:textId="77777777" w:rsidR="002841A3" w:rsidRPr="002841A3" w:rsidRDefault="002841A3" w:rsidP="002841A3">
      <w:pPr>
        <w:pStyle w:val="Heading3"/>
      </w:pPr>
      <w:r w:rsidRPr="002841A3">
        <w:t>DEC-020 – Original Job Budget Preservation</w:t>
      </w:r>
    </w:p>
    <w:p w14:paraId="0F275AE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3D74AA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original job budget will remain permanently preserved. Scope changes will be represented through separate accepted change-order budgets, and internal budget changes will be represented through budget-adjustment records.</w:t>
      </w:r>
    </w:p>
    <w:p w14:paraId="2557B06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Preserving the original budget supports auditability, scope-change analysis, revised-budget calculation, fade-and-gain reporting, and comparison of original expectations with final project performance.</w:t>
      </w:r>
    </w:p>
    <w:p w14:paraId="5CC70546" w14:textId="77777777" w:rsidR="002841A3" w:rsidRPr="002841A3" w:rsidRDefault="002841A3" w:rsidP="002841A3">
      <w:pPr>
        <w:pStyle w:val="Heading3"/>
      </w:pPr>
      <w:r w:rsidRPr="002841A3">
        <w:t>DEC-021 – Revenue Governance</w:t>
      </w:r>
    </w:p>
    <w:p w14:paraId="5A2230F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CBD21B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Revenue may originate only from the original job budget and accepted change-order budgets. Ordinary budget adjustments and warranty budgets may not change revenue.</w:t>
      </w:r>
    </w:p>
    <w:p w14:paraId="2EC4175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Contract revenue should remain tied to customer-approved scope. Separating cost adjustments from revenue changes preserves contract-value integrity and prevents internal budget corrections from altering reported revenue.</w:t>
      </w:r>
    </w:p>
    <w:p w14:paraId="186F68B5" w14:textId="77777777" w:rsidR="002841A3" w:rsidRPr="002841A3" w:rsidRDefault="002841A3" w:rsidP="002841A3">
      <w:pPr>
        <w:pStyle w:val="Heading3"/>
      </w:pPr>
      <w:r w:rsidRPr="002841A3">
        <w:t>DEC-022 – Standard Budget Hierarchy</w:t>
      </w:r>
    </w:p>
    <w:p w14:paraId="0510A3E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A6D691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Bid budgets, original job budgets, change-order budgets, warranty budgets, and actual job-cost transactions will use the standard hierarchy:</w:t>
      </w:r>
    </w:p>
    <w:p w14:paraId="0265F885" w14:textId="77777777" w:rsidR="002841A3" w:rsidRPr="002841A3" w:rsidRDefault="002841A3" w:rsidP="002841A3">
      <w:pPr>
        <w:rPr>
          <w:rFonts w:ascii="Times New Roman" w:hAnsi="Times New Roman" w:cs="Times New Roman"/>
        </w:rPr>
      </w:pPr>
      <w:r w:rsidRPr="002841A3">
        <w:rPr>
          <w:rFonts w:ascii="Times New Roman" w:hAnsi="Times New Roman" w:cs="Times New Roman"/>
        </w:rPr>
        <w:t>Job → Cost Code → Phase → Cost Type</w:t>
      </w:r>
    </w:p>
    <w:p w14:paraId="1CFBB347" w14:textId="77777777" w:rsidR="002841A3" w:rsidRPr="002841A3" w:rsidRDefault="002841A3" w:rsidP="002841A3">
      <w:pPr>
        <w:rPr>
          <w:rFonts w:ascii="Times New Roman" w:hAnsi="Times New Roman" w:cs="Times New Roman"/>
        </w:rPr>
      </w:pPr>
      <w:r w:rsidRPr="002841A3">
        <w:rPr>
          <w:rFonts w:ascii="Times New Roman" w:hAnsi="Times New Roman" w:cs="Times New Roman"/>
        </w:rPr>
        <w:t>No additional budget levels such as proposal line, quote section, location, bid item, or schedule-of-values item will be introduced.</w:t>
      </w:r>
    </w:p>
    <w:p w14:paraId="7F195DA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Rationale:</w:t>
      </w:r>
      <w:r w:rsidRPr="002841A3">
        <w:rPr>
          <w:rFonts w:ascii="Times New Roman" w:hAnsi="Times New Roman" w:cs="Times New Roman"/>
        </w:rPr>
        <w:br/>
        <w:t>A common hierarchy supports consistent estimating, budgeting, field entry, job-cost posting, variance analysis, WIP, forecasting, and dashboard reporting.</w:t>
      </w:r>
    </w:p>
    <w:p w14:paraId="1B12AB4C" w14:textId="77777777" w:rsidR="002841A3" w:rsidRPr="002841A3" w:rsidRDefault="002841A3" w:rsidP="002841A3">
      <w:pPr>
        <w:pStyle w:val="Heading3"/>
      </w:pPr>
      <w:r w:rsidRPr="002841A3">
        <w:t>DEC-023 – Change-Order Budget Structure</w:t>
      </w:r>
    </w:p>
    <w:p w14:paraId="364255A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9DBE53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change order will maintain its own budget using the same hierarchy and detail structure as the original job budget. Only accepted change-order budgets will be included in revised cost and revenue calculations.</w:t>
      </w:r>
    </w:p>
    <w:p w14:paraId="73F5661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Separate change-order budgets preserve scope-change traceability while allowing accepted changes to roll into revised job analysis without overwriting the original budget.</w:t>
      </w:r>
    </w:p>
    <w:p w14:paraId="54677F14" w14:textId="77777777" w:rsidR="002841A3" w:rsidRPr="002841A3" w:rsidRDefault="002841A3" w:rsidP="002841A3">
      <w:pPr>
        <w:pStyle w:val="Heading3"/>
      </w:pPr>
      <w:r w:rsidRPr="002841A3">
        <w:t>DEC-024 – Warranty Budget Structure</w:t>
      </w:r>
    </w:p>
    <w:p w14:paraId="218316D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3D109B5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Warranty work will remain on the original job and original cost codes using phases 950 and 955. Warranty work may use a separate zero-revenue warranty budget.</w:t>
      </w:r>
    </w:p>
    <w:p w14:paraId="4123180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Warranty costs affect the final profitability of the original project and should not be transferred to a separate job. A separate warranty budget supports cost planning and variance analysis without increasing contract revenue.</w:t>
      </w:r>
    </w:p>
    <w:p w14:paraId="06DF547A" w14:textId="77777777" w:rsidR="002841A3" w:rsidRPr="002841A3" w:rsidRDefault="002841A3" w:rsidP="002841A3">
      <w:pPr>
        <w:pStyle w:val="Heading3"/>
      </w:pPr>
      <w:r w:rsidRPr="002841A3">
        <w:t>DEC-025 – Budget Adjustment Treatment</w:t>
      </w:r>
    </w:p>
    <w:p w14:paraId="40B87B9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06A8E0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Budget adjustments will be maintained as separate records that may increase or decrease quantity or cost. Adjustments may apply at the job, cost-code, phase, or cost-type level and may not modify revenue.</w:t>
      </w:r>
    </w:p>
    <w:p w14:paraId="12D7562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Separate adjustment records preserve original budget values, support audit visibility, and allow internal cost-plan changes without misrepresenting customer-approved contract revenue.</w:t>
      </w:r>
    </w:p>
    <w:p w14:paraId="3EB0A715" w14:textId="77777777" w:rsidR="002841A3" w:rsidRPr="002841A3" w:rsidRDefault="002841A3" w:rsidP="002841A3">
      <w:pPr>
        <w:pStyle w:val="Heading3"/>
      </w:pPr>
      <w:r w:rsidRPr="002841A3">
        <w:t>DEC-026 – Revenue Allocation by Cost Type</w:t>
      </w:r>
    </w:p>
    <w:p w14:paraId="1A06AE4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D5928A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Revenue will be entered at the cost-code level and allocated across cost types according to each cost type’s percentage of total cost within the cost code.</w:t>
      </w:r>
    </w:p>
    <w:p w14:paraId="307A158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Cost-type revenue allocation supports analysis of margin and revenue contribution for labor, burden, materials, equipment, subcontractors, and miscellaneous costs while preserving cost-code revenue as the original business input.</w:t>
      </w:r>
    </w:p>
    <w:p w14:paraId="2B66AA7D" w14:textId="77777777" w:rsidR="002841A3" w:rsidRPr="002841A3" w:rsidRDefault="002841A3" w:rsidP="002841A3">
      <w:pPr>
        <w:pStyle w:val="Heading3"/>
      </w:pPr>
      <w:r w:rsidRPr="002841A3">
        <w:lastRenderedPageBreak/>
        <w:t>DEC-027 – Job-to-Site Relationship</w:t>
      </w:r>
    </w:p>
    <w:p w14:paraId="1CA73A5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67575D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job will belong to exactly one property or site. A property may have multiple jobs over time, but one job may not span multiple sites.</w:t>
      </w:r>
    </w:p>
    <w:p w14:paraId="7336A453"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reflects the established operating model and simplifies site contacts, access restrictions, address management, scheduling, and location-based reporting.</w:t>
      </w:r>
    </w:p>
    <w:p w14:paraId="62888DAA" w14:textId="77777777" w:rsidR="002841A3" w:rsidRPr="002841A3" w:rsidRDefault="002841A3" w:rsidP="002841A3">
      <w:pPr>
        <w:pStyle w:val="Heading3"/>
      </w:pPr>
      <w:r w:rsidRPr="002841A3">
        <w:t>DEC-028 – Job Responsibility Model</w:t>
      </w:r>
    </w:p>
    <w:p w14:paraId="2BAF991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A91A5A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job will have one owning division, one project manager, one superintendent, one sales representative, and one estimator. Project coordinators and foremen will support more flexible assignment relationships.</w:t>
      </w:r>
    </w:p>
    <w:p w14:paraId="108CF9B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Some responsibilities are clearly job-level, while project coordinators may be involved by division, crew, cost code, or work type, and foremen are accountable for specific job cost codes.</w:t>
      </w:r>
    </w:p>
    <w:p w14:paraId="76C4253A" w14:textId="77777777" w:rsidR="002841A3" w:rsidRPr="002841A3" w:rsidRDefault="002841A3" w:rsidP="002841A3">
      <w:pPr>
        <w:pStyle w:val="Heading3"/>
      </w:pPr>
      <w:r w:rsidRPr="002841A3">
        <w:t>DEC-029 – Foreman Assignment by Cost Code</w:t>
      </w:r>
    </w:p>
    <w:p w14:paraId="5DD5200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43A6D0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Foreman responsibility will be associated with job cost codes rather than represented only as a single job-level assignment. The model will distinguish planned foreman responsibility from actual daily foreman responsibility when necessary.</w:t>
      </w:r>
    </w:p>
    <w:p w14:paraId="60769AF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One job may have multiple foremen, and one foreman may be responsible for multiple cost codes. Cost-code-level assignment is also required for labor-performance and incentive analysis.</w:t>
      </w:r>
    </w:p>
    <w:p w14:paraId="345286FB" w14:textId="77777777" w:rsidR="002841A3" w:rsidRPr="002841A3" w:rsidRDefault="002841A3" w:rsidP="002841A3">
      <w:pPr>
        <w:pStyle w:val="Heading3"/>
      </w:pPr>
      <w:r w:rsidRPr="002841A3">
        <w:t>DEC-030 – Employee Time Entry Grain</w:t>
      </w:r>
    </w:p>
    <w:p w14:paraId="5D1117F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3D1FF5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employee time entry will be the authoritative labor activity record. Each entry will identify employee, work date, job, cost code, phase, hours, start time, end time, and labor code.</w:t>
      </w:r>
    </w:p>
    <w:p w14:paraId="5A3E139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Crews and employees may split across multiple cost codes and tasks during the same day. Employee-level activity is required for accurate labor costing, prevailing-wage treatment, cost-code reporting, and operational analysis.</w:t>
      </w:r>
    </w:p>
    <w:p w14:paraId="33A97043" w14:textId="77777777" w:rsidR="002841A3" w:rsidRPr="002841A3" w:rsidRDefault="002841A3" w:rsidP="002841A3">
      <w:pPr>
        <w:pStyle w:val="Heading3"/>
      </w:pPr>
      <w:r w:rsidRPr="002841A3">
        <w:t>DEC-031 – Employee Role and Labor Code Separation</w:t>
      </w:r>
    </w:p>
    <w:p w14:paraId="064493B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FE43B2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Decision:</w:t>
      </w:r>
      <w:r w:rsidRPr="002841A3">
        <w:rPr>
          <w:rFonts w:ascii="Times New Roman" w:hAnsi="Times New Roman" w:cs="Times New Roman"/>
        </w:rPr>
        <w:br/>
        <w:t>An employee’s normal role and the labor code performed on a specific time entry will be modeled separately.</w:t>
      </w:r>
    </w:p>
    <w:p w14:paraId="41BE5FA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An employee may temporarily perform a different task or serve as an acting foreman. Prevailing-wage rates also depend on the work classification actually performed rather than only the employee’s normal role.</w:t>
      </w:r>
    </w:p>
    <w:p w14:paraId="1AEABE0B" w14:textId="77777777" w:rsidR="002841A3" w:rsidRPr="002841A3" w:rsidRDefault="002841A3" w:rsidP="002841A3">
      <w:pPr>
        <w:pStyle w:val="Heading3"/>
      </w:pPr>
      <w:r w:rsidRPr="002841A3">
        <w:t>DEC-032 – Crew Structure and Daily Composition</w:t>
      </w:r>
    </w:p>
    <w:p w14:paraId="3A895A2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2545FD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Crews will be modeled as persistent named operational groups with a default foreman and current normal members. Actual daily crew composition and responsibility may differ from the default structure.</w:t>
      </w:r>
    </w:p>
    <w:p w14:paraId="39EC79A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Crews are generally stable but may be augmented, split, or reassigned based on daily work requirements. Historical default crew membership is not required for the initial solution.</w:t>
      </w:r>
    </w:p>
    <w:p w14:paraId="5CE93448" w14:textId="77777777" w:rsidR="002841A3" w:rsidRPr="002841A3" w:rsidRDefault="002841A3" w:rsidP="002841A3">
      <w:pPr>
        <w:pStyle w:val="Heading3"/>
      </w:pPr>
      <w:r w:rsidRPr="002841A3">
        <w:t>DEC-033 – Prevailing-Wage Rate Treatment</w:t>
      </w:r>
    </w:p>
    <w:p w14:paraId="7987A5A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3EB601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Prevailing-wage rates will be maintained separately by labor classification and effective date. When applicable, the higher of the employee’s regular rate or the prevailing-wage rate will be used.</w:t>
      </w:r>
    </w:p>
    <w:p w14:paraId="57D263F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Prevailing-wage projects may require different rates for different classifications of work, and those rates may differ from the employee’s normal wage rate.</w:t>
      </w:r>
    </w:p>
    <w:p w14:paraId="646BE8C8" w14:textId="77777777" w:rsidR="002841A3" w:rsidRPr="002841A3" w:rsidRDefault="002841A3" w:rsidP="002841A3">
      <w:pPr>
        <w:pStyle w:val="Heading3"/>
      </w:pPr>
      <w:r w:rsidRPr="002841A3">
        <w:t>DEC-034 – Burden Cost-Type Treatment</w:t>
      </w:r>
    </w:p>
    <w:p w14:paraId="1ACE3F7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5646C0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Burden will remain a separate cost type identified as B. Direct labor will post to Labor, while tax burden and indirect burden will post separately to Burden.</w:t>
      </w:r>
    </w:p>
    <w:p w14:paraId="289209B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Burden is not direct labor and must remain separately visible in budgets, job cost, revenue allocation, variance reporting, forecasting, and margin analysis.</w:t>
      </w:r>
    </w:p>
    <w:p w14:paraId="2A658A0A" w14:textId="77777777" w:rsidR="002841A3" w:rsidRPr="002841A3" w:rsidRDefault="002841A3" w:rsidP="002841A3">
      <w:pPr>
        <w:pStyle w:val="Heading3"/>
      </w:pPr>
      <w:r w:rsidRPr="002841A3">
        <w:t>DEC-035 – Burden Component Separation</w:t>
      </w:r>
    </w:p>
    <w:p w14:paraId="146D6D3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5047B33"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Burden will contain two separately identifiable components: tax burden and indirect burden. Indirect burden will be calculated as a fixed percentage of direct labor dollars using an effective-dated rate.</w:t>
      </w:r>
    </w:p>
    <w:p w14:paraId="57F73CA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Tax burden and indirect overhead recovery have different purposes and calculation methods. Separate identification supports reconciliation, rate management, and burden-recovery analysis.</w:t>
      </w:r>
    </w:p>
    <w:p w14:paraId="72A3F35F" w14:textId="77777777" w:rsidR="002841A3" w:rsidRPr="002841A3" w:rsidRDefault="002841A3" w:rsidP="002841A3">
      <w:pPr>
        <w:pStyle w:val="Heading3"/>
      </w:pPr>
      <w:r w:rsidRPr="002841A3">
        <w:lastRenderedPageBreak/>
        <w:t>DEC-036 – Overtime Cost Treatment</w:t>
      </w:r>
    </w:p>
    <w:p w14:paraId="16BC77C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74CC9B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Direct jobs will receive labor cost at the regular rate. The overtime premium will be posted to an overhead job and recovered through indirect burden.</w:t>
      </w:r>
    </w:p>
    <w:p w14:paraId="37E34DF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treatment prevents project performance from being affected by the day of the week on which work occurs and maintains consistent direct-job labor costing.</w:t>
      </w:r>
    </w:p>
    <w:p w14:paraId="65B4B46E" w14:textId="77777777" w:rsidR="002841A3" w:rsidRPr="002841A3" w:rsidRDefault="002841A3" w:rsidP="002841A3">
      <w:pPr>
        <w:pStyle w:val="Heading3"/>
      </w:pPr>
      <w:r w:rsidRPr="002841A3">
        <w:t>DEC-037 – Individual Equipment Tracking</w:t>
      </w:r>
    </w:p>
    <w:p w14:paraId="607ABB4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F703C8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Equipment will be tracked by individual physical unit, even when units of the same equipment type use similar hourly rates.</w:t>
      </w:r>
    </w:p>
    <w:p w14:paraId="6FD00DA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Individual-unit tracking supports job-cost detail, equipment utilization, maintenance and ownership-cost comparison, rate evaluation, and future asset-level cost-benefit analysis.</w:t>
      </w:r>
    </w:p>
    <w:p w14:paraId="21F84D71" w14:textId="77777777" w:rsidR="002841A3" w:rsidRPr="002841A3" w:rsidRDefault="002841A3" w:rsidP="002841A3">
      <w:pPr>
        <w:pStyle w:val="Heading3"/>
      </w:pPr>
      <w:r w:rsidRPr="002841A3">
        <w:t>DEC-038 – Effective-Dated Equipment Rates</w:t>
      </w:r>
    </w:p>
    <w:p w14:paraId="4DBFBDE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FE5C05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equipment unit will have an effective-dated internal hourly rate. The same rate will apply to travel and production.</w:t>
      </w:r>
    </w:p>
    <w:p w14:paraId="3C1130A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Equipment rates may change over time. Effective-dated rates preserve historical job-cost accuracy and prevent later rate changes from altering prior transactions.</w:t>
      </w:r>
    </w:p>
    <w:p w14:paraId="7017BF47" w14:textId="77777777" w:rsidR="002841A3" w:rsidRPr="002841A3" w:rsidRDefault="002841A3" w:rsidP="002841A3">
      <w:pPr>
        <w:pStyle w:val="Heading3"/>
      </w:pPr>
      <w:r w:rsidRPr="002841A3">
        <w:t>DEC-039 – Equipment-Hour Calculation</w:t>
      </w:r>
    </w:p>
    <w:p w14:paraId="5A120B3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1442F2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Chargeable equipment hours will be calculated from applicable crew shift hours using a division-specific utilization factor. Foremen will identify whether a unit was used and the applicable job, cost code, and phase.</w:t>
      </w:r>
    </w:p>
    <w:p w14:paraId="2FD157D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approach reduces field-entry burden while providing a standardized method for equipment recovery and cost-code allocation.</w:t>
      </w:r>
    </w:p>
    <w:p w14:paraId="27B81640" w14:textId="77777777" w:rsidR="002841A3" w:rsidRPr="002841A3" w:rsidRDefault="002841A3" w:rsidP="002841A3">
      <w:pPr>
        <w:pStyle w:val="Heading3"/>
      </w:pPr>
      <w:r w:rsidRPr="002841A3">
        <w:t>DEC-040 – Equipment Usage Allocation</w:t>
      </w:r>
    </w:p>
    <w:p w14:paraId="5C3A695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7E8B0E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Decision:</w:t>
      </w:r>
      <w:r w:rsidRPr="002841A3">
        <w:rPr>
          <w:rFonts w:ascii="Times New Roman" w:hAnsi="Times New Roman" w:cs="Times New Roman"/>
        </w:rPr>
        <w:br/>
        <w:t>Each equipment unit will receive separate usage entries for every job, cost code, phase, and date where the unit was used.</w:t>
      </w:r>
    </w:p>
    <w:p w14:paraId="44D81C4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A piece of equipment may support multiple cost codes during one day and may not be used on every cost code worked by the crew. Separate entries preserve accurate cost assignment.</w:t>
      </w:r>
    </w:p>
    <w:p w14:paraId="52E7B0CD" w14:textId="77777777" w:rsidR="002841A3" w:rsidRPr="002841A3" w:rsidRDefault="002841A3" w:rsidP="002841A3">
      <w:pPr>
        <w:pStyle w:val="Heading3"/>
      </w:pPr>
      <w:r w:rsidRPr="002841A3">
        <w:t>DEC-041 – Rented Equipment Classification</w:t>
      </w:r>
    </w:p>
    <w:p w14:paraId="1D768AD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7B9B9F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Externally rented equipment will be acquired through the purchase-order process but will post to cost type E – Equipment.</w:t>
      </w:r>
    </w:p>
    <w:p w14:paraId="5B21153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purchasing method should not determine the financial classification. Rented and owned equipment must be included together in equipment-cost reporting.</w:t>
      </w:r>
    </w:p>
    <w:p w14:paraId="4222CA13" w14:textId="77777777" w:rsidR="002841A3" w:rsidRPr="002841A3" w:rsidRDefault="002841A3" w:rsidP="002841A3">
      <w:pPr>
        <w:pStyle w:val="Heading3"/>
      </w:pPr>
      <w:r w:rsidRPr="002841A3">
        <w:t>DEC-042 – Inventory and Purchased Material Separation</w:t>
      </w:r>
    </w:p>
    <w:p w14:paraId="4BAF246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191453A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Inventory materials and purchased materials will use separate operational and financial workflows.</w:t>
      </w:r>
    </w:p>
    <w:p w14:paraId="3BDA8F3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Inventory materials post immediately using average inventory cost and reduce inventory, while purchased materials flow through purchase orders, delivery tickets, commitments, vendor invoices, and final job-cost posting.</w:t>
      </w:r>
    </w:p>
    <w:p w14:paraId="0BAC83F0" w14:textId="77777777" w:rsidR="002841A3" w:rsidRPr="002841A3" w:rsidRDefault="002841A3" w:rsidP="002841A3">
      <w:pPr>
        <w:pStyle w:val="Heading3"/>
      </w:pPr>
      <w:r w:rsidRPr="002841A3">
        <w:t>DEC-043 – Inventory Average-Cost Treatment</w:t>
      </w:r>
    </w:p>
    <w:p w14:paraId="744E505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B6D4F1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Inventory materials will be charged to jobs using the average inventory cost in effect when the material is issued. The applied unit cost will be retained on the transaction.</w:t>
      </w:r>
    </w:p>
    <w:p w14:paraId="2B7FB01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Average inventory cost changes over time. Preserving the applied historical cost prevents later changes from altering prior job-cost results.</w:t>
      </w:r>
    </w:p>
    <w:p w14:paraId="7A97E875" w14:textId="77777777" w:rsidR="002841A3" w:rsidRPr="002841A3" w:rsidRDefault="002841A3" w:rsidP="002841A3">
      <w:pPr>
        <w:pStyle w:val="Heading3"/>
      </w:pPr>
      <w:r w:rsidRPr="002841A3">
        <w:t>DEC-044 – Material Quantity Source Separation</w:t>
      </w:r>
    </w:p>
    <w:p w14:paraId="30BDDB5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E94AF2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Foreman-reported material quantities, supplier-ticket quantities, and invoiced quantities will remain separately identifiable.</w:t>
      </w:r>
    </w:p>
    <w:p w14:paraId="290FA85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 xml:space="preserve">Foreman quantities support same-day operational review, while supplier tickets and invoices provide more </w:t>
      </w:r>
      <w:r w:rsidRPr="002841A3">
        <w:rPr>
          <w:rFonts w:ascii="Times New Roman" w:hAnsi="Times New Roman" w:cs="Times New Roman"/>
        </w:rPr>
        <w:lastRenderedPageBreak/>
        <w:t>precise operational and financial quantities. Maintaining each value supports reconciliation and variance analysis.</w:t>
      </w:r>
    </w:p>
    <w:p w14:paraId="63E84C11" w14:textId="77777777" w:rsidR="002841A3" w:rsidRPr="002841A3" w:rsidRDefault="002841A3" w:rsidP="002841A3">
      <w:pPr>
        <w:pStyle w:val="Heading3"/>
      </w:pPr>
      <w:r w:rsidRPr="002841A3">
        <w:t>DEC-045 – Major and General Material Classification</w:t>
      </w:r>
    </w:p>
    <w:p w14:paraId="61BB0CA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FE152C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Concrete, Asphalt, Sealer, Crackfill Rubber, and Paint will be classified as M – Major Materials. All other materials will be classified as G – General Materials.</w:t>
      </w:r>
    </w:p>
    <w:p w14:paraId="6230D27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reflects the company’s established cost structure and supports consistent material budgeting, posting, and analysis.</w:t>
      </w:r>
    </w:p>
    <w:p w14:paraId="7788065C" w14:textId="77777777" w:rsidR="002841A3" w:rsidRPr="002841A3" w:rsidRDefault="002841A3" w:rsidP="002841A3">
      <w:pPr>
        <w:pStyle w:val="Heading3"/>
      </w:pPr>
      <w:r w:rsidRPr="002841A3">
        <w:t>DEC-046 – Purchase-Order Ownership</w:t>
      </w:r>
    </w:p>
    <w:p w14:paraId="3868DF6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A50109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purchase order will belong to exactly one job and one vendor. A purchase order may contain multiple cost codes, phases, materials, services, or rental items.</w:t>
      </w:r>
    </w:p>
    <w:p w14:paraId="5C987ED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one-job and one-vendor rule simplifies commitment reporting and job-cost reconciliation while allowing detailed purchasing activity within the order.</w:t>
      </w:r>
    </w:p>
    <w:p w14:paraId="50B81C23" w14:textId="77777777" w:rsidR="002841A3" w:rsidRPr="002841A3" w:rsidRDefault="002841A3" w:rsidP="002841A3">
      <w:pPr>
        <w:pStyle w:val="Heading3"/>
      </w:pPr>
      <w:r w:rsidRPr="002841A3">
        <w:t>DEC-047 – Delivery Ticket Detail</w:t>
      </w:r>
    </w:p>
    <w:p w14:paraId="421C4959"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236C4F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Individual supplier delivery and load tickets will be retained as separate records linked to the applicable purchase order and job-cost assignment.</w:t>
      </w:r>
    </w:p>
    <w:p w14:paraId="1A2FAF5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Ticket-level detail supports quantity reconciliation, material variance analysis, vendor invoice validation, and drill-through from summarized job cost.</w:t>
      </w:r>
    </w:p>
    <w:p w14:paraId="49F3403E" w14:textId="77777777" w:rsidR="002841A3" w:rsidRPr="002841A3" w:rsidRDefault="002841A3" w:rsidP="002841A3">
      <w:pPr>
        <w:pStyle w:val="Heading3"/>
      </w:pPr>
      <w:r w:rsidRPr="002841A3">
        <w:t>DEC-048 – Commitment Definition</w:t>
      </w:r>
    </w:p>
    <w:p w14:paraId="13F46E7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33F240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Committed cost will include all open purchase orders through the selected reporting cutoff date.</w:t>
      </w:r>
    </w:p>
    <w:p w14:paraId="4854DA2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Open purchase orders represent external costs already expected for materials, subcontractors, rented equipment, and other purchased items. Cutoff-based commitment reporting is required for WIP and forecasting.</w:t>
      </w:r>
    </w:p>
    <w:p w14:paraId="302D3C70" w14:textId="77777777" w:rsidR="002841A3" w:rsidRPr="002841A3" w:rsidRDefault="002841A3" w:rsidP="002841A3">
      <w:pPr>
        <w:pStyle w:val="Heading3"/>
      </w:pPr>
      <w:r w:rsidRPr="002841A3">
        <w:t>DEC-049 – Detailed Job-Cost Transactions</w:t>
      </w:r>
    </w:p>
    <w:p w14:paraId="5274739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88479E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Decision:</w:t>
      </w:r>
      <w:r w:rsidRPr="002841A3">
        <w:rPr>
          <w:rFonts w:ascii="Times New Roman" w:hAnsi="Times New Roman" w:cs="Times New Roman"/>
        </w:rPr>
        <w:br/>
        <w:t>Job cost will retain individual transaction line items rather than only summarized daily, weekly, or monthly totals.</w:t>
      </w:r>
    </w:p>
    <w:p w14:paraId="6D46206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Detailed transactions are required for drill-through, auditability, reconciliation, correction tracing, and analysis of the individual items that make up total job cost.</w:t>
      </w:r>
    </w:p>
    <w:p w14:paraId="48F41101" w14:textId="77777777" w:rsidR="002841A3" w:rsidRPr="002841A3" w:rsidRDefault="002841A3" w:rsidP="002841A3">
      <w:pPr>
        <w:pStyle w:val="Heading3"/>
      </w:pPr>
      <w:r w:rsidRPr="002841A3">
        <w:t>DEC-050 – Date-Used Reporting</w:t>
      </w:r>
    </w:p>
    <w:p w14:paraId="563D319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4A58DF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Operational and job-cost analysis will use the date the labor, equipment, material, or service was used. Accounting posting dates will also be retained for processing and audit purposes.</w:t>
      </w:r>
    </w:p>
    <w:p w14:paraId="5E42D64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Using the date of activity provides accurate daily and weekly performance analysis and avoids distorting results because of delayed accounting processing.</w:t>
      </w:r>
    </w:p>
    <w:p w14:paraId="4D07C4EC" w14:textId="77777777" w:rsidR="002841A3" w:rsidRPr="002841A3" w:rsidRDefault="002841A3" w:rsidP="002841A3">
      <w:pPr>
        <w:pStyle w:val="Heading3"/>
      </w:pPr>
      <w:r w:rsidRPr="002841A3">
        <w:t>DEC-051 – Operational and Posted Cost Separation</w:t>
      </w:r>
    </w:p>
    <w:p w14:paraId="3E1A69A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1652FB7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solution will distinguish operational activity from finalized posted job cost. Entered and reviewed labor, equipment, and inventory activity may support preliminary reporting before official weekly posting.</w:t>
      </w:r>
    </w:p>
    <w:p w14:paraId="0884C923"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Daily operational visibility is required before all accounting processes are complete, but preliminary activity must not be represented as finalized cost or double counted after posting.</w:t>
      </w:r>
    </w:p>
    <w:p w14:paraId="4CB8671D" w14:textId="77777777" w:rsidR="002841A3" w:rsidRPr="002841A3" w:rsidRDefault="002841A3" w:rsidP="002841A3">
      <w:pPr>
        <w:pStyle w:val="Heading3"/>
      </w:pPr>
      <w:r w:rsidRPr="002841A3">
        <w:t>DEC-052 – Reversal and Reposting</w:t>
      </w:r>
    </w:p>
    <w:p w14:paraId="5958B48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3B12759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Posted job-cost errors will be corrected through reversal and reposting. Original posted transactions will not be overwritten.</w:t>
      </w:r>
    </w:p>
    <w:p w14:paraId="4E35CD7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Reversal and reposting preserve audit visibility, correction lineage, accountability, and reconciliation between original and corrected cost assignments.</w:t>
      </w:r>
    </w:p>
    <w:p w14:paraId="15225F18" w14:textId="77777777" w:rsidR="002841A3" w:rsidRPr="002841A3" w:rsidRDefault="002841A3" w:rsidP="002841A3">
      <w:pPr>
        <w:pStyle w:val="Heading3"/>
      </w:pPr>
      <w:r w:rsidRPr="002841A3">
        <w:t>DEC-053 – Customer Billing at Job Level</w:t>
      </w:r>
    </w:p>
    <w:p w14:paraId="62A6E8F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384461D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Each customer invoice will belong to exactly one job. Billed revenue will be measured as total job billings through the reporting cutoff date.</w:t>
      </w:r>
    </w:p>
    <w:p w14:paraId="326AABA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established billing process does not require invoices to span multiple jobs or to allocate billed revenue by cost code, phase, or cost type.</w:t>
      </w:r>
    </w:p>
    <w:p w14:paraId="6260DDA1" w14:textId="77777777" w:rsidR="002841A3" w:rsidRPr="002841A3" w:rsidRDefault="002841A3" w:rsidP="002841A3">
      <w:pPr>
        <w:pStyle w:val="Heading3"/>
      </w:pPr>
      <w:r w:rsidRPr="002841A3">
        <w:lastRenderedPageBreak/>
        <w:t>DEC-054 – WIP Calculation Method</w:t>
      </w:r>
    </w:p>
    <w:p w14:paraId="3923612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1D52CBB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Work in progress will use cost-to-cost percentage complete based on actual cost to date plus open commitments divided by current adjusted budgeted cost. Percent complete and earned revenue will be capped at 100%.</w:t>
      </w:r>
    </w:p>
    <w:p w14:paraId="0C5E0E5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This reflects the established WIP process and prevents earned revenue from exceeding revised contract revenue.</w:t>
      </w:r>
    </w:p>
    <w:p w14:paraId="38C3E723" w14:textId="77777777" w:rsidR="002841A3" w:rsidRPr="002841A3" w:rsidRDefault="002841A3" w:rsidP="002841A3">
      <w:pPr>
        <w:pStyle w:val="Heading3"/>
      </w:pPr>
      <w:r w:rsidRPr="002841A3">
        <w:t>DEC-055 – Remaining-to-Spend Entry Level</w:t>
      </w:r>
    </w:p>
    <w:p w14:paraId="4E86FE8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BDF98E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Remaining to spend will initially be entered by job and cost code, with the architecture allowing future entry by phase and cost type.</w:t>
      </w:r>
    </w:p>
    <w:p w14:paraId="3BFA76B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Cost-code-level entry reflects the practical level at which project managers and superintendents are likely to estimate future costs while preserving flexibility for more detailed forecasting later.</w:t>
      </w:r>
    </w:p>
    <w:p w14:paraId="5BA3F9E7" w14:textId="77777777" w:rsidR="002841A3" w:rsidRPr="002841A3" w:rsidRDefault="002841A3" w:rsidP="002841A3">
      <w:pPr>
        <w:pStyle w:val="Heading3"/>
      </w:pPr>
      <w:r w:rsidRPr="002841A3">
        <w:t>DEC-056 – Current Forecast Only</w:t>
      </w:r>
    </w:p>
    <w:p w14:paraId="3CB704B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43D76C3"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initial solution will retain only the current job forecast and latest remaining-to-spend estimate. Formal historical forecast snapshots are outside the initial scope.</w:t>
      </w:r>
    </w:p>
    <w:p w14:paraId="5502083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 current forecast is sufficient for the initial business requirement and avoids unnecessary complexity during the first release.</w:t>
      </w:r>
    </w:p>
    <w:p w14:paraId="3D3ADD29" w14:textId="77777777" w:rsidR="002841A3" w:rsidRPr="002841A3" w:rsidRDefault="002841A3" w:rsidP="002841A3">
      <w:pPr>
        <w:pStyle w:val="Heading3"/>
      </w:pPr>
      <w:r w:rsidRPr="002841A3">
        <w:t>DEC-057 – Forecast Final Cost Formula</w:t>
      </w:r>
    </w:p>
    <w:p w14:paraId="16433EAC"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2CC7F89E"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Forecast final cost will be calculated as actual cost plus open commitments plus remaining to spend.</w:t>
      </w:r>
    </w:p>
    <w:p w14:paraId="0E999EB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These components distinguish posted costs, externally committed costs, and future expected costs that are not yet committed.</w:t>
      </w:r>
    </w:p>
    <w:p w14:paraId="3298B789" w14:textId="77777777" w:rsidR="002841A3" w:rsidRPr="002841A3" w:rsidRDefault="002841A3" w:rsidP="002841A3">
      <w:pPr>
        <w:pStyle w:val="Heading3"/>
      </w:pPr>
      <w:r w:rsidRPr="002841A3">
        <w:t>DEC-058 – Fade and Gain Calculation</w:t>
      </w:r>
    </w:p>
    <w:p w14:paraId="27C5CE60"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6A8AF6E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Fade and gain will be calculated as adjusted budgeted cost minus actual cost.</w:t>
      </w:r>
    </w:p>
    <w:p w14:paraId="702F5821"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Rationale:</w:t>
      </w:r>
      <w:r w:rsidRPr="002841A3">
        <w:rPr>
          <w:rFonts w:ascii="Times New Roman" w:hAnsi="Times New Roman" w:cs="Times New Roman"/>
        </w:rPr>
        <w:br/>
        <w:t>This reflects the established closed-job review method. A positive result represents gain, and a negative result represents fade.</w:t>
      </w:r>
    </w:p>
    <w:p w14:paraId="4AC05619" w14:textId="77777777" w:rsidR="002841A3" w:rsidRPr="002841A3" w:rsidRDefault="002841A3" w:rsidP="002841A3">
      <w:pPr>
        <w:pStyle w:val="Heading3"/>
      </w:pPr>
      <w:r w:rsidRPr="002841A3">
        <w:t>DEC-059 – Foreman Labor Performance</w:t>
      </w:r>
    </w:p>
    <w:p w14:paraId="4FB3D8F2"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19689E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Foreman labor performance will compare both budgeted versus actual direct labor hours and budgeted versus actual direct labor dollars. Burden will be excluded.</w:t>
      </w:r>
    </w:p>
    <w:p w14:paraId="4735B33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Foremen influence direct labor usage and productivity, while burden is a separate cost type and is not directly controlled by the foreman.</w:t>
      </w:r>
    </w:p>
    <w:p w14:paraId="34167055" w14:textId="77777777" w:rsidR="002841A3" w:rsidRPr="002841A3" w:rsidRDefault="002841A3" w:rsidP="002841A3">
      <w:pPr>
        <w:pStyle w:val="Heading3"/>
      </w:pPr>
      <w:r w:rsidRPr="002841A3">
        <w:t>DEC-060 – Material Performance Measures</w:t>
      </w:r>
    </w:p>
    <w:p w14:paraId="5BE04C1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46D4C93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Material performance will include both quantity variance and cost variance. Final purchased-material quantity will use supplier-ticket quantities, and inventory-material quantity will use inventory-issue quantities.</w:t>
      </w:r>
    </w:p>
    <w:p w14:paraId="6C37B378"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Quantity and cost answer different operational and financial questions. Final analysis should use the most reliable source quantity available.</w:t>
      </w:r>
    </w:p>
    <w:p w14:paraId="2F1EA57C" w14:textId="77777777" w:rsidR="002841A3" w:rsidRPr="002841A3" w:rsidRDefault="002841A3" w:rsidP="002841A3">
      <w:pPr>
        <w:pStyle w:val="Heading3"/>
      </w:pPr>
      <w:r w:rsidRPr="002841A3">
        <w:t>DEC-061 – Complete and Closed Status Separation</w:t>
      </w:r>
    </w:p>
    <w:p w14:paraId="45BF5E9D"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599D7B5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Complete and Closed will remain separate job statuses. Complete indicates physical work is finished, while Closed prevents additional cost posting.</w:t>
      </w:r>
    </w:p>
    <w:p w14:paraId="099164F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Field completion and financial completion occur at different times. Costs, invoices, commitments, and final billing may still be processed after physical work is complete.</w:t>
      </w:r>
    </w:p>
    <w:p w14:paraId="56579EC0" w14:textId="77777777" w:rsidR="002841A3" w:rsidRPr="002841A3" w:rsidRDefault="002841A3" w:rsidP="002841A3">
      <w:pPr>
        <w:pStyle w:val="Heading3"/>
      </w:pPr>
      <w:r w:rsidRPr="002841A3">
        <w:t>DEC-062 – Controlled Job Reopening</w:t>
      </w:r>
    </w:p>
    <w:p w14:paraId="7A71FCB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1FA12CB"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A closed job must be formally reopened before late costs, corrections, or warranty work can be posted. Reopen and reclose activity will be retained as job lifecycle events.</w:t>
      </w:r>
    </w:p>
    <w:p w14:paraId="71AF9C5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Formal reopening provides controlled, repeatable, and auditable handling of post-close activity.</w:t>
      </w:r>
    </w:p>
    <w:p w14:paraId="0FE77184" w14:textId="77777777" w:rsidR="002841A3" w:rsidRPr="002841A3" w:rsidRDefault="002841A3" w:rsidP="002841A3">
      <w:pPr>
        <w:pStyle w:val="Heading3"/>
      </w:pPr>
      <w:r w:rsidRPr="002841A3">
        <w:t>DEC-063 – Standard Cost-Code Catalog</w:t>
      </w:r>
    </w:p>
    <w:p w14:paraId="3CFA871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721CF7F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lastRenderedPageBreak/>
        <w:t>Decision:</w:t>
      </w:r>
      <w:r w:rsidRPr="002841A3">
        <w:rPr>
          <w:rFonts w:ascii="Times New Roman" w:hAnsi="Times New Roman" w:cs="Times New Roman"/>
        </w:rPr>
        <w:br/>
        <w:t>Cost codes will be standardized company-wide and will not be restricted to a particular division.</w:t>
      </w:r>
    </w:p>
    <w:p w14:paraId="5C616F35"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Any qualified crew may perform a cost code, and a job may contain work from multiple divisions. A company-wide catalog provides consistency across estimating, operations, and job cost.</w:t>
      </w:r>
    </w:p>
    <w:p w14:paraId="5335ADBB" w14:textId="77777777" w:rsidR="002841A3" w:rsidRPr="002841A3" w:rsidRDefault="002841A3" w:rsidP="002841A3">
      <w:pPr>
        <w:pStyle w:val="Heading3"/>
      </w:pPr>
      <w:r w:rsidRPr="002841A3">
        <w:t>DEC-064 – Valid Job Posting Combinations</w:t>
      </w:r>
    </w:p>
    <w:p w14:paraId="4D56C06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1420886A"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Only cost codes included in the approved job budget will be available for posting to that job. Production and travel phases will be available for each active job cost code, while warranty phases will be added only when needed.</w:t>
      </w:r>
    </w:p>
    <w:p w14:paraId="3F1DFF2F"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Restricting posting to approved job combinations reduces miscoding and preserves alignment between the budget and actual job-cost structure.</w:t>
      </w:r>
    </w:p>
    <w:p w14:paraId="584EA1FC" w14:textId="77777777" w:rsidR="002841A3" w:rsidRPr="002841A3" w:rsidRDefault="002841A3" w:rsidP="002841A3">
      <w:pPr>
        <w:pStyle w:val="Heading3"/>
      </w:pPr>
      <w:r w:rsidRPr="002841A3">
        <w:t>DEC-065 – Standard Cost Types</w:t>
      </w:r>
    </w:p>
    <w:p w14:paraId="5BA914D7"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Status:</w:t>
      </w:r>
      <w:r w:rsidRPr="002841A3">
        <w:rPr>
          <w:rFonts w:ascii="Times New Roman" w:hAnsi="Times New Roman" w:cs="Times New Roman"/>
        </w:rPr>
        <w:br/>
        <w:t>Approved</w:t>
      </w:r>
    </w:p>
    <w:p w14:paraId="00916336"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Decision:</w:t>
      </w:r>
      <w:r w:rsidRPr="002841A3">
        <w:rPr>
          <w:rFonts w:ascii="Times New Roman" w:hAnsi="Times New Roman" w:cs="Times New Roman"/>
        </w:rPr>
        <w:br/>
        <w:t>The solution will use seven standard cost types:</w:t>
      </w:r>
    </w:p>
    <w:p w14:paraId="6497BFB1"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L – Labor </w:t>
      </w:r>
    </w:p>
    <w:p w14:paraId="2CA1E888"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B – Burden </w:t>
      </w:r>
    </w:p>
    <w:p w14:paraId="5A6278AE"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G – General Materials </w:t>
      </w:r>
    </w:p>
    <w:p w14:paraId="0EBC8BCC"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M – Major Materials </w:t>
      </w:r>
    </w:p>
    <w:p w14:paraId="724BC9C1"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E – Equipment </w:t>
      </w:r>
    </w:p>
    <w:p w14:paraId="6087D73D"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S – Subcontractors </w:t>
      </w:r>
    </w:p>
    <w:p w14:paraId="56592F2D" w14:textId="77777777" w:rsidR="002841A3" w:rsidRPr="002841A3" w:rsidRDefault="002841A3" w:rsidP="002841A3">
      <w:pPr>
        <w:numPr>
          <w:ilvl w:val="0"/>
          <w:numId w:val="11"/>
        </w:numPr>
        <w:rPr>
          <w:rFonts w:ascii="Times New Roman" w:hAnsi="Times New Roman" w:cs="Times New Roman"/>
        </w:rPr>
      </w:pPr>
      <w:r w:rsidRPr="002841A3">
        <w:rPr>
          <w:rFonts w:ascii="Times New Roman" w:hAnsi="Times New Roman" w:cs="Times New Roman"/>
        </w:rPr>
        <w:t xml:space="preserve">Z – Miscellaneous </w:t>
      </w:r>
    </w:p>
    <w:p w14:paraId="3673C064" w14:textId="77777777" w:rsidR="002841A3" w:rsidRPr="002841A3" w:rsidRDefault="002841A3" w:rsidP="002841A3">
      <w:pPr>
        <w:rPr>
          <w:rFonts w:ascii="Times New Roman" w:hAnsi="Times New Roman" w:cs="Times New Roman"/>
        </w:rPr>
      </w:pPr>
      <w:r w:rsidRPr="002841A3">
        <w:rPr>
          <w:rFonts w:ascii="Times New Roman" w:hAnsi="Times New Roman" w:cs="Times New Roman"/>
          <w:b/>
          <w:bCs/>
        </w:rPr>
        <w:t>Rationale:</w:t>
      </w:r>
      <w:r w:rsidRPr="002841A3">
        <w:rPr>
          <w:rFonts w:ascii="Times New Roman" w:hAnsi="Times New Roman" w:cs="Times New Roman"/>
        </w:rPr>
        <w:br/>
        <w:t>These categories reflect the company’s established cost structure and provide the required level of operational and financial analysis.</w:t>
      </w:r>
    </w:p>
    <w:p w14:paraId="39B7058C" w14:textId="77777777" w:rsidR="00AE2AA9" w:rsidRPr="00AE2AA9" w:rsidRDefault="00AE2AA9" w:rsidP="00AE2AA9">
      <w:pPr>
        <w:pStyle w:val="Heading3"/>
      </w:pPr>
      <w:r w:rsidRPr="00AE2AA9">
        <w:t>DEC-066 – Site Information Stored on Opportunity and Job</w:t>
      </w:r>
    </w:p>
    <w:p w14:paraId="3D5C901F"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2311BAF2"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A separate Property entity will not be included in the initial solution. Site information will be stored directly on the Opportunity and copied to the Job when the work is awarded.</w:t>
      </w:r>
    </w:p>
    <w:p w14:paraId="7A3DACE7"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This approach avoids unnecessary property-master maintenance and duplicate-property cleanup while preserving the site information needed for estimating, scheduling, field operations, and historical job reporting.</w:t>
      </w:r>
    </w:p>
    <w:p w14:paraId="62905090" w14:textId="77777777" w:rsidR="00AE2AA9" w:rsidRPr="00AE2AA9" w:rsidRDefault="00AE2AA9" w:rsidP="00AE2AA9">
      <w:pPr>
        <w:pStyle w:val="Heading3"/>
      </w:pPr>
      <w:r w:rsidRPr="00AE2AA9">
        <w:lastRenderedPageBreak/>
        <w:t>DEC-067 – Accepted Quote-to-Job Bridge</w:t>
      </w:r>
    </w:p>
    <w:p w14:paraId="556F8AAA"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33277A3E"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Accepted quotes will be linked to jobs through a Job Quote Source bridge. One job may originate from multiple accepted quotes, while each accepted quote may contribute to no more than one job.</w:t>
      </w:r>
    </w:p>
    <w:p w14:paraId="0C89783D"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The bridge preserves quote and bid-budget lineage without creating an unresolved many-to-many relationship.</w:t>
      </w:r>
    </w:p>
    <w:p w14:paraId="0F687C2A" w14:textId="77777777" w:rsidR="00AE2AA9" w:rsidRPr="00AE2AA9" w:rsidRDefault="00AE2AA9" w:rsidP="00AE2AA9">
      <w:pPr>
        <w:pStyle w:val="Heading3"/>
      </w:pPr>
      <w:r w:rsidRPr="00AE2AA9">
        <w:t>DEC-068 – Bid-Budget Revision History</w:t>
      </w:r>
    </w:p>
    <w:p w14:paraId="3670087D"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030263DA"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A quote may have multiple bid-budget revisions. One revision will be identified as the current revision and one as the final revision supporting the submitted customer quote.</w:t>
      </w:r>
    </w:p>
    <w:p w14:paraId="0DBD5DC4"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Retaining revisions preserves estimating history and ensures that the final customer-facing quote agrees with the final internal bid budget.</w:t>
      </w:r>
    </w:p>
    <w:p w14:paraId="34C5901E" w14:textId="77777777" w:rsidR="00AE2AA9" w:rsidRPr="00AE2AA9" w:rsidRDefault="00AE2AA9" w:rsidP="00AE2AA9">
      <w:pPr>
        <w:pStyle w:val="Heading3"/>
      </w:pPr>
      <w:r w:rsidRPr="00AE2AA9">
        <w:t>DEC-069 – Parent Job and Job Component Structure</w:t>
      </w:r>
    </w:p>
    <w:p w14:paraId="1A369628"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3B2B4C68"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The solution will use a parent Job and Job Component structure. Job Component types will include Base Contract, Change Order, and Warranty.</w:t>
      </w:r>
    </w:p>
    <w:p w14:paraId="071EFD63"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A shared component structure supports consistent scope, budget, revenue, and lifecycle tracking without creating separate designs for base work, change orders, and warranty activity.</w:t>
      </w:r>
    </w:p>
    <w:p w14:paraId="4727787D" w14:textId="77777777" w:rsidR="00AE2AA9" w:rsidRPr="00AE2AA9" w:rsidRDefault="00AE2AA9" w:rsidP="00AE2AA9">
      <w:pPr>
        <w:pStyle w:val="Heading3"/>
      </w:pPr>
      <w:r w:rsidRPr="00AE2AA9">
        <w:t>DEC-070 – Automatic Base Contract Component</w:t>
      </w:r>
    </w:p>
    <w:p w14:paraId="5046272E"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2E59EC66"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When a Job is created, the system will automatically create a Base Contract component using suffix 000.</w:t>
      </w:r>
    </w:p>
    <w:p w14:paraId="4ACED2F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Creating the base component automatically provides a consistent structure for every job even when the final original budget has not yet been completed.</w:t>
      </w:r>
    </w:p>
    <w:p w14:paraId="14EFDB10" w14:textId="77777777" w:rsidR="00AE2AA9" w:rsidRPr="00AE2AA9" w:rsidRDefault="00AE2AA9" w:rsidP="00AE2AA9">
      <w:pPr>
        <w:pStyle w:val="Heading3"/>
      </w:pPr>
      <w:r w:rsidRPr="00AE2AA9">
        <w:t>DEC-071 – Change-Order Component Numbering</w:t>
      </w:r>
    </w:p>
    <w:p w14:paraId="50B3ADF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182666B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Change-order component numbers will be assigned when the change order is created. Sequential numeric suffixes will be used, and rejected or cancelled component numbers will not be reused.</w:t>
      </w:r>
    </w:p>
    <w:p w14:paraId="143FC0A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lastRenderedPageBreak/>
        <w:t>Rationale:</w:t>
      </w:r>
      <w:r w:rsidRPr="00AE2AA9">
        <w:rPr>
          <w:rFonts w:ascii="Times New Roman" w:hAnsi="Times New Roman" w:cs="Times New Roman"/>
        </w:rPr>
        <w:br/>
        <w:t>Assigning numbers at creation preserves the full change-order sequence and provides a complete audit history.</w:t>
      </w:r>
    </w:p>
    <w:p w14:paraId="61B66927" w14:textId="77777777" w:rsidR="00AE2AA9" w:rsidRPr="00AE2AA9" w:rsidRDefault="00AE2AA9" w:rsidP="00AE2AA9">
      <w:pPr>
        <w:pStyle w:val="Heading3"/>
      </w:pPr>
      <w:r w:rsidRPr="00AE2AA9">
        <w:t>DEC-072 – Warranty Component Numbering</w:t>
      </w:r>
    </w:p>
    <w:p w14:paraId="2DECF67A"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76B88314"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Warranty components will use a separate W01, W02, and subsequent numbering sequence.</w:t>
      </w:r>
    </w:p>
    <w:p w14:paraId="1F899186"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A separate warranty sequence makes warranty callbacks immediately identifiable while keeping the component suffix length consistent.</w:t>
      </w:r>
    </w:p>
    <w:p w14:paraId="5A55DC2E" w14:textId="77777777" w:rsidR="00AE2AA9" w:rsidRPr="00AE2AA9" w:rsidRDefault="00AE2AA9" w:rsidP="00AE2AA9">
      <w:pPr>
        <w:pStyle w:val="Heading3"/>
      </w:pPr>
      <w:r w:rsidRPr="00AE2AA9">
        <w:t>DEC-073 – Separate Component Type and Status</w:t>
      </w:r>
    </w:p>
    <w:p w14:paraId="2AECA874"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54073884"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Job Component Type and Job Component Status will be stored as separate attributes.</w:t>
      </w:r>
    </w:p>
    <w:p w14:paraId="340FF9A5"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Type identifies whether the component is Base Contract, Change Order, or Warranty, while status identifies its lifecycle. Keeping them separate prevents invalid or confusing classifications.</w:t>
      </w:r>
    </w:p>
    <w:p w14:paraId="7AB2B87A" w14:textId="77777777" w:rsidR="00AE2AA9" w:rsidRPr="00AE2AA9" w:rsidRDefault="00AE2AA9" w:rsidP="00AE2AA9">
      <w:pPr>
        <w:pStyle w:val="Heading3"/>
      </w:pPr>
      <w:r w:rsidRPr="00AE2AA9">
        <w:t>DEC-074 – Fixed Parent-Job Division</w:t>
      </w:r>
    </w:p>
    <w:p w14:paraId="355C1429"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287E3BD8"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Division will be assigned at the parent-job level and will remain fixed for the entire job lifecycle. Base, change-order, and warranty components will always remain with the parent job’s division.</w:t>
      </w:r>
    </w:p>
    <w:p w14:paraId="0DCA83DF"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The assigned division is responsible for the job from award through completion, warranty, and final closure. Allowing component-level division exceptions would weaken accountability and reporting consistency.</w:t>
      </w:r>
    </w:p>
    <w:p w14:paraId="664E969E" w14:textId="77777777" w:rsidR="00AE2AA9" w:rsidRPr="00AE2AA9" w:rsidRDefault="00AE2AA9" w:rsidP="00AE2AA9">
      <w:pPr>
        <w:pStyle w:val="Heading3"/>
      </w:pPr>
      <w:r w:rsidRPr="00AE2AA9">
        <w:t>DEC-075 – Crews Independent of Divisions</w:t>
      </w:r>
    </w:p>
    <w:p w14:paraId="6FF5083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2649C1A9"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Crews will not belong to divisions.</w:t>
      </w:r>
    </w:p>
    <w:p w14:paraId="76973E8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Crew names are stable estimating and planning structures, but crews may perform work across jobs assigned to different divisions based on operational needs.</w:t>
      </w:r>
    </w:p>
    <w:p w14:paraId="00479B32" w14:textId="77777777" w:rsidR="00AE2AA9" w:rsidRPr="00AE2AA9" w:rsidRDefault="00AE2AA9" w:rsidP="00AE2AA9">
      <w:pPr>
        <w:pStyle w:val="Heading3"/>
      </w:pPr>
      <w:r w:rsidRPr="00AE2AA9">
        <w:t>DEC-076 – Shared Component Budget Structure</w:t>
      </w:r>
    </w:p>
    <w:p w14:paraId="56196EE1"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28BFA3E7"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Each Job Component may have one Component Budget using the common hierarchy of Cost Code, Phase, and Cost Type.</w:t>
      </w:r>
    </w:p>
    <w:p w14:paraId="5AFFA7F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lastRenderedPageBreak/>
        <w:t>Rationale:</w:t>
      </w:r>
      <w:r w:rsidRPr="00AE2AA9">
        <w:rPr>
          <w:rFonts w:ascii="Times New Roman" w:hAnsi="Times New Roman" w:cs="Times New Roman"/>
        </w:rPr>
        <w:br/>
        <w:t>Base Contract, Change Order, and Warranty budgets use the same underlying structure. A shared design reduces duplication while allowing component-specific business rules.</w:t>
      </w:r>
    </w:p>
    <w:p w14:paraId="06505926" w14:textId="77777777" w:rsidR="00AE2AA9" w:rsidRPr="00AE2AA9" w:rsidRDefault="00AE2AA9" w:rsidP="00AE2AA9">
      <w:pPr>
        <w:pStyle w:val="Heading3"/>
      </w:pPr>
      <w:r w:rsidRPr="00AE2AA9">
        <w:t>DEC-077 – Component-Level Budget Adjustments</w:t>
      </w:r>
    </w:p>
    <w:p w14:paraId="5378B2F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58757A8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Each budget adjustment will belong to one Component Budget and may apply at the entire component, cost-code, phase, or cost-type level.</w:t>
      </w:r>
    </w:p>
    <w:p w14:paraId="2DE96E1F"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This preserves the source and scope of each adjustment while preventing a single adjustment from affecting multiple components.</w:t>
      </w:r>
    </w:p>
    <w:p w14:paraId="7C44E950" w14:textId="77777777" w:rsidR="00AE2AA9" w:rsidRPr="00AE2AA9" w:rsidRDefault="00AE2AA9" w:rsidP="00AE2AA9">
      <w:pPr>
        <w:pStyle w:val="Heading3"/>
      </w:pPr>
      <w:r w:rsidRPr="00AE2AA9">
        <w:t>DEC-078 – Parent-Job Cost-Code Activation</w:t>
      </w:r>
    </w:p>
    <w:p w14:paraId="7AB7ACE7"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73710A15"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Cost codes will be activated at the parent-job level. New cost codes introduced through change orders will be added to the parent job before budgeting or posting.</w:t>
      </w:r>
    </w:p>
    <w:p w14:paraId="529CC4AF"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Actual costs are tracked at the parent Job and Cost Code level. Maintaining one active job cost-code structure supports consistent posting and reporting.</w:t>
      </w:r>
    </w:p>
    <w:p w14:paraId="1BD63494" w14:textId="77777777" w:rsidR="00AE2AA9" w:rsidRPr="00AE2AA9" w:rsidRDefault="00AE2AA9" w:rsidP="00AE2AA9">
      <w:pPr>
        <w:pStyle w:val="Heading3"/>
      </w:pPr>
      <w:r w:rsidRPr="00AE2AA9">
        <w:t>DEC-079 – Standard Phase Activation</w:t>
      </w:r>
    </w:p>
    <w:p w14:paraId="03ABCC24"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70C3214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Production phase 900 and travel phase 905 will be activated when a cost code is added to a job. Warranty phases 950 and 955 will be added only when warranty work is required.</w:t>
      </w:r>
    </w:p>
    <w:p w14:paraId="08E13E8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This provides standard production and travel tracking while avoiding unnecessary warranty posting combinations until they are needed.</w:t>
      </w:r>
    </w:p>
    <w:p w14:paraId="347C8E22" w14:textId="77777777" w:rsidR="00AE2AA9" w:rsidRPr="00AE2AA9" w:rsidRDefault="00AE2AA9" w:rsidP="00AE2AA9">
      <w:pPr>
        <w:pStyle w:val="Heading3"/>
      </w:pPr>
      <w:r w:rsidRPr="00AE2AA9">
        <w:t>DEC-080 – Foreman Responsibility by Job and Cost Code</w:t>
      </w:r>
    </w:p>
    <w:p w14:paraId="29658CB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37D309B7"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Foreman profitability responsibility will be assigned at the Job and Cost Code level. Responsibility may be shared by multiple foremen using percentages totaling 100%.</w:t>
      </w:r>
    </w:p>
    <w:p w14:paraId="362879CA"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Base and change-order actual costs are combined at the job cost-code level. Assigning responsibility at that same grain supports accurate accountability and profitability reporting.</w:t>
      </w:r>
    </w:p>
    <w:p w14:paraId="0A56AFD8" w14:textId="77777777" w:rsidR="00AE2AA9" w:rsidRPr="00AE2AA9" w:rsidRDefault="00AE2AA9" w:rsidP="00AE2AA9">
      <w:pPr>
        <w:pStyle w:val="Heading3"/>
      </w:pPr>
      <w:r w:rsidRPr="00AE2AA9">
        <w:lastRenderedPageBreak/>
        <w:t>DEC-081 – No Required Component on Operational Cost Activity</w:t>
      </w:r>
    </w:p>
    <w:p w14:paraId="3AA4B4C1"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5BB72E4C"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Employee time, equipment usage, material activity, and posted job cost will not require a Job Component.</w:t>
      </w:r>
    </w:p>
    <w:p w14:paraId="1D77FFD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Change-order work is frequently completed at the same time as base work and cannot be practically separated in the field. Requiring component-level posting would create unreliable allocations and false precision.</w:t>
      </w:r>
    </w:p>
    <w:p w14:paraId="7CEDD91F" w14:textId="77777777" w:rsidR="00AE2AA9" w:rsidRPr="00AE2AA9" w:rsidRDefault="00AE2AA9" w:rsidP="00AE2AA9">
      <w:pPr>
        <w:pStyle w:val="Heading3"/>
      </w:pPr>
      <w:r w:rsidRPr="00AE2AA9">
        <w:t>DEC-082 – Warranty Cost Identification Through Phases</w:t>
      </w:r>
    </w:p>
    <w:p w14:paraId="4BAF864D"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27C0248C"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Warranty actual costs will be identified using phases 950 and 955.</w:t>
      </w:r>
    </w:p>
    <w:p w14:paraId="1146C9E8"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Warranty work is typically performed separately from the original work and can be reliably isolated using dedicated warranty production and travel phases.</w:t>
      </w:r>
    </w:p>
    <w:p w14:paraId="51CE675A" w14:textId="77777777" w:rsidR="00AE2AA9" w:rsidRPr="00AE2AA9" w:rsidRDefault="00AE2AA9" w:rsidP="00AE2AA9">
      <w:pPr>
        <w:pStyle w:val="Heading3"/>
      </w:pPr>
      <w:r w:rsidRPr="00AE2AA9">
        <w:t>DEC-083 – Estimated Cost Replacement</w:t>
      </w:r>
    </w:p>
    <w:p w14:paraId="765FDBC2"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567E892D"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Operational estimated cost will be used in reporting until final posted cost becomes available. Once final cost is posted, it will replace the estimate rather than being added to it.</w:t>
      </w:r>
    </w:p>
    <w:p w14:paraId="4F616C2C"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This supports same-day job-cost reporting while preventing estimated and final costs from being double-counted.</w:t>
      </w:r>
    </w:p>
    <w:p w14:paraId="28E5E1B2" w14:textId="77777777" w:rsidR="00AE2AA9" w:rsidRPr="00AE2AA9" w:rsidRDefault="00AE2AA9" w:rsidP="00AE2AA9">
      <w:pPr>
        <w:pStyle w:val="Heading3"/>
      </w:pPr>
      <w:r w:rsidRPr="00AE2AA9">
        <w:t>DEC-084 – Reversal and Reposting of Job Cost</w:t>
      </w:r>
    </w:p>
    <w:p w14:paraId="16103618"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06F7F4B0"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Posted job-cost errors will be corrected through reversal and reposting. Original transactions will remain unchanged and retained in history.</w:t>
      </w:r>
    </w:p>
    <w:p w14:paraId="7172BFBA"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Reversal and reposting preserve a complete audit trail and allow reports to use the net financial effect without overwriting source transactions.</w:t>
      </w:r>
    </w:p>
    <w:p w14:paraId="54EDBB0A" w14:textId="77777777" w:rsidR="00AE2AA9" w:rsidRPr="00AE2AA9" w:rsidRDefault="00AE2AA9" w:rsidP="00AE2AA9">
      <w:pPr>
        <w:pStyle w:val="Heading3"/>
      </w:pPr>
      <w:r w:rsidRPr="00AE2AA9">
        <w:t>DEC-085 – Parent-Job Customer Billing</w:t>
      </w:r>
    </w:p>
    <w:p w14:paraId="3F2D470C"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470B7E16"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Each customer invoice will belong to one parent Job. Invoices may contain multiple lines, but analytical billing will remain at the total-job level.</w:t>
      </w:r>
    </w:p>
    <w:p w14:paraId="1EF0ECF5"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lastRenderedPageBreak/>
        <w:t>Rationale:</w:t>
      </w:r>
      <w:r w:rsidRPr="00AE2AA9">
        <w:rPr>
          <w:rFonts w:ascii="Times New Roman" w:hAnsi="Times New Roman" w:cs="Times New Roman"/>
        </w:rPr>
        <w:br/>
        <w:t>Customer invoices may include both original contract and approved change-order billing. Total-job billing provides the required analytical grain without unnecessary component-level allocation.</w:t>
      </w:r>
    </w:p>
    <w:p w14:paraId="12252C7A" w14:textId="77777777" w:rsidR="00AE2AA9" w:rsidRPr="00AE2AA9" w:rsidRDefault="00AE2AA9" w:rsidP="00AE2AA9">
      <w:pPr>
        <w:pStyle w:val="Heading3"/>
      </w:pPr>
      <w:r w:rsidRPr="00AE2AA9">
        <w:t>DEC-086 – Warranty Treatment in WIP</w:t>
      </w:r>
    </w:p>
    <w:p w14:paraId="3727F1CD"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12742921"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Parent-job WIP will include Base Contract, approved Change Order, and Warranty budget and actual cost. Warranty will contribute cost and budget but no revenue.</w:t>
      </w:r>
    </w:p>
    <w:p w14:paraId="0D5AA0CC"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Including warranty budget and cost keeps the WIP cost numerator and denominator aligned while ensuring warranty activity reduces overall job profitability.</w:t>
      </w:r>
    </w:p>
    <w:p w14:paraId="29E562BA" w14:textId="77777777" w:rsidR="00AE2AA9" w:rsidRPr="00AE2AA9" w:rsidRDefault="00AE2AA9" w:rsidP="00AE2AA9">
      <w:pPr>
        <w:pStyle w:val="Heading3"/>
      </w:pPr>
      <w:r w:rsidRPr="00AE2AA9">
        <w:t>DEC-087 – Current Forecast Only</w:t>
      </w:r>
    </w:p>
    <w:p w14:paraId="60094459"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5E8FEECF"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Each Job will retain one current forecast. New forecast values will replace prior values, and formal historical forecast snapshots will not be required.</w:t>
      </w:r>
    </w:p>
    <w:p w14:paraId="52C96B4B"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The initial solution requires the latest expected final cost and margin rather than formal comparison of multiple historical forecast submissions.</w:t>
      </w:r>
    </w:p>
    <w:p w14:paraId="0DD78D41" w14:textId="77777777" w:rsidR="00AE2AA9" w:rsidRPr="00AE2AA9" w:rsidRDefault="00AE2AA9" w:rsidP="00AE2AA9">
      <w:pPr>
        <w:pStyle w:val="Heading3"/>
      </w:pPr>
      <w:r w:rsidRPr="00AE2AA9">
        <w:t>DEC-088 – Closed-Job Posting Restriction</w:t>
      </w:r>
    </w:p>
    <w:p w14:paraId="2152C105"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7EC39E73"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A Closed Job will block all operational and financial posting until the parent Job is formally reopened.</w:t>
      </w:r>
    </w:p>
    <w:p w14:paraId="31A2A67A"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Blocking posting protects closed-job results and ensures that late costs or warranty activity are processed through a controlled reopen and reclose workflow.</w:t>
      </w:r>
    </w:p>
    <w:p w14:paraId="79E4BB41" w14:textId="77777777" w:rsidR="00AE2AA9" w:rsidRPr="00AE2AA9" w:rsidRDefault="00AE2AA9" w:rsidP="00AE2AA9">
      <w:pPr>
        <w:pStyle w:val="Heading3"/>
      </w:pPr>
      <w:r w:rsidRPr="00AE2AA9">
        <w:t>DEC-089 – Independent Component Lifecycle Status</w:t>
      </w:r>
    </w:p>
    <w:p w14:paraId="56F0B38F"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Status:</w:t>
      </w:r>
      <w:r w:rsidRPr="00AE2AA9">
        <w:rPr>
          <w:rFonts w:ascii="Times New Roman" w:hAnsi="Times New Roman" w:cs="Times New Roman"/>
        </w:rPr>
        <w:br/>
        <w:t>Approved</w:t>
      </w:r>
    </w:p>
    <w:p w14:paraId="6B255408"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Decision:</w:t>
      </w:r>
      <w:r w:rsidRPr="00AE2AA9">
        <w:rPr>
          <w:rFonts w:ascii="Times New Roman" w:hAnsi="Times New Roman" w:cs="Times New Roman"/>
        </w:rPr>
        <w:br/>
        <w:t>Job Components will retain lifecycle statuses separate from the parent-job status.</w:t>
      </w:r>
    </w:p>
    <w:p w14:paraId="1215A401" w14:textId="77777777" w:rsidR="00AE2AA9" w:rsidRPr="00AE2AA9" w:rsidRDefault="00AE2AA9" w:rsidP="00AE2AA9">
      <w:pPr>
        <w:rPr>
          <w:rFonts w:ascii="Times New Roman" w:hAnsi="Times New Roman" w:cs="Times New Roman"/>
        </w:rPr>
      </w:pPr>
      <w:r w:rsidRPr="00AE2AA9">
        <w:rPr>
          <w:rFonts w:ascii="Times New Roman" w:hAnsi="Times New Roman" w:cs="Times New Roman"/>
          <w:b/>
          <w:bCs/>
        </w:rPr>
        <w:t>Rationale:</w:t>
      </w:r>
      <w:r w:rsidRPr="00AE2AA9">
        <w:rPr>
          <w:rFonts w:ascii="Times New Roman" w:hAnsi="Times New Roman" w:cs="Times New Roman"/>
        </w:rPr>
        <w:br/>
        <w:t>Change orders and warranty callbacks follow their own approval and completion lifecycles, while the parent-job status controls whether financial and operational posting is permitted.</w:t>
      </w:r>
    </w:p>
    <w:p w14:paraId="68E29AB0" w14:textId="77777777" w:rsidR="00406437" w:rsidRPr="00406437" w:rsidRDefault="00406437" w:rsidP="00406437">
      <w:pPr>
        <w:pStyle w:val="Heading3"/>
      </w:pPr>
      <w:r w:rsidRPr="00406437">
        <w:t>DEC-090 – Logical Subject Area Structure</w:t>
      </w:r>
    </w:p>
    <w:p w14:paraId="5855452D"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5A4BB71F"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lastRenderedPageBreak/>
        <w:t>Decision:</w:t>
      </w:r>
      <w:r w:rsidRPr="00406437">
        <w:rPr>
          <w:rFonts w:ascii="Times New Roman" w:hAnsi="Times New Roman" w:cs="Times New Roman"/>
        </w:rPr>
        <w:br/>
        <w:t>The logical data model will be organized into thirteen subject areas: Customer and Sales; Estimating and Bid Budget; Job and Scope; Budget and Cost Structure; Workforce and Responsibility; Field Activity; Equipment; Materials and Inventory; Purchasing and Commitments; Posted Job Cost; Billing and Revenue; WIP and Forecasting; and Reference and Shared Master Data.</w:t>
      </w:r>
    </w:p>
    <w:p w14:paraId="25BD100F"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Separating the solution into defined subject areas provides clear ownership of business entities, reduces duplication, supports normalized database design, and establishes boundaries for later analytical models and reporting views.</w:t>
      </w:r>
    </w:p>
    <w:p w14:paraId="4DD74F40" w14:textId="77777777" w:rsidR="00406437" w:rsidRPr="00406437" w:rsidRDefault="00406437" w:rsidP="00406437">
      <w:pPr>
        <w:pStyle w:val="Heading3"/>
      </w:pPr>
      <w:r w:rsidRPr="00406437">
        <w:t>DEC-091 – Sales and Estimating Separation</w:t>
      </w:r>
    </w:p>
    <w:p w14:paraId="58083984"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4E93730A"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Customer, Opportunity, and Quote will remain in the Customer and Sales subject area. Bid Budget Revision and related estimating detail will remain in the Estimating and Bid Budget subject area.</w:t>
      </w:r>
    </w:p>
    <w:p w14:paraId="09B12AAA"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The Quote is a customer-facing proposal, while the Bid Budget is an internal cost and revenue estimate. Separating them preserves the distinction between sales activity and internal estimating while maintaining their relationship through the Quote.</w:t>
      </w:r>
    </w:p>
    <w:p w14:paraId="638FA202" w14:textId="77777777" w:rsidR="00406437" w:rsidRPr="00406437" w:rsidRDefault="00406437" w:rsidP="00406437">
      <w:pPr>
        <w:pStyle w:val="Heading3"/>
      </w:pPr>
      <w:r w:rsidRPr="00406437">
        <w:t>DEC-092 – Job Component and Budget Ownership</w:t>
      </w:r>
    </w:p>
    <w:p w14:paraId="1847019E"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7715CA89"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Job Component will belong to the Job and Scope subject area. Component Budget will belong to the Budget and Cost Structure subject area.</w:t>
      </w:r>
    </w:p>
    <w:p w14:paraId="1A07D632"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A Job Component defines the scope and lifecycle of Base Contract, Change Order, or Warranty work. The Component Budget defines the financial plan for that scope. Separating these concepts allows a component to exist before its budget is prepared and keeps scope-management logic separate from budget logic.</w:t>
      </w:r>
    </w:p>
    <w:p w14:paraId="52F4C31D" w14:textId="77777777" w:rsidR="00406437" w:rsidRPr="00406437" w:rsidRDefault="00406437" w:rsidP="00406437">
      <w:pPr>
        <w:pStyle w:val="Heading3"/>
      </w:pPr>
      <w:r w:rsidRPr="00406437">
        <w:t>DEC-093 – Equipment Usage Ownership</w:t>
      </w:r>
    </w:p>
    <w:p w14:paraId="12EE09D4"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50FBB8C5"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Equipment Unit, Equipment Rate, Equipment Type, and Equipment Status will remain in the Equipment subject area. Equipment Usage will belong to the Field Activity subject area.</w:t>
      </w:r>
    </w:p>
    <w:p w14:paraId="63EC4497"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Equipment Usage is a daily operational transaction comparable to labor, production, and other field activity. Equipment master data and effective-dated rates remain separate because they support equipment administration and historical cost calculation.</w:t>
      </w:r>
    </w:p>
    <w:p w14:paraId="5E34A249" w14:textId="77777777" w:rsidR="00406437" w:rsidRPr="00406437" w:rsidRDefault="00406437" w:rsidP="00406437">
      <w:pPr>
        <w:pStyle w:val="Heading3"/>
      </w:pPr>
      <w:r w:rsidRPr="00406437">
        <w:t>DEC-094 – Purchasing and Material Activity Separation</w:t>
      </w:r>
    </w:p>
    <w:p w14:paraId="2442B465"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2E0F536B"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lastRenderedPageBreak/>
        <w:t>Decision:</w:t>
      </w:r>
      <w:r w:rsidRPr="00406437">
        <w:rPr>
          <w:rFonts w:ascii="Times New Roman" w:hAnsi="Times New Roman" w:cs="Times New Roman"/>
        </w:rPr>
        <w:br/>
        <w:t>Supplier Tickets and related purchasing records will remain in the Purchasing and Commitments subject area. Material Transactions will remain in the Materials and Inventory subject area.</w:t>
      </w:r>
    </w:p>
    <w:p w14:paraId="1D0009B6"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Supplier Tickets document delivery against a purchase commitment, while Material Transactions document job-level material quantity and applied cost. Keeping them separate preserves source-system authority and supports reconciliation without combining distinct business processes.</w:t>
      </w:r>
    </w:p>
    <w:p w14:paraId="6ED18AC5" w14:textId="77777777" w:rsidR="00406437" w:rsidRPr="00406437" w:rsidRDefault="00406437" w:rsidP="00406437">
      <w:pPr>
        <w:pStyle w:val="Heading3"/>
      </w:pPr>
      <w:r w:rsidRPr="00406437">
        <w:t>DEC-095 – Billing and WIP Separation</w:t>
      </w:r>
    </w:p>
    <w:p w14:paraId="77C59C27"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73047648"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Customer Invoice and related billing records will remain in the Billing and Revenue subject area. WIP, forecasting, earned revenue, over/under billing, and job profitability calculations will remain in the WIP and Forecasting subject area.</w:t>
      </w:r>
    </w:p>
    <w:p w14:paraId="0D3A9A93"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Customer invoices are source transactions, while WIP and forecasting are calculated analytical outputs. Separating them maintains clear ownership and prevents transactional billing records from being mixed with derived financial calculations.</w:t>
      </w:r>
    </w:p>
    <w:p w14:paraId="2D396D19" w14:textId="77777777" w:rsidR="00406437" w:rsidRPr="00406437" w:rsidRDefault="00406437" w:rsidP="00406437">
      <w:pPr>
        <w:pStyle w:val="Heading3"/>
      </w:pPr>
      <w:r w:rsidRPr="00406437">
        <w:t>DEC-096 – Job as Post-Award Authority</w:t>
      </w:r>
    </w:p>
    <w:p w14:paraId="0F1B29FB"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20264A1E"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After award and job creation, the Job will become the authoritative record for the work being performed.</w:t>
      </w:r>
    </w:p>
    <w:p w14:paraId="77F622C2"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Opportunities, Quotes, and Bid Budgets preserve pre-award sales and estimating history. The Job must become the authoritative post-award record for execution, site information, responsibilities, status, and ongoing project administration.</w:t>
      </w:r>
    </w:p>
    <w:p w14:paraId="7B84D767" w14:textId="77777777" w:rsidR="00406437" w:rsidRPr="00406437" w:rsidRDefault="00406437" w:rsidP="00406437">
      <w:pPr>
        <w:pStyle w:val="Heading3"/>
      </w:pPr>
      <w:r w:rsidRPr="00406437">
        <w:t>DEC-097 – New Original Job Budget</w:t>
      </w:r>
    </w:p>
    <w:p w14:paraId="32488826"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239BEBDA"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When one or more accepted Quotes result in a Job, a new final Job Budget will be created. Original Quote Budgets will not be combined and will remain unchanged.</w:t>
      </w:r>
    </w:p>
    <w:p w14:paraId="2FB3E011"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The original Quote Budgets preserve the estimating history of each proposal. The final Job Budget must represent the actual awarded scope and may reorganize work into a different Cost Code, Phase, and Cost Type structure. Creating a new budget provides a clean operating and financial baseline.</w:t>
      </w:r>
    </w:p>
    <w:p w14:paraId="149050BD" w14:textId="77777777" w:rsidR="00406437" w:rsidRPr="00406437" w:rsidRDefault="00406437" w:rsidP="00406437">
      <w:pPr>
        <w:pStyle w:val="Heading3"/>
      </w:pPr>
      <w:r w:rsidRPr="00406437">
        <w:t>DEC-098 – Current Job Roles</w:t>
      </w:r>
    </w:p>
    <w:p w14:paraId="7F761D07"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7144827C"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The current Project Manager, Superintendent, Sales Representative, Estimator, and Coordinator will be stored directly on the Job. Historical job-role assignments will not be retained in the initial solution.</w:t>
      </w:r>
    </w:p>
    <w:p w14:paraId="6C4ED371"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lastRenderedPageBreak/>
        <w:t>Rationale:</w:t>
      </w:r>
      <w:r w:rsidRPr="00406437">
        <w:rPr>
          <w:rFonts w:ascii="Times New Roman" w:hAnsi="Times New Roman" w:cs="Times New Roman"/>
        </w:rPr>
        <w:br/>
        <w:t>Current assignment information is sufficient for project administration and reporting. Historical role tracking would add complexity without a confirmed business requirement.</w:t>
      </w:r>
    </w:p>
    <w:p w14:paraId="0EE18FF3" w14:textId="77777777" w:rsidR="00406437" w:rsidRPr="00406437" w:rsidRDefault="00406437" w:rsidP="00406437">
      <w:pPr>
        <w:pStyle w:val="Heading3"/>
      </w:pPr>
      <w:r w:rsidRPr="00406437">
        <w:t>DEC-099 – Operational and Financial Authority</w:t>
      </w:r>
    </w:p>
    <w:p w14:paraId="7E5C1CF7"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2ED018B5"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Operational records will remain authoritative for activity hours, quantities, assignments, and production. Posted Job Cost will become authoritative for final financial cost after posting.</w:t>
      </w:r>
    </w:p>
    <w:p w14:paraId="00509DAB"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Operational systems provide timely activity information before accounting processing is complete. Posted Job Cost provides the final financial amount. Separating these authorities supports same-day reporting while preventing estimated and posted cost from being counted together.</w:t>
      </w:r>
    </w:p>
    <w:p w14:paraId="0B8B2E4E" w14:textId="77777777" w:rsidR="00406437" w:rsidRPr="00406437" w:rsidRDefault="00406437" w:rsidP="00406437">
      <w:pPr>
        <w:pStyle w:val="Heading3"/>
      </w:pPr>
      <w:r w:rsidRPr="00406437">
        <w:t>DEC-100 – Supplier Delivery and Invoice Authority</w:t>
      </w:r>
    </w:p>
    <w:p w14:paraId="757C2C04"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37B192CF"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Supplier Ticket Line will be authoritative for delivered quantity. Supplier Invoice Line will be authoritative for invoiced quantity and cost.</w:t>
      </w:r>
    </w:p>
    <w:p w14:paraId="3259E4B2"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Delivery and invoicing occur at different stages of the purchasing process and may temporarily differ. Maintaining separate authoritative records supports quantity reconciliation, price analysis, and open-commitment reporting.</w:t>
      </w:r>
    </w:p>
    <w:p w14:paraId="53FAEA11" w14:textId="77777777" w:rsidR="00406437" w:rsidRPr="00406437" w:rsidRDefault="00406437" w:rsidP="00406437">
      <w:pPr>
        <w:pStyle w:val="Heading3"/>
      </w:pPr>
      <w:r w:rsidRPr="00406437">
        <w:t>DEC-101 – Dynamic WIP with Historical Snapshots</w:t>
      </w:r>
    </w:p>
    <w:p w14:paraId="5BF26D09"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7E4DCA75"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Current WIP will be dynamically calculated. Weekly and month-end WIP results will be stored as historical snapshots.</w:t>
      </w:r>
    </w:p>
    <w:p w14:paraId="095CE2B1"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Dynamic calculation provides the latest WIP position, while snapshots preserve prior reporting-period results. Historical snapshots are required to calculate week-to-week and month-to-month changes in cost, earned revenue, over/under billing, forecast, and margin.</w:t>
      </w:r>
    </w:p>
    <w:p w14:paraId="57AD33AF" w14:textId="77777777" w:rsidR="00406437" w:rsidRPr="00406437" w:rsidRDefault="00406437" w:rsidP="00406437">
      <w:pPr>
        <w:pStyle w:val="Heading3"/>
      </w:pPr>
      <w:r w:rsidRPr="00406437">
        <w:t>DEC-102 – Current Forecast and Snapshot History</w:t>
      </w:r>
    </w:p>
    <w:p w14:paraId="2AA4B371"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0B84BAFD"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The solution will retain one current editable forecast per Job. Historical forecast values will be preserved within WIP Snapshots rather than through separate forecast versions.</w:t>
      </w:r>
    </w:p>
    <w:p w14:paraId="7E063394"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The business requires current forecasting without a formal forecast-version workflow. Storing forecast values in each WIP Snapshot preserves reporting history while keeping operational forecast maintenance simple.</w:t>
      </w:r>
    </w:p>
    <w:p w14:paraId="42F002A2" w14:textId="77777777" w:rsidR="00406437" w:rsidRPr="00406437" w:rsidRDefault="00406437" w:rsidP="00406437">
      <w:pPr>
        <w:pStyle w:val="Heading3"/>
      </w:pPr>
      <w:r w:rsidRPr="00406437">
        <w:lastRenderedPageBreak/>
        <w:t>DEC-103 – Imported Source-System Records</w:t>
      </w:r>
    </w:p>
    <w:p w14:paraId="0CA1CBA2"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360DC3F8"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Operational and financial records will be imported from external source systems rather than entered directly into the analytics solution.</w:t>
      </w:r>
    </w:p>
    <w:p w14:paraId="4923CAD3"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The analytics solution is intended to integrate, normalize, reconcile, and report data from existing operational and accounting systems. It is not initially intended to replace those systems.</w:t>
      </w:r>
    </w:p>
    <w:p w14:paraId="21CBF709" w14:textId="77777777" w:rsidR="00406437" w:rsidRPr="00406437" w:rsidRDefault="00406437" w:rsidP="00406437">
      <w:pPr>
        <w:pStyle w:val="Heading3"/>
      </w:pPr>
      <w:r w:rsidRPr="00406437">
        <w:t>DEC-104 – Source-System Lineage</w:t>
      </w:r>
    </w:p>
    <w:p w14:paraId="28D0DED3"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70011439"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Imported records will retain source-system identifiers, source record identifiers, source created and modified dates, first and last import dates, import batch, and record version where available.</w:t>
      </w:r>
    </w:p>
    <w:p w14:paraId="7471CB29"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Source lineage is required for audit, reconciliation, troubleshooting, duplicate prevention, and future incremental loading.</w:t>
      </w:r>
    </w:p>
    <w:p w14:paraId="2C0B383B" w14:textId="77777777" w:rsidR="00406437" w:rsidRPr="00406437" w:rsidRDefault="00406437" w:rsidP="00406437">
      <w:pPr>
        <w:pStyle w:val="Heading3"/>
      </w:pPr>
      <w:r w:rsidRPr="00406437">
        <w:t>DEC-105 – Operational-to-Final Cost Matching</w:t>
      </w:r>
    </w:p>
    <w:p w14:paraId="4578EDC6"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4B46A390"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Direct source-record linkage will be used to match operational records to Posted Job Cost whenever available. Controlled rule-based matching may be used when direct linkage is unavailable.</w:t>
      </w:r>
    </w:p>
    <w:p w14:paraId="6FFDB4F5"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Matching is required to replace estimated operational cost with final posted cost without double counting. Direct source linkage provides the highest confidence, while rule-based matching supports source systems that do not provide direct references.</w:t>
      </w:r>
    </w:p>
    <w:p w14:paraId="660B4A7F" w14:textId="77777777" w:rsidR="00406437" w:rsidRPr="00406437" w:rsidRDefault="00406437" w:rsidP="00406437">
      <w:pPr>
        <w:pStyle w:val="Heading3"/>
      </w:pPr>
      <w:r w:rsidRPr="00406437">
        <w:t>DEC-106 – Cost-Matching Status</w:t>
      </w:r>
    </w:p>
    <w:p w14:paraId="5A35E817"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6115A128"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Operational-to-final cost matching will support the statuses Direct Match, Rule-Based Match, Ambiguous Match, Unmatched, and Not Applicable.</w:t>
      </w:r>
    </w:p>
    <w:p w14:paraId="15D45D77"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Not all matches will have the same level of certainty. Explicit statuses allow reporting to distinguish reliable matches from records requiring review.</w:t>
      </w:r>
    </w:p>
    <w:p w14:paraId="4F2863A8" w14:textId="77777777" w:rsidR="00406437" w:rsidRPr="00406437" w:rsidRDefault="00406437" w:rsidP="00406437">
      <w:pPr>
        <w:pStyle w:val="Heading3"/>
      </w:pPr>
      <w:r w:rsidRPr="00406437">
        <w:t>DEC-107 – Independent Supplier and Material Records</w:t>
      </w:r>
    </w:p>
    <w:p w14:paraId="5B83F45A"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7042161B"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lastRenderedPageBreak/>
        <w:t>Decision:</w:t>
      </w:r>
      <w:r w:rsidRPr="00406437">
        <w:rPr>
          <w:rFonts w:ascii="Times New Roman" w:hAnsi="Times New Roman" w:cs="Times New Roman"/>
        </w:rPr>
        <w:br/>
        <w:t>Supplier Ticket Lines and Material Transactions will be imported independently. A Supplier Ticket Line will not automatically create a Material Transaction within the analytics solution.</w:t>
      </w:r>
    </w:p>
    <w:p w14:paraId="3256FBDA"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The records may originate from different source systems or business processes. Independent imports preserve source authority and allow reconciliation without creating false one-to-one relationships.</w:t>
      </w:r>
    </w:p>
    <w:p w14:paraId="3BD632A3" w14:textId="77777777" w:rsidR="00406437" w:rsidRPr="00406437" w:rsidRDefault="00406437" w:rsidP="00406437">
      <w:pPr>
        <w:pStyle w:val="Heading3"/>
      </w:pPr>
      <w:r w:rsidRPr="00406437">
        <w:t>DEC-108 – Derived Daily Work Group</w:t>
      </w:r>
    </w:p>
    <w:p w14:paraId="2361631F"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6A244FCF"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Daily Work Groups will be derived from imported labor records using Job, Work Date, and Foreman.</w:t>
      </w:r>
    </w:p>
    <w:p w14:paraId="0E16B735"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Labor records provide the most reliable representation of who worked together under each foreman. Cost Code will not be part of the work-group identifier because a foreman and work group may perform work under multiple Cost Codes during the same day.</w:t>
      </w:r>
    </w:p>
    <w:p w14:paraId="5F41C27E" w14:textId="77777777" w:rsidR="00406437" w:rsidRPr="00406437" w:rsidRDefault="00406437" w:rsidP="00406437">
      <w:pPr>
        <w:pStyle w:val="Heading3"/>
      </w:pPr>
      <w:r w:rsidRPr="00406437">
        <w:t>DEC-109 – Multiple Daily Foremen and Assignments</w:t>
      </w:r>
    </w:p>
    <w:p w14:paraId="78CF4A5D"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4364D5E2"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A Job may have multiple foremen supervising different tasks during the same date and time period. Daily Work Assignment will represent task-level supervision within a derived Daily Work Group.</w:t>
      </w:r>
    </w:p>
    <w:p w14:paraId="0E6E21EF"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Construction operations may involve multiple concurrent work activities. A single foreman field on a daily job record would not accurately represent simultaneous task supervision.</w:t>
      </w:r>
    </w:p>
    <w:p w14:paraId="7480B1F9" w14:textId="77777777" w:rsidR="00406437" w:rsidRPr="00406437" w:rsidRDefault="00406437" w:rsidP="00406437">
      <w:pPr>
        <w:pStyle w:val="Heading3"/>
      </w:pPr>
      <w:r w:rsidRPr="00406437">
        <w:t>DEC-110 – Employee Foreman Changes</w:t>
      </w:r>
    </w:p>
    <w:p w14:paraId="083898A5"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7E4496BA"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An Employee may work under more than one Daily Foreman during the same day. Separate labor segments will identify the applicable Foreman, Cost Code, Phase, and time period.</w:t>
      </w:r>
    </w:p>
    <w:p w14:paraId="285764E5"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Employees may move between tasks or work groups during the day. Labor records must preserve these changes so actual daily supervision and task assignment can be reconstructed accurately.</w:t>
      </w:r>
    </w:p>
    <w:p w14:paraId="438966B0" w14:textId="77777777" w:rsidR="00406437" w:rsidRPr="00406437" w:rsidRDefault="00406437" w:rsidP="00406437">
      <w:pPr>
        <w:pStyle w:val="Heading3"/>
      </w:pPr>
      <w:r w:rsidRPr="00406437">
        <w:t>DEC-111 – Multiple Cost Codes per Work Group</w:t>
      </w:r>
    </w:p>
    <w:p w14:paraId="09355784"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5E6B13CE"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A Daily Work Group may perform work under multiple Cost Codes on the same Job and date.</w:t>
      </w:r>
    </w:p>
    <w:p w14:paraId="4CE3B029"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A field crew frequently progresses through several tasks during one day. Requiring a separate work group for each Cost Code would incorrectly divide the actual working group and complicate operational analysis.</w:t>
      </w:r>
    </w:p>
    <w:p w14:paraId="0905A4A8" w14:textId="77777777" w:rsidR="00406437" w:rsidRPr="00406437" w:rsidRDefault="00406437" w:rsidP="00406437">
      <w:pPr>
        <w:pStyle w:val="Heading3"/>
      </w:pPr>
      <w:r w:rsidRPr="00406437">
        <w:lastRenderedPageBreak/>
        <w:t>DEC-112 – Daily Production Ownership</w:t>
      </w:r>
    </w:p>
    <w:p w14:paraId="388A6E97"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31C15B1E"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Daily Production will be associated with Work Date, Job, Daily Foreman, Cost Code, and Production Measure.</w:t>
      </w:r>
    </w:p>
    <w:p w14:paraId="61D15394"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Production must be tied to the person who supervised the task and the Cost Code representing the work performed. This supports production-rate analysis, daily accountability, and comparison with the Responsible Foreman assigned for profitability and incentives.</w:t>
      </w:r>
    </w:p>
    <w:p w14:paraId="73DB44AD" w14:textId="77777777" w:rsidR="00406437" w:rsidRPr="00406437" w:rsidRDefault="00406437" w:rsidP="00406437">
      <w:pPr>
        <w:pStyle w:val="Heading3"/>
      </w:pPr>
      <w:r w:rsidRPr="00406437">
        <w:t>DEC-113 – Daily and Responsible Foreman Separation</w:t>
      </w:r>
    </w:p>
    <w:p w14:paraId="3DE6A3BF"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5424BCD0"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Daily Foreman and Responsible Foreman will remain separate concepts. Daily Foreman represents actual task supervision. Responsible Foreman represents Job and Cost Code accountability.</w:t>
      </w:r>
    </w:p>
    <w:p w14:paraId="206C5D05"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The person supervising work on a specific day may differ from the person responsible for long-term cost-code profitability. Keeping both supports accurate daily history and incentive or profitability analysis.</w:t>
      </w:r>
    </w:p>
    <w:p w14:paraId="46749ECC" w14:textId="77777777" w:rsidR="00406437" w:rsidRPr="00406437" w:rsidRDefault="00406437" w:rsidP="00406437">
      <w:pPr>
        <w:pStyle w:val="Heading3"/>
      </w:pPr>
      <w:r w:rsidRPr="00406437">
        <w:t>DEC-114 – Operational Delay Scope</w:t>
      </w:r>
    </w:p>
    <w:p w14:paraId="02FCDA0B"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39459AFC"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Operational Delay may apply to a Daily Work Group, Daily Work Assignment, Cost Code, Equipment Unit, Employee, or a combination of these references.</w:t>
      </w:r>
    </w:p>
    <w:p w14:paraId="3E5777DC"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Delays may affect an entire group, one task, one piece of equipment, or a specific employee. Flexible references are required to represent the actual operational impact.</w:t>
      </w:r>
    </w:p>
    <w:p w14:paraId="1861CF3C" w14:textId="77777777" w:rsidR="00406437" w:rsidRPr="00406437" w:rsidRDefault="00406437" w:rsidP="00406437">
      <w:pPr>
        <w:pStyle w:val="Heading3"/>
      </w:pPr>
      <w:r w:rsidRPr="00406437">
        <w:t>DEC-115 – Delay Hours Entry</w:t>
      </w:r>
    </w:p>
    <w:p w14:paraId="7B57FD4C"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799D37E7"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Operational Delay will store entered delay hours. Start and end times will not be required.</w:t>
      </w:r>
    </w:p>
    <w:p w14:paraId="1F769D52"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Exact delay start and end times may not always be available. Entered delay hours provide a practical method for recording operational impact while supporting delay analysis.</w:t>
      </w:r>
    </w:p>
    <w:p w14:paraId="1189B2F7" w14:textId="77777777" w:rsidR="00406437" w:rsidRPr="00406437" w:rsidRDefault="00406437" w:rsidP="00406437">
      <w:pPr>
        <w:pStyle w:val="Heading3"/>
      </w:pPr>
      <w:r w:rsidRPr="00406437">
        <w:t>DEC-116 – Weekly WIP Reporting Day</w:t>
      </w:r>
    </w:p>
    <w:p w14:paraId="6AA36673"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199E36E0"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Weekly WIP will use a globally configured fixed day of the week selected during implementation.</w:t>
      </w:r>
    </w:p>
    <w:p w14:paraId="65ABF4D5"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lastRenderedPageBreak/>
        <w:t>Rationale:</w:t>
      </w:r>
      <w:r w:rsidRPr="00406437">
        <w:rPr>
          <w:rFonts w:ascii="Times New Roman" w:hAnsi="Times New Roman" w:cs="Times New Roman"/>
        </w:rPr>
        <w:br/>
        <w:t>A fixed week-ending day provides consistent weekly reporting periods across all Jobs. Once selected, it should not change because changing it would affect historical comparisons and reporting-period alignment.</w:t>
      </w:r>
    </w:p>
    <w:p w14:paraId="74EDE1CB" w14:textId="77777777" w:rsidR="00406437" w:rsidRPr="00406437" w:rsidRDefault="00406437" w:rsidP="00406437">
      <w:pPr>
        <w:pStyle w:val="Heading3"/>
      </w:pPr>
      <w:r w:rsidRPr="00406437">
        <w:t>DEC-117 – Weekly and Month-End WIP Snapshots</w:t>
      </w:r>
    </w:p>
    <w:p w14:paraId="64FC2A85"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38F8213C"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Both weekly and month-end WIP snapshots will be standard.</w:t>
      </w:r>
    </w:p>
    <w:p w14:paraId="221FCA5F"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Weekly snapshots support operational project review and early issue identification. Month-end snapshots support formal accounting and financial reporting.</w:t>
      </w:r>
    </w:p>
    <w:p w14:paraId="71BD2CD5" w14:textId="77777777" w:rsidR="00406437" w:rsidRPr="00406437" w:rsidRDefault="00406437" w:rsidP="00406437">
      <w:pPr>
        <w:pStyle w:val="Heading3"/>
      </w:pPr>
      <w:r w:rsidRPr="00406437">
        <w:t>DEC-118 – Imported Operational Corrections</w:t>
      </w:r>
    </w:p>
    <w:p w14:paraId="016DCF02"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6CAB3B4B"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When a corrected operational source record is imported, the existing analytics record will be updated while retaining audit information.</w:t>
      </w:r>
    </w:p>
    <w:p w14:paraId="000E959A"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The analytics record should reflect the latest valid source-system state without creating unnecessary duplicate records. Audit fields preserve the import and correction history.</w:t>
      </w:r>
    </w:p>
    <w:p w14:paraId="3F4E5D9A" w14:textId="77777777" w:rsidR="00406437" w:rsidRPr="00406437" w:rsidRDefault="00406437" w:rsidP="00406437">
      <w:pPr>
        <w:pStyle w:val="Heading3"/>
      </w:pPr>
      <w:r w:rsidRPr="00406437">
        <w:t>DEC-119 – Posted Financial Corrections</w:t>
      </w:r>
    </w:p>
    <w:p w14:paraId="3C69A4CD"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3BE42DBB"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Posted financial corrections will preserve source-system reversal and reposting transactions.</w:t>
      </w:r>
    </w:p>
    <w:p w14:paraId="3BBB2FEF"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Financial corrections must retain an auditable accounting trail and should not be overwritten as ordinary operational updates.</w:t>
      </w:r>
    </w:p>
    <w:p w14:paraId="5A037F3C" w14:textId="77777777" w:rsidR="00406437" w:rsidRPr="00406437" w:rsidRDefault="00406437" w:rsidP="00406437">
      <w:pPr>
        <w:pStyle w:val="Heading3"/>
      </w:pPr>
      <w:r w:rsidRPr="00406437">
        <w:t>DEC-120 – Effective-Dated History</w:t>
      </w:r>
    </w:p>
    <w:p w14:paraId="53350F8A"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35A20CCE"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Effective-dated history will be retained for Employee labor rates, Equipment rates, Material standard costs, and Employee primary crew assignments.</w:t>
      </w:r>
    </w:p>
    <w:p w14:paraId="24D2155A"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Historical reporting must use the rate, cost, or assignment that was applicable on the transaction date.</w:t>
      </w:r>
    </w:p>
    <w:p w14:paraId="06973ABA" w14:textId="77777777" w:rsidR="00406437" w:rsidRPr="00406437" w:rsidRDefault="00406437" w:rsidP="00406437">
      <w:pPr>
        <w:pStyle w:val="Heading3"/>
      </w:pPr>
      <w:r w:rsidRPr="00406437">
        <w:t>DEC-121 – Effective-Date Overlap</w:t>
      </w:r>
    </w:p>
    <w:p w14:paraId="72B49CCD"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15F05D43"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Overlapping effective-date periods will not be permitted for the same entity and rate or assignment type.</w:t>
      </w:r>
    </w:p>
    <w:p w14:paraId="41367F53"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lastRenderedPageBreak/>
        <w:t>Rationale:</w:t>
      </w:r>
      <w:r w:rsidRPr="00406437">
        <w:rPr>
          <w:rFonts w:ascii="Times New Roman" w:hAnsi="Times New Roman" w:cs="Times New Roman"/>
        </w:rPr>
        <w:br/>
        <w:t>Only one valid rate, cost, or assignment should apply to a transaction date. Preventing overlap eliminates ambiguity and inconsistent historical calculations.</w:t>
      </w:r>
    </w:p>
    <w:p w14:paraId="629A56E7" w14:textId="77777777" w:rsidR="00406437" w:rsidRPr="00406437" w:rsidRDefault="00406437" w:rsidP="00406437">
      <w:pPr>
        <w:pStyle w:val="Heading3"/>
      </w:pPr>
      <w:r w:rsidRPr="00406437">
        <w:t>DEC-122 – Stored Applied Rates and Costs</w:t>
      </w:r>
    </w:p>
    <w:p w14:paraId="5604D168"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11E2556E"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Applied rates and costs stored on transactions will not be recalculated when related master rates or standard costs change.</w:t>
      </w:r>
    </w:p>
    <w:p w14:paraId="32F41DDA"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Transactions must preserve the historical amount used when the activity occurred. Recalculating past transactions would alter historical financial and operational results.</w:t>
      </w:r>
    </w:p>
    <w:p w14:paraId="16642F3E" w14:textId="77777777" w:rsidR="00406437" w:rsidRPr="00406437" w:rsidRDefault="00406437" w:rsidP="00406437">
      <w:pPr>
        <w:pStyle w:val="Heading3"/>
      </w:pPr>
      <w:r w:rsidRPr="00406437">
        <w:t>DEC-123 – Global Configuration</w:t>
      </w:r>
    </w:p>
    <w:p w14:paraId="1C752216"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54A9612F"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A Global Configuration entity will store company-wide reporting and processing settings.</w:t>
      </w:r>
    </w:p>
    <w:p w14:paraId="010234F3"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Settings such as WIP week-ending day, fiscal year-end, standard workweek, variance thresholds, default phases, reporting currency, time zone, and calculation options should be centrally maintained rather than embedded throughout application or reporting logic.</w:t>
      </w:r>
    </w:p>
    <w:p w14:paraId="7CFDFFD4" w14:textId="77777777" w:rsidR="00406437" w:rsidRPr="00406437" w:rsidRDefault="00406437" w:rsidP="00406437">
      <w:pPr>
        <w:pStyle w:val="Heading3"/>
      </w:pPr>
      <w:r w:rsidRPr="00406437">
        <w:t>DEC-124 – Configuration Change Control</w:t>
      </w:r>
    </w:p>
    <w:p w14:paraId="374C5423"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Status:</w:t>
      </w:r>
      <w:r w:rsidRPr="00406437">
        <w:rPr>
          <w:rFonts w:ascii="Times New Roman" w:hAnsi="Times New Roman" w:cs="Times New Roman"/>
        </w:rPr>
        <w:br/>
        <w:t>Approved</w:t>
      </w:r>
    </w:p>
    <w:p w14:paraId="0644A0C1"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Decision:</w:t>
      </w:r>
      <w:r w:rsidRPr="00406437">
        <w:rPr>
          <w:rFonts w:ascii="Times New Roman" w:hAnsi="Times New Roman" w:cs="Times New Roman"/>
        </w:rPr>
        <w:br/>
        <w:t>Global Configuration values that affect historical comparability will be locked after implementation or changed only through a formal conversion process.</w:t>
      </w:r>
    </w:p>
    <w:p w14:paraId="11D7BE05" w14:textId="77777777" w:rsidR="00406437" w:rsidRPr="00406437" w:rsidRDefault="00406437" w:rsidP="00406437">
      <w:pPr>
        <w:rPr>
          <w:rFonts w:ascii="Times New Roman" w:hAnsi="Times New Roman" w:cs="Times New Roman"/>
        </w:rPr>
      </w:pPr>
      <w:r w:rsidRPr="00406437">
        <w:rPr>
          <w:rFonts w:ascii="Times New Roman" w:hAnsi="Times New Roman" w:cs="Times New Roman"/>
          <w:b/>
          <w:bCs/>
        </w:rPr>
        <w:t>Rationale:</w:t>
      </w:r>
      <w:r w:rsidRPr="00406437">
        <w:rPr>
          <w:rFonts w:ascii="Times New Roman" w:hAnsi="Times New Roman" w:cs="Times New Roman"/>
        </w:rPr>
        <w:br/>
        <w:t>Changing period definitions, default phases, or calculation rules without controlled conversion could make current and historical reporting inconsistent.</w:t>
      </w:r>
    </w:p>
    <w:p w14:paraId="47E06D06" w14:textId="77777777" w:rsidR="00781D08" w:rsidRPr="00082F59" w:rsidRDefault="00781D08" w:rsidP="00DC42AD">
      <w:pPr>
        <w:rPr>
          <w:rFonts w:ascii="Times New Roman" w:hAnsi="Times New Roman" w:cs="Times New Roman"/>
        </w:rPr>
      </w:pPr>
    </w:p>
    <w:p w14:paraId="194B1F12" w14:textId="77777777"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4. Decision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915"/>
      </w:tblGrid>
      <w:tr w:rsidR="00F04BB0" w:rsidRPr="00082F59" w14:paraId="4BCB467D" w14:textId="77777777">
        <w:trPr>
          <w:tblHeader/>
          <w:tblCellSpacing w:w="15" w:type="dxa"/>
        </w:trPr>
        <w:tc>
          <w:tcPr>
            <w:tcW w:w="0" w:type="auto"/>
            <w:vAlign w:val="center"/>
            <w:hideMark/>
          </w:tcPr>
          <w:p w14:paraId="71F3B9DF"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Decision</w:t>
            </w:r>
          </w:p>
        </w:tc>
        <w:tc>
          <w:tcPr>
            <w:tcW w:w="0" w:type="auto"/>
            <w:vAlign w:val="center"/>
            <w:hideMark/>
          </w:tcPr>
          <w:p w14:paraId="2E2E9307" w14:textId="77777777" w:rsidR="00F04BB0" w:rsidRPr="00082F59" w:rsidRDefault="00F04BB0" w:rsidP="00F04BB0">
            <w:pPr>
              <w:rPr>
                <w:rFonts w:ascii="Times New Roman" w:hAnsi="Times New Roman" w:cs="Times New Roman"/>
                <w:b/>
                <w:bCs/>
              </w:rPr>
            </w:pPr>
            <w:r w:rsidRPr="00082F59">
              <w:rPr>
                <w:rFonts w:ascii="Times New Roman" w:hAnsi="Times New Roman" w:cs="Times New Roman"/>
                <w:b/>
                <w:bCs/>
              </w:rPr>
              <w:t>Influences</w:t>
            </w:r>
          </w:p>
        </w:tc>
      </w:tr>
      <w:tr w:rsidR="00F04BB0" w:rsidRPr="00082F59" w14:paraId="55F37BDC" w14:textId="77777777">
        <w:trPr>
          <w:tblCellSpacing w:w="15" w:type="dxa"/>
        </w:trPr>
        <w:tc>
          <w:tcPr>
            <w:tcW w:w="0" w:type="auto"/>
            <w:vAlign w:val="center"/>
            <w:hideMark/>
          </w:tcPr>
          <w:p w14:paraId="505C062C"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DEC-001</w:t>
            </w:r>
          </w:p>
        </w:tc>
        <w:tc>
          <w:tcPr>
            <w:tcW w:w="0" w:type="auto"/>
            <w:vAlign w:val="center"/>
            <w:hideMark/>
          </w:tcPr>
          <w:p w14:paraId="75659AE0"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Overall Solution Architecture</w:t>
            </w:r>
          </w:p>
        </w:tc>
      </w:tr>
      <w:tr w:rsidR="00F04BB0" w:rsidRPr="00082F59" w14:paraId="520228C1" w14:textId="77777777">
        <w:trPr>
          <w:tblCellSpacing w:w="15" w:type="dxa"/>
        </w:trPr>
        <w:tc>
          <w:tcPr>
            <w:tcW w:w="0" w:type="auto"/>
            <w:vAlign w:val="center"/>
            <w:hideMark/>
          </w:tcPr>
          <w:p w14:paraId="78E383C1"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DEC-002</w:t>
            </w:r>
          </w:p>
        </w:tc>
        <w:tc>
          <w:tcPr>
            <w:tcW w:w="0" w:type="auto"/>
            <w:vAlign w:val="center"/>
            <w:hideMark/>
          </w:tcPr>
          <w:p w14:paraId="4B428557"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Business Discovery Process</w:t>
            </w:r>
          </w:p>
        </w:tc>
      </w:tr>
      <w:tr w:rsidR="00F04BB0" w:rsidRPr="00082F59" w14:paraId="38A67232" w14:textId="77777777">
        <w:trPr>
          <w:tblCellSpacing w:w="15" w:type="dxa"/>
        </w:trPr>
        <w:tc>
          <w:tcPr>
            <w:tcW w:w="0" w:type="auto"/>
            <w:vAlign w:val="center"/>
            <w:hideMark/>
          </w:tcPr>
          <w:p w14:paraId="37E25F43"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DEC-003</w:t>
            </w:r>
          </w:p>
        </w:tc>
        <w:tc>
          <w:tcPr>
            <w:tcW w:w="0" w:type="auto"/>
            <w:vAlign w:val="center"/>
            <w:hideMark/>
          </w:tcPr>
          <w:p w14:paraId="026D5D71"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Database Design</w:t>
            </w:r>
          </w:p>
        </w:tc>
      </w:tr>
      <w:tr w:rsidR="00F04BB0" w:rsidRPr="00082F59" w14:paraId="12AE2795" w14:textId="77777777">
        <w:trPr>
          <w:tblCellSpacing w:w="15" w:type="dxa"/>
        </w:trPr>
        <w:tc>
          <w:tcPr>
            <w:tcW w:w="0" w:type="auto"/>
            <w:vAlign w:val="center"/>
            <w:hideMark/>
          </w:tcPr>
          <w:p w14:paraId="6477C035"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DEC-004</w:t>
            </w:r>
          </w:p>
        </w:tc>
        <w:tc>
          <w:tcPr>
            <w:tcW w:w="0" w:type="auto"/>
            <w:vAlign w:val="center"/>
            <w:hideMark/>
          </w:tcPr>
          <w:p w14:paraId="61158C24"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SQL Analytics Layer</w:t>
            </w:r>
          </w:p>
        </w:tc>
      </w:tr>
      <w:tr w:rsidR="00F04BB0" w:rsidRPr="00082F59" w14:paraId="19AD4C76" w14:textId="77777777">
        <w:trPr>
          <w:tblCellSpacing w:w="15" w:type="dxa"/>
        </w:trPr>
        <w:tc>
          <w:tcPr>
            <w:tcW w:w="0" w:type="auto"/>
            <w:vAlign w:val="center"/>
            <w:hideMark/>
          </w:tcPr>
          <w:p w14:paraId="3E314530"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DEC-005</w:t>
            </w:r>
          </w:p>
        </w:tc>
        <w:tc>
          <w:tcPr>
            <w:tcW w:w="0" w:type="auto"/>
            <w:vAlign w:val="center"/>
            <w:hideMark/>
          </w:tcPr>
          <w:p w14:paraId="033815E9"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Dashboard Design</w:t>
            </w:r>
          </w:p>
        </w:tc>
      </w:tr>
      <w:tr w:rsidR="00F04BB0" w:rsidRPr="00082F59" w14:paraId="78EEEB98" w14:textId="77777777">
        <w:trPr>
          <w:tblCellSpacing w:w="15" w:type="dxa"/>
        </w:trPr>
        <w:tc>
          <w:tcPr>
            <w:tcW w:w="0" w:type="auto"/>
            <w:vAlign w:val="center"/>
            <w:hideMark/>
          </w:tcPr>
          <w:p w14:paraId="285B02EB"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lastRenderedPageBreak/>
              <w:t>DEC-006</w:t>
            </w:r>
          </w:p>
        </w:tc>
        <w:tc>
          <w:tcPr>
            <w:tcW w:w="0" w:type="auto"/>
            <w:vAlign w:val="center"/>
            <w:hideMark/>
          </w:tcPr>
          <w:p w14:paraId="468BB6C1"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Production Model</w:t>
            </w:r>
          </w:p>
        </w:tc>
      </w:tr>
      <w:tr w:rsidR="00F04BB0" w:rsidRPr="00082F59" w14:paraId="7772440C" w14:textId="77777777">
        <w:trPr>
          <w:tblCellSpacing w:w="15" w:type="dxa"/>
        </w:trPr>
        <w:tc>
          <w:tcPr>
            <w:tcW w:w="0" w:type="auto"/>
            <w:vAlign w:val="center"/>
            <w:hideMark/>
          </w:tcPr>
          <w:p w14:paraId="00D10C20"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DEC-007</w:t>
            </w:r>
          </w:p>
        </w:tc>
        <w:tc>
          <w:tcPr>
            <w:tcW w:w="0" w:type="auto"/>
            <w:vAlign w:val="center"/>
            <w:hideMark/>
          </w:tcPr>
          <w:p w14:paraId="6ECADC4C"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Data Model</w:t>
            </w:r>
          </w:p>
        </w:tc>
      </w:tr>
      <w:tr w:rsidR="00F04BB0" w:rsidRPr="00082F59" w14:paraId="52C4ADEF" w14:textId="77777777">
        <w:trPr>
          <w:tblCellSpacing w:w="15" w:type="dxa"/>
        </w:trPr>
        <w:tc>
          <w:tcPr>
            <w:tcW w:w="0" w:type="auto"/>
            <w:vAlign w:val="center"/>
            <w:hideMark/>
          </w:tcPr>
          <w:p w14:paraId="75A97013"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DEC-008</w:t>
            </w:r>
          </w:p>
        </w:tc>
        <w:tc>
          <w:tcPr>
            <w:tcW w:w="0" w:type="auto"/>
            <w:vAlign w:val="center"/>
            <w:hideMark/>
          </w:tcPr>
          <w:p w14:paraId="003D8284"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Dashboard Navigation</w:t>
            </w:r>
          </w:p>
        </w:tc>
      </w:tr>
    </w:tbl>
    <w:p w14:paraId="0D8DFA5E" w14:textId="77777777" w:rsidR="00F04BB0" w:rsidRPr="00082F59" w:rsidRDefault="00F04BB0" w:rsidP="00F04BB0">
      <w:pPr>
        <w:rPr>
          <w:rFonts w:ascii="Times New Roman" w:hAnsi="Times New Roman" w:cs="Times New Roman"/>
          <w:b/>
          <w:bCs/>
        </w:rPr>
      </w:pPr>
    </w:p>
    <w:p w14:paraId="7BC9E78F" w14:textId="6D91CDB8" w:rsidR="00F04BB0" w:rsidRPr="00082F59" w:rsidRDefault="00F04BB0" w:rsidP="00F04BB0">
      <w:pPr>
        <w:pStyle w:val="Heading2"/>
        <w:rPr>
          <w:rFonts w:ascii="Times New Roman" w:hAnsi="Times New Roman" w:cs="Times New Roman"/>
        </w:rPr>
      </w:pPr>
      <w:r w:rsidRPr="00082F59">
        <w:rPr>
          <w:rFonts w:ascii="Times New Roman" w:hAnsi="Times New Roman" w:cs="Times New Roman"/>
        </w:rPr>
        <w:t>5. Future Decisions</w:t>
      </w:r>
    </w:p>
    <w:p w14:paraId="0BC549A5" w14:textId="77777777" w:rsidR="00F04BB0" w:rsidRPr="00082F59" w:rsidRDefault="00F04BB0" w:rsidP="00F04BB0">
      <w:pPr>
        <w:rPr>
          <w:rFonts w:ascii="Times New Roman" w:hAnsi="Times New Roman" w:cs="Times New Roman"/>
        </w:rPr>
      </w:pPr>
      <w:r w:rsidRPr="00082F59">
        <w:rPr>
          <w:rFonts w:ascii="Times New Roman" w:hAnsi="Times New Roman" w:cs="Times New Roman"/>
        </w:rPr>
        <w:t>The following topics are expected to generate additional architectural decisions during future sprints:</w:t>
      </w:r>
    </w:p>
    <w:p w14:paraId="2AA6F99D"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Star Schema Design </w:t>
      </w:r>
    </w:p>
    <w:p w14:paraId="62C2B820"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Daily Activity Fact Tables </w:t>
      </w:r>
    </w:p>
    <w:p w14:paraId="631E9763"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WIP Calculation Strategy </w:t>
      </w:r>
    </w:p>
    <w:p w14:paraId="27A2A328"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Project Health Calculation </w:t>
      </w:r>
    </w:p>
    <w:p w14:paraId="255A087B"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Historical Snapshot Strategy </w:t>
      </w:r>
    </w:p>
    <w:p w14:paraId="0A040D16"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Security Model </w:t>
      </w:r>
    </w:p>
    <w:p w14:paraId="5876B386"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 xml:space="preserve">Dashboard Navigation </w:t>
      </w:r>
    </w:p>
    <w:p w14:paraId="5CD1EDCD" w14:textId="77777777" w:rsidR="00F04BB0" w:rsidRPr="00082F59" w:rsidRDefault="00F04BB0" w:rsidP="00F04BB0">
      <w:pPr>
        <w:numPr>
          <w:ilvl w:val="0"/>
          <w:numId w:val="10"/>
        </w:numPr>
        <w:rPr>
          <w:rFonts w:ascii="Times New Roman" w:hAnsi="Times New Roman" w:cs="Times New Roman"/>
        </w:rPr>
      </w:pPr>
      <w:r w:rsidRPr="00082F59">
        <w:rPr>
          <w:rFonts w:ascii="Times New Roman" w:hAnsi="Times New Roman" w:cs="Times New Roman"/>
        </w:rPr>
        <w:t>Performance Optimization</w:t>
      </w:r>
    </w:p>
    <w:p w14:paraId="4A370950" w14:textId="77777777" w:rsidR="00580E09" w:rsidRPr="00082F59" w:rsidRDefault="00580E09">
      <w:pPr>
        <w:rPr>
          <w:rFonts w:ascii="Times New Roman" w:hAnsi="Times New Roman" w:cs="Times New Roman"/>
        </w:rPr>
      </w:pPr>
    </w:p>
    <w:sectPr w:rsidR="00580E09" w:rsidRPr="00082F59" w:rsidSect="00580E0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72A00"/>
    <w:multiLevelType w:val="multilevel"/>
    <w:tmpl w:val="F646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F1684"/>
    <w:multiLevelType w:val="multilevel"/>
    <w:tmpl w:val="049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D282D"/>
    <w:multiLevelType w:val="multilevel"/>
    <w:tmpl w:val="F438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242A47"/>
    <w:multiLevelType w:val="multilevel"/>
    <w:tmpl w:val="4CB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C6634B"/>
    <w:multiLevelType w:val="multilevel"/>
    <w:tmpl w:val="F17C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EB4BDD"/>
    <w:multiLevelType w:val="multilevel"/>
    <w:tmpl w:val="419C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853EFF"/>
    <w:multiLevelType w:val="multilevel"/>
    <w:tmpl w:val="F86E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C5FA0"/>
    <w:multiLevelType w:val="multilevel"/>
    <w:tmpl w:val="874C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8142EB"/>
    <w:multiLevelType w:val="multilevel"/>
    <w:tmpl w:val="C174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5D4A3C"/>
    <w:multiLevelType w:val="multilevel"/>
    <w:tmpl w:val="3BF82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3470AF"/>
    <w:multiLevelType w:val="multilevel"/>
    <w:tmpl w:val="943A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189435">
    <w:abstractNumId w:val="8"/>
  </w:num>
  <w:num w:numId="2" w16cid:durableId="1372195356">
    <w:abstractNumId w:val="10"/>
  </w:num>
  <w:num w:numId="3" w16cid:durableId="331643240">
    <w:abstractNumId w:val="0"/>
  </w:num>
  <w:num w:numId="4" w16cid:durableId="1403984425">
    <w:abstractNumId w:val="6"/>
  </w:num>
  <w:num w:numId="5" w16cid:durableId="598216916">
    <w:abstractNumId w:val="9"/>
  </w:num>
  <w:num w:numId="6" w16cid:durableId="543641199">
    <w:abstractNumId w:val="5"/>
  </w:num>
  <w:num w:numId="7" w16cid:durableId="1299144552">
    <w:abstractNumId w:val="4"/>
  </w:num>
  <w:num w:numId="8" w16cid:durableId="1190801811">
    <w:abstractNumId w:val="7"/>
  </w:num>
  <w:num w:numId="9" w16cid:durableId="1998419508">
    <w:abstractNumId w:val="1"/>
  </w:num>
  <w:num w:numId="10" w16cid:durableId="390887357">
    <w:abstractNumId w:val="2"/>
  </w:num>
  <w:num w:numId="11" w16cid:durableId="7916774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FB4"/>
    <w:rsid w:val="00082F59"/>
    <w:rsid w:val="000E345F"/>
    <w:rsid w:val="002841A3"/>
    <w:rsid w:val="002A6CDE"/>
    <w:rsid w:val="00406437"/>
    <w:rsid w:val="00545849"/>
    <w:rsid w:val="00580E09"/>
    <w:rsid w:val="005A14A5"/>
    <w:rsid w:val="005F1E91"/>
    <w:rsid w:val="00621E49"/>
    <w:rsid w:val="006C3FB4"/>
    <w:rsid w:val="006F0BBD"/>
    <w:rsid w:val="007754AD"/>
    <w:rsid w:val="00781D08"/>
    <w:rsid w:val="007C5136"/>
    <w:rsid w:val="0090643B"/>
    <w:rsid w:val="00952B93"/>
    <w:rsid w:val="00AC4919"/>
    <w:rsid w:val="00AE2AA9"/>
    <w:rsid w:val="00BD464F"/>
    <w:rsid w:val="00C8277D"/>
    <w:rsid w:val="00C95B59"/>
    <w:rsid w:val="00DC42AD"/>
    <w:rsid w:val="00E30E6E"/>
    <w:rsid w:val="00E7408C"/>
    <w:rsid w:val="00EA794A"/>
    <w:rsid w:val="00ED4759"/>
    <w:rsid w:val="00F04BB0"/>
    <w:rsid w:val="00F77D64"/>
    <w:rsid w:val="00FC4D54"/>
    <w:rsid w:val="00FD0B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DE663"/>
  <w15:chartTrackingRefBased/>
  <w15:docId w15:val="{2DCB3B95-F54F-4D29-A628-415626791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3F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3F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3F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3F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3F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3F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3F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3F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3F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F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3F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3F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3F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3F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3F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3F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3F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3FB4"/>
    <w:rPr>
      <w:rFonts w:eastAsiaTheme="majorEastAsia" w:cstheme="majorBidi"/>
      <w:color w:val="272727" w:themeColor="text1" w:themeTint="D8"/>
    </w:rPr>
  </w:style>
  <w:style w:type="paragraph" w:styleId="Title">
    <w:name w:val="Title"/>
    <w:basedOn w:val="Normal"/>
    <w:next w:val="Normal"/>
    <w:link w:val="TitleChar"/>
    <w:uiPriority w:val="10"/>
    <w:qFormat/>
    <w:rsid w:val="006C3F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3F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3F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3F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3FB4"/>
    <w:pPr>
      <w:spacing w:before="160"/>
      <w:jc w:val="center"/>
    </w:pPr>
    <w:rPr>
      <w:i/>
      <w:iCs/>
      <w:color w:val="404040" w:themeColor="text1" w:themeTint="BF"/>
    </w:rPr>
  </w:style>
  <w:style w:type="character" w:customStyle="1" w:styleId="QuoteChar">
    <w:name w:val="Quote Char"/>
    <w:basedOn w:val="DefaultParagraphFont"/>
    <w:link w:val="Quote"/>
    <w:uiPriority w:val="29"/>
    <w:rsid w:val="006C3FB4"/>
    <w:rPr>
      <w:i/>
      <w:iCs/>
      <w:color w:val="404040" w:themeColor="text1" w:themeTint="BF"/>
    </w:rPr>
  </w:style>
  <w:style w:type="paragraph" w:styleId="ListParagraph">
    <w:name w:val="List Paragraph"/>
    <w:basedOn w:val="Normal"/>
    <w:uiPriority w:val="34"/>
    <w:qFormat/>
    <w:rsid w:val="006C3FB4"/>
    <w:pPr>
      <w:ind w:left="720"/>
      <w:contextualSpacing/>
    </w:pPr>
  </w:style>
  <w:style w:type="character" w:styleId="IntenseEmphasis">
    <w:name w:val="Intense Emphasis"/>
    <w:basedOn w:val="DefaultParagraphFont"/>
    <w:uiPriority w:val="21"/>
    <w:qFormat/>
    <w:rsid w:val="006C3FB4"/>
    <w:rPr>
      <w:i/>
      <w:iCs/>
      <w:color w:val="0F4761" w:themeColor="accent1" w:themeShade="BF"/>
    </w:rPr>
  </w:style>
  <w:style w:type="paragraph" w:styleId="IntenseQuote">
    <w:name w:val="Intense Quote"/>
    <w:basedOn w:val="Normal"/>
    <w:next w:val="Normal"/>
    <w:link w:val="IntenseQuoteChar"/>
    <w:uiPriority w:val="30"/>
    <w:qFormat/>
    <w:rsid w:val="006C3F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3FB4"/>
    <w:rPr>
      <w:i/>
      <w:iCs/>
      <w:color w:val="0F4761" w:themeColor="accent1" w:themeShade="BF"/>
    </w:rPr>
  </w:style>
  <w:style w:type="character" w:styleId="IntenseReference">
    <w:name w:val="Intense Reference"/>
    <w:basedOn w:val="DefaultParagraphFont"/>
    <w:uiPriority w:val="32"/>
    <w:qFormat/>
    <w:rsid w:val="006C3FB4"/>
    <w:rPr>
      <w:b/>
      <w:bCs/>
      <w:smallCaps/>
      <w:color w:val="0F4761" w:themeColor="accent1" w:themeShade="BF"/>
      <w:spacing w:val="5"/>
    </w:rPr>
  </w:style>
  <w:style w:type="paragraph" w:styleId="NormalWeb">
    <w:name w:val="Normal (Web)"/>
    <w:basedOn w:val="Normal"/>
    <w:uiPriority w:val="99"/>
    <w:semiHidden/>
    <w:unhideWhenUsed/>
    <w:rsid w:val="00C95B59"/>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A14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30</Pages>
  <Words>7022</Words>
  <Characters>46139</Characters>
  <Application>Microsoft Office Word</Application>
  <DocSecurity>0</DocSecurity>
  <Lines>1214</Lines>
  <Paragraphs>738</Paragraphs>
  <ScaleCrop>false</ScaleCrop>
  <Company/>
  <LinksUpToDate>false</LinksUpToDate>
  <CharactersWithSpaces>52423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Vecchione</dc:creator>
  <cp:keywords/>
  <dc:description/>
  <cp:lastModifiedBy>Mark Vecchione</cp:lastModifiedBy>
  <cp:revision>18</cp:revision>
  <dcterms:created xsi:type="dcterms:W3CDTF">2026-07-02T15:21:00Z</dcterms:created>
  <dcterms:modified xsi:type="dcterms:W3CDTF">2026-07-21T19:18:00Z</dcterms:modified>
</cp:coreProperties>
</file>