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DOC-002</w:t>
      </w:r>
    </w:p>
    <w:p>
      <w:pPr>
        <w:jc w:val="center"/>
      </w:pPr>
      <w:r>
        <w:rPr>
          <w:b/>
          <w:sz w:val="36"/>
        </w:rPr>
        <w:t>Construction Analytics Solution</w:t>
      </w:r>
      <w:r>
        <w:rPr>
          <w:b/>
          <w:sz w:val="32"/>
        </w:rPr>
        <w:br/>
        <w:t>Technical Design Document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  <w:tblHeader w:val="true"/>
        </w:trPr>
        <w:tc>
          <w:tcPr>
            <w:tcW w:type="dxa" w:w="496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Document ID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DOC-002</w:t>
            </w:r>
          </w:p>
        </w:tc>
      </w:tr>
      <w:tr>
        <w:trPr>
          <w:cantSplit/>
        </w:trPr>
        <w:tc>
          <w:tcPr>
            <w:tcW w:type="dxa" w:w="496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Version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0.2</w:t>
            </w:r>
          </w:p>
        </w:tc>
      </w:tr>
      <w:tr>
        <w:trPr>
          <w:cantSplit/>
        </w:trPr>
        <w:tc>
          <w:tcPr>
            <w:tcW w:type="dxa" w:w="496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Author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Mark Vecchione</w:t>
            </w:r>
          </w:p>
        </w:tc>
      </w:tr>
      <w:tr>
        <w:trPr>
          <w:cantSplit/>
        </w:trPr>
        <w:tc>
          <w:tcPr>
            <w:tcW w:type="dxa" w:w="496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Status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Draft</w:t>
            </w:r>
          </w:p>
        </w:tc>
      </w:tr>
      <w:tr>
        <w:trPr>
          <w:cantSplit/>
        </w:trPr>
        <w:tc>
          <w:tcPr>
            <w:tcW w:type="dxa" w:w="496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Last Updated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July 21, 2026</w:t>
            </w:r>
          </w:p>
        </w:tc>
      </w:tr>
    </w:tbl>
    <w:p>
      <w:r>
        <w:br w:type="page"/>
      </w:r>
    </w:p>
    <w:p>
      <w:pPr>
        <w:pStyle w:val="Heading1"/>
      </w:pPr>
      <w:r>
        <w:t>1. Purpose</w:t>
      </w:r>
    </w:p>
    <w:p>
      <w:pPr>
        <w:pStyle w:val="Heading2"/>
      </w:pPr>
      <w:r>
        <w:t>1.1 Document Purpose</w:t>
      </w:r>
    </w:p>
    <w:p>
      <w:r>
        <w:t>This document defines the technical architecture of the Construction Analytics Solution. It describes the technology stack, logical architecture, data-design principles, business-rule placement, transaction grain, reporting architecture, development standards, and version-control approach used throughout the project.</w:t>
      </w:r>
    </w:p>
    <w:p>
      <w:r>
        <w:t>The Technical Design Document serves as the implementation guide for the database, analytics layer, and visualization components. It complements DOC-001 – Functional Specification and incorporates the business entities and relationships approved during SA-001 and SA-002.</w:t>
      </w:r>
    </w:p>
    <w:p>
      <w:pPr>
        <w:pStyle w:val="Heading2"/>
      </w:pPr>
      <w:r>
        <w:t>1.2 Design Objectives</w:t>
      </w:r>
    </w:p>
    <w:p>
      <w:pPr>
        <w:pStyle w:val="ListBullet"/>
      </w:pPr>
      <w:r>
        <w:t>Create a portfolio-quality, end-to-end construction analytics solution.</w:t>
      </w:r>
    </w:p>
    <w:p>
      <w:pPr>
        <w:pStyle w:val="ListBullet"/>
      </w:pPr>
      <w:r>
        <w:t>Model the operational and financial processes of a high-volume specialty construction contractor.</w:t>
      </w:r>
    </w:p>
    <w:p>
      <w:pPr>
        <w:pStyle w:val="ListBullet"/>
      </w:pPr>
      <w:r>
        <w:t>Support same-day estimated job-cost reporting before weekly payroll and equipment posting is complete.</w:t>
      </w:r>
    </w:p>
    <w:p>
      <w:pPr>
        <w:pStyle w:val="ListBullet"/>
      </w:pPr>
      <w:r>
        <w:t>Preserve authoritative posted job cost while preventing estimated and final costs from being double-counted.</w:t>
      </w:r>
    </w:p>
    <w:p>
      <w:pPr>
        <w:pStyle w:val="ListBullet"/>
      </w:pPr>
      <w:r>
        <w:t>Centralize reusable business logic in SQL so Power BI and Tableau report consistent results.</w:t>
      </w:r>
    </w:p>
    <w:p>
      <w:pPr>
        <w:pStyle w:val="ListBullet"/>
      </w:pPr>
      <w:r>
        <w:t>Support executive, operational, project-management, estimating, finance, WIP, and closed-job analysis.</w:t>
      </w:r>
    </w:p>
    <w:p>
      <w:pPr>
        <w:pStyle w:val="ListBullet"/>
      </w:pPr>
      <w:r>
        <w:t>Use a scalable architecture that can later support additional subject areas without redesigning the core model.</w:t>
      </w:r>
    </w:p>
    <w:p>
      <w:pPr>
        <w:pStyle w:val="Heading1"/>
      </w:pPr>
      <w:r>
        <w:t>2. Technology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  <w:tblHeader w:val="true"/>
        </w:trPr>
        <w:tc>
          <w:tcPr>
            <w:tcW w:type="dxa" w:w="496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Component</w:t>
            </w:r>
          </w:p>
        </w:tc>
        <w:tc>
          <w:tcPr>
            <w:tcW w:type="dxa" w:w="496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Technology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Database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MySQL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Database Design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MySQL Workbench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SQL Development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SQL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Data Visualization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Power BI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Data Visualization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Tableau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Version Control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Git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Source Repository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GitHub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Documentation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Microsoft Word and Excel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Development Environment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Visual Studio Code</w:t>
            </w:r>
          </w:p>
        </w:tc>
      </w:tr>
    </w:tbl>
    <w:p/>
    <w:p>
      <w:pPr>
        <w:pStyle w:val="Heading1"/>
      </w:pPr>
      <w:r>
        <w:t>3. Solution Architecture</w:t>
      </w:r>
    </w:p>
    <w:p>
      <w:pPr>
        <w:pStyle w:val="Heading2"/>
      </w:pPr>
      <w:r>
        <w:t>3.1 Layered Architecture</w:t>
      </w:r>
    </w:p>
    <w:p>
      <w:r>
        <w:t>The solution is organized into five logical layers:</w:t>
      </w:r>
    </w:p>
    <w:p>
      <w:pPr>
        <w:pStyle w:val="CodeBlock"/>
      </w:pPr>
      <w:r>
        <w:t>Source / Operational Data</w:t>
      </w:r>
    </w:p>
    <w:p>
      <w:pPr>
        <w:pStyle w:val="CodeBlock"/>
      </w:pPr>
      <w:r>
        <w:t xml:space="preserve">        ↓</w:t>
      </w:r>
    </w:p>
    <w:p>
      <w:pPr>
        <w:pStyle w:val="CodeBlock"/>
      </w:pPr>
      <w:r>
        <w:t>Analytics Database</w:t>
      </w:r>
    </w:p>
    <w:p>
      <w:pPr>
        <w:pStyle w:val="CodeBlock"/>
      </w:pPr>
      <w:r>
        <w:t xml:space="preserve">        ↓</w:t>
      </w:r>
    </w:p>
    <w:p>
      <w:pPr>
        <w:pStyle w:val="CodeBlock"/>
      </w:pPr>
      <w:r>
        <w:t>SQL Reporting Views</w:t>
      </w:r>
    </w:p>
    <w:p>
      <w:pPr>
        <w:pStyle w:val="CodeBlock"/>
      </w:pPr>
      <w:r>
        <w:t xml:space="preserve">        ↓</w:t>
      </w:r>
    </w:p>
    <w:p>
      <w:pPr>
        <w:pStyle w:val="CodeBlock"/>
      </w:pPr>
      <w:r>
        <w:t>Analytics Data Model (Star Schema)</w:t>
      </w:r>
    </w:p>
    <w:p>
      <w:pPr>
        <w:pStyle w:val="CodeBlock"/>
      </w:pPr>
      <w:r>
        <w:t xml:space="preserve">        ↓</w:t>
      </w:r>
    </w:p>
    <w:p>
      <w:pPr>
        <w:pStyle w:val="CodeBlock"/>
      </w:pPr>
      <w:r>
        <w:t>Power BI and Tableau</w:t>
      </w:r>
    </w:p>
    <w:p>
      <w:r>
        <w:t>Business logic is centralized in the analytics database and reusable SQL reporting views. Power BI and Tableau are responsible primarily for visualization, filtering, drill-through, and presentation rather than independently recalculating core business metrics.</w:t>
      </w:r>
    </w:p>
    <w:p>
      <w:pPr>
        <w:pStyle w:val="Heading2"/>
      </w:pPr>
      <w:r>
        <w:t>3.2 Processing Model</w:t>
      </w:r>
    </w:p>
    <w:p>
      <w:pPr>
        <w:pStyle w:val="CodeBlock"/>
      </w:pPr>
      <w:r>
        <w:t>Operational Activity → Estimated Same-Day Cost</w:t>
      </w:r>
    </w:p>
    <w:p>
      <w:pPr>
        <w:pStyle w:val="CodeBlock"/>
      </w:pPr>
      <w:r>
        <w:t>Final Payroll / Equipment / AP Processing → Posted Job Cost</w:t>
      </w:r>
    </w:p>
    <w:p>
      <w:pPr>
        <w:pStyle w:val="CodeBlock"/>
      </w:pPr>
      <w:r>
        <w:t>Reporting Uses Estimate Until Final Cost Exists</w:t>
      </w:r>
    </w:p>
    <w:p>
      <w:pPr>
        <w:pStyle w:val="CodeBlock"/>
      </w:pPr>
      <w:r>
        <w:t>Final Posted Cost Replaces Estimate</w:t>
      </w:r>
    </w:p>
    <w:p>
      <w:pPr>
        <w:pStyle w:val="ListBullet"/>
      </w:pPr>
      <w:r>
        <w:t>Operational activity remains separate from posted financial job cost.</w:t>
      </w:r>
    </w:p>
    <w:p>
      <w:pPr>
        <w:pStyle w:val="ListBullet"/>
      </w:pPr>
      <w:r>
        <w:t>Estimated and final costs are never added together.</w:t>
      </w:r>
    </w:p>
    <w:p>
      <w:pPr>
        <w:pStyle w:val="ListBullet"/>
      </w:pPr>
      <w:r>
        <w:t>A job may contain both estimated and final activity while processing is incomplete.</w:t>
      </w:r>
    </w:p>
    <w:p>
      <w:pPr>
        <w:pStyle w:val="ListBullet"/>
      </w:pPr>
      <w:r>
        <w:t>Posted job cost becomes authoritative once available.</w:t>
      </w:r>
    </w:p>
    <w:p>
      <w:pPr>
        <w:pStyle w:val="ListBullet"/>
      </w:pPr>
      <w:r>
        <w:t>Source identifiers should support reconciliation between operational activity and final posting.</w:t>
      </w:r>
    </w:p>
    <w:p>
      <w:pPr>
        <w:pStyle w:val="Heading1"/>
      </w:pPr>
      <w:r>
        <w:t>4. Database Design Philosophy</w:t>
      </w:r>
    </w:p>
    <w:p>
      <w:r>
        <w:t>The database is designed for analytics and reporting rather than to replicate the complete functionality of an ERP system.</w:t>
      </w:r>
    </w:p>
    <w:p>
      <w:pPr>
        <w:pStyle w:val="ListBullet"/>
      </w:pPr>
      <w:r>
        <w:t>Maintain normalized master and transaction structures in the operational analytics database.</w:t>
      </w:r>
    </w:p>
    <w:p>
      <w:pPr>
        <w:pStyle w:val="ListBullet"/>
      </w:pPr>
      <w:r>
        <w:t>Use explicit transaction grain for labor, equipment, materials, purchasing, billing, and job cost.</w:t>
      </w:r>
    </w:p>
    <w:p>
      <w:pPr>
        <w:pStyle w:val="ListBullet"/>
      </w:pPr>
      <w:r>
        <w:t>Minimize redundant data while preserving historical applied rates and transaction values.</w:t>
      </w:r>
    </w:p>
    <w:p>
      <w:pPr>
        <w:pStyle w:val="ListBullet"/>
      </w:pPr>
      <w:r>
        <w:t>Centralize business rules whenever practical.</w:t>
      </w:r>
    </w:p>
    <w:p>
      <w:pPr>
        <w:pStyle w:val="ListBullet"/>
      </w:pPr>
      <w:r>
        <w:t>Use bridge entities to resolve many-to-many relationships.</w:t>
      </w:r>
    </w:p>
    <w:p>
      <w:pPr>
        <w:pStyle w:val="ListBullet"/>
      </w:pPr>
      <w:r>
        <w:t>Preserve source-system lineage for audit and reconciliation.</w:t>
      </w:r>
    </w:p>
    <w:p>
      <w:pPr>
        <w:pStyle w:val="ListBullet"/>
      </w:pPr>
      <w:r>
        <w:t>Separate master data, operational activity, posted financial transactions, and reporting logic.</w:t>
      </w:r>
    </w:p>
    <w:p>
      <w:pPr>
        <w:pStyle w:val="ListBullet"/>
      </w:pPr>
      <w:r>
        <w:t>Optimize analytics through reusable views and star-schema models.</w:t>
      </w:r>
    </w:p>
    <w:p>
      <w:pPr>
        <w:pStyle w:val="ListBullet"/>
      </w:pPr>
      <w:r>
        <w:t>Avoid false precision when change-order actual costs cannot be operationally separated.</w:t>
      </w:r>
    </w:p>
    <w:p>
      <w:pPr>
        <w:pStyle w:val="Heading1"/>
      </w:pPr>
      <w:r>
        <w:t>5. Logical Subject Areas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  <w:tblHeader w:val="true"/>
        </w:trPr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Subject Area</w:t>
            </w:r>
          </w:p>
        </w:tc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Primary Purpose</w:t>
            </w:r>
          </w:p>
        </w:tc>
        <w:tc>
          <w:tcPr>
            <w:tcW w:type="dxa" w:w="33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Representative Entities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Customer and Sales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Track customer opportunities, quotes, and accepted-source lineage.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Customer, Opportunity, Quote, Bid Budget Revision, Job Quote Source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Job and Scope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Represent the parent job and its base, change-order, and warranty components.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Job, Job Component, Component Type, Component Status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Budgeting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Track component budgets, detailed cost hierarchy, and adjustments.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Component Budget, Budget Detail, Budget Adjustment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Field Activity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Capture labor, equipment, and material activity before final posting.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Employee Time Entry, Equipment Usage, Material Transaction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Purchasing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Track committed costs, PO lines, supplier tickets, and open commitments.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Purchase Order, PO Line, Supplier Ticket, Supplier Ticket Line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Posted Job Cost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Store authoritative final job-cost transactions and corrections.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Posted Job Cost, Reversal/Correction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Billing and WIP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Track invoices, percent complete, earned revenue, and over/under billing.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Customer Invoice, Invoice Line, WIP View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Forecasting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Maintain one current job forecast and remaining cost to complete.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Current Forecast, Forecast Detail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Workforce and Responsibility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Track current job roles, crews, and foreman accountability.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Employee, Crew, Foreman Responsibility</w:t>
            </w:r>
          </w:p>
        </w:tc>
      </w:tr>
    </w:tbl>
    <w:p/>
    <w:p>
      <w:pPr>
        <w:pStyle w:val="Heading1"/>
      </w:pPr>
      <w:r>
        <w:t>6. Core Entity Relationships</w:t>
      </w:r>
    </w:p>
    <w:p>
      <w:pPr>
        <w:pStyle w:val="Heading2"/>
      </w:pPr>
      <w:r>
        <w:t>6.1 Customer-to-Job Lineage</w:t>
      </w:r>
    </w:p>
    <w:p>
      <w:pPr>
        <w:pStyle w:val="CodeBlock"/>
      </w:pPr>
      <w:r>
        <w:t>Customer 1:M Opportunity</w:t>
      </w:r>
    </w:p>
    <w:p>
      <w:pPr>
        <w:pStyle w:val="CodeBlock"/>
      </w:pPr>
      <w:r>
        <w:t>Opportunity 1:M Quote</w:t>
      </w:r>
    </w:p>
    <w:p>
      <w:pPr>
        <w:pStyle w:val="CodeBlock"/>
      </w:pPr>
      <w:r>
        <w:t>Quote 1:M Bid Budget Revision</w:t>
      </w:r>
    </w:p>
    <w:p>
      <w:pPr>
        <w:pStyle w:val="CodeBlock"/>
      </w:pPr>
      <w:r>
        <w:t>Job 1:M Job Quote Source</w:t>
      </w:r>
    </w:p>
    <w:p>
      <w:pPr>
        <w:pStyle w:val="CodeBlock"/>
      </w:pPr>
      <w:r>
        <w:t>Quote 1:0..1 Job Quote Source</w:t>
      </w:r>
    </w:p>
    <w:p>
      <w:pPr>
        <w:pStyle w:val="ListBullet"/>
      </w:pPr>
      <w:r>
        <w:t>Each opportunity requires one customer and represents one site.</w:t>
      </w:r>
    </w:p>
    <w:p>
      <w:pPr>
        <w:pStyle w:val="ListBullet"/>
      </w:pPr>
      <w:r>
        <w:t>Site information is stored on the Opportunity and copied to the Job when awarded.</w:t>
      </w:r>
    </w:p>
    <w:p>
      <w:pPr>
        <w:pStyle w:val="ListBullet"/>
      </w:pPr>
      <w:r>
        <w:t>A separate Property entity is not included in the initial solution.</w:t>
      </w:r>
    </w:p>
    <w:p>
      <w:pPr>
        <w:pStyle w:val="ListBullet"/>
      </w:pPr>
      <w:r>
        <w:t>One job may originate from multiple accepted quotes.</w:t>
      </w:r>
    </w:p>
    <w:p>
      <w:pPr>
        <w:pStyle w:val="ListBullet"/>
      </w:pPr>
      <w:r>
        <w:t>The Job Quote Source bridge preserves accepted quote and final bid-budget lineage.</w:t>
      </w:r>
    </w:p>
    <w:p>
      <w:pPr>
        <w:pStyle w:val="Heading2"/>
      </w:pPr>
      <w:r>
        <w:t>6.2 Parent Job and Job Components</w:t>
      </w:r>
    </w:p>
    <w:p>
      <w:pPr>
        <w:pStyle w:val="CodeBlock"/>
      </w:pPr>
      <w:r>
        <w:t>Job 1:M Job Component</w:t>
      </w:r>
    </w:p>
    <w:p>
      <w:pPr>
        <w:pStyle w:val="CodeBlock"/>
      </w:pPr>
      <w:r>
        <w:t>Job Component Type: Base Contract | Change Order | Warranty</w:t>
      </w:r>
    </w:p>
    <w:p>
      <w:pPr>
        <w:pStyle w:val="CodeBlock"/>
      </w:pPr>
      <w:r>
        <w:t>Job Component 1:0..1 Component Budget</w:t>
      </w:r>
    </w:p>
    <w:p>
      <w:pPr>
        <w:pStyle w:val="ListBullet"/>
      </w:pPr>
      <w:r>
        <w:t>Each job automatically receives a Base Contract component using suffix 000.</w:t>
      </w:r>
    </w:p>
    <w:p>
      <w:pPr>
        <w:pStyle w:val="ListBullet"/>
      </w:pPr>
      <w:r>
        <w:t>Change-order components receive sequential numeric suffixes when created.</w:t>
      </w:r>
    </w:p>
    <w:p>
      <w:pPr>
        <w:pStyle w:val="ListBullet"/>
      </w:pPr>
      <w:r>
        <w:t>Warranty components use W01, W02, and subsequent suffixes.</w:t>
      </w:r>
    </w:p>
    <w:p>
      <w:pPr>
        <w:pStyle w:val="ListBullet"/>
      </w:pPr>
      <w:r>
        <w:t>Component Type and Component Status are stored separately.</w:t>
      </w:r>
    </w:p>
    <w:p>
      <w:pPr>
        <w:pStyle w:val="ListBullet"/>
      </w:pPr>
      <w:r>
        <w:t>The parent job owns customer, site, division, billing, and overall status.</w:t>
      </w:r>
    </w:p>
    <w:p>
      <w:pPr>
        <w:pStyle w:val="ListBullet"/>
      </w:pPr>
      <w:r>
        <w:t>The parent job division remains fixed for the entire lifecycle, including warranty.</w:t>
      </w:r>
    </w:p>
    <w:p>
      <w:pPr>
        <w:pStyle w:val="Heading2"/>
      </w:pPr>
      <w:r>
        <w:t>6.3 Cost-Code and Phase Structure</w:t>
      </w:r>
    </w:p>
    <w:p>
      <w:pPr>
        <w:pStyle w:val="CodeBlock"/>
      </w:pPr>
      <w:r>
        <w:t>Job 1:M Job Cost Code</w:t>
      </w:r>
    </w:p>
    <w:p>
      <w:pPr>
        <w:pStyle w:val="CodeBlock"/>
      </w:pPr>
      <w:r>
        <w:t>Job Cost Code 1:M Job Cost-Code Phase</w:t>
      </w:r>
    </w:p>
    <w:p>
      <w:pPr>
        <w:pStyle w:val="CodeBlock"/>
      </w:pPr>
      <w:r>
        <w:t>Job Cost Code 1:M Foreman Responsibility</w:t>
      </w:r>
    </w:p>
    <w:p>
      <w:pPr>
        <w:pStyle w:val="ListBullet"/>
      </w:pPr>
      <w:r>
        <w:t>Cost codes are activated at the parent-job level.</w:t>
      </w:r>
    </w:p>
    <w:p>
      <w:pPr>
        <w:pStyle w:val="ListBullet"/>
      </w:pPr>
      <w:r>
        <w:t>Change orders may add new cost codes to the parent job.</w:t>
      </w:r>
    </w:p>
    <w:p>
      <w:pPr>
        <w:pStyle w:val="ListBullet"/>
      </w:pPr>
      <w:r>
        <w:t>Phases 900 and 905 are activated with each active job cost code.</w:t>
      </w:r>
    </w:p>
    <w:p>
      <w:pPr>
        <w:pStyle w:val="ListBullet"/>
      </w:pPr>
      <w:r>
        <w:t>Phases 950 and 955 are added when warranty work is required.</w:t>
      </w:r>
    </w:p>
    <w:p>
      <w:pPr>
        <w:pStyle w:val="ListBullet"/>
      </w:pPr>
      <w:r>
        <w:t>Foreman profitability responsibility is assigned at Job plus Cost Code.</w:t>
      </w:r>
    </w:p>
    <w:p>
      <w:pPr>
        <w:pStyle w:val="ListBullet"/>
      </w:pPr>
      <w:r>
        <w:t>Shared responsibility is represented by percentages totaling 100%.</w:t>
      </w:r>
    </w:p>
    <w:p>
      <w:pPr>
        <w:pStyle w:val="Heading1"/>
      </w:pPr>
      <w:r>
        <w:t>7. Budget Architecture</w:t>
      </w:r>
    </w:p>
    <w:p>
      <w:pPr>
        <w:pStyle w:val="Heading2"/>
      </w:pPr>
      <w:r>
        <w:t>7.1 Shared Component Budget Structure</w:t>
      </w:r>
    </w:p>
    <w:p>
      <w:pPr>
        <w:pStyle w:val="CodeBlock"/>
      </w:pPr>
      <w:r>
        <w:t>Job Component 1:0..1 Component Budget</w:t>
      </w:r>
    </w:p>
    <w:p>
      <w:pPr>
        <w:pStyle w:val="CodeBlock"/>
      </w:pPr>
      <w:r>
        <w:t>Component Budget 1:M Budget Detail</w:t>
      </w:r>
    </w:p>
    <w:p>
      <w:pPr>
        <w:pStyle w:val="CodeBlock"/>
      </w:pPr>
      <w:r>
        <w:t>Component Budget 1:M Budget Adjustment</w:t>
      </w:r>
    </w:p>
    <w:p>
      <w:r>
        <w:t>The same budget hierarchy is used for Base Contract, Change Order, and Warranty components:</w:t>
      </w:r>
    </w:p>
    <w:p>
      <w:pPr>
        <w:pStyle w:val="CodeBlock"/>
      </w:pPr>
      <w:r>
        <w:t>Component Budget</w:t>
      </w:r>
    </w:p>
    <w:p>
      <w:pPr>
        <w:pStyle w:val="CodeBlock"/>
      </w:pPr>
      <w:r>
        <w:t xml:space="preserve">    → Cost Code</w:t>
      </w:r>
    </w:p>
    <w:p>
      <w:pPr>
        <w:pStyle w:val="CodeBlock"/>
      </w:pPr>
      <w:r>
        <w:t xml:space="preserve">        → Phase</w:t>
      </w:r>
    </w:p>
    <w:p>
      <w:pPr>
        <w:pStyle w:val="CodeBlock"/>
      </w:pPr>
      <w:r>
        <w:t xml:space="preserve">            → Cost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cantSplit/>
          <w:tblHeader w:val="true"/>
        </w:trPr>
        <w:tc>
          <w:tcPr>
            <w:tcW w:type="dxa" w:w="248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Component Type</w:t>
            </w:r>
          </w:p>
        </w:tc>
        <w:tc>
          <w:tcPr>
            <w:tcW w:type="dxa" w:w="248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Cost Allowed</w:t>
            </w:r>
          </w:p>
        </w:tc>
        <w:tc>
          <w:tcPr>
            <w:tcW w:type="dxa" w:w="248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Revenue Allowed</w:t>
            </w:r>
          </w:p>
        </w:tc>
        <w:tc>
          <w:tcPr>
            <w:tcW w:type="dxa" w:w="248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Purpose</w:t>
            </w:r>
          </w:p>
        </w:tc>
      </w:tr>
      <w:tr>
        <w:trPr>
          <w:cantSplit/>
        </w:trPr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Base Contract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Yes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Yes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Original contracted scope</w:t>
            </w:r>
          </w:p>
        </w:tc>
      </w:tr>
      <w:tr>
        <w:trPr>
          <w:cantSplit/>
        </w:trPr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Change Order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Yes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Yes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Additional proposed or approved scope</w:t>
            </w:r>
          </w:p>
        </w:tc>
      </w:tr>
      <w:tr>
        <w:trPr>
          <w:cantSplit/>
        </w:trPr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Warranty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Yes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No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Corrective work and callbacks</w:t>
            </w:r>
          </w:p>
        </w:tc>
      </w:tr>
    </w:tbl>
    <w:p/>
    <w:p>
      <w:pPr>
        <w:pStyle w:val="Heading2"/>
      </w:pPr>
      <w:r>
        <w:t>7.2 Budget Adjustments</w:t>
      </w:r>
    </w:p>
    <w:p>
      <w:pPr>
        <w:pStyle w:val="ListBullet"/>
      </w:pPr>
      <w:r>
        <w:t>Each adjustment belongs to one component budget.</w:t>
      </w:r>
    </w:p>
    <w:p>
      <w:pPr>
        <w:pStyle w:val="ListBullet"/>
      </w:pPr>
      <w:r>
        <w:t>An adjustment may apply to the entire component budget, cost code, phase, or cost type.</w:t>
      </w:r>
    </w:p>
    <w:p>
      <w:pPr>
        <w:pStyle w:val="ListBullet"/>
      </w:pPr>
      <w:r>
        <w:t>Adjustments may increase or decrease quantity or cost.</w:t>
      </w:r>
    </w:p>
    <w:p>
      <w:pPr>
        <w:pStyle w:val="ListBullet"/>
      </w:pPr>
      <w:r>
        <w:t>Adjustments retain date, reason, entered-by, and notes.</w:t>
      </w:r>
    </w:p>
    <w:p>
      <w:pPr>
        <w:pStyle w:val="ListBullet"/>
      </w:pPr>
      <w:r>
        <w:t>Adjustments cannot change revenue.</w:t>
      </w:r>
    </w:p>
    <w:p>
      <w:pPr>
        <w:pStyle w:val="ListBullet"/>
      </w:pPr>
      <w:r>
        <w:t>Higher-level adjustments remain at the entered level unless explicitly allocated.</w:t>
      </w:r>
    </w:p>
    <w:p>
      <w:pPr>
        <w:pStyle w:val="Heading1"/>
      </w:pPr>
      <w:r>
        <w:t>8. Operational Transaction Grain</w:t>
      </w:r>
    </w:p>
    <w:p>
      <w:pPr>
        <w:pStyle w:val="Heading2"/>
      </w:pPr>
      <w:r>
        <w:t>8.1 Employee Time Entry</w:t>
      </w:r>
    </w:p>
    <w:p>
      <w:pPr>
        <w:pStyle w:val="CodeBlock"/>
      </w:pPr>
      <w:r>
        <w:t>Employee + Work Date + Job + Cost Code + Phase + Labor Code + Start Time + End Time</w:t>
      </w:r>
    </w:p>
    <w:p>
      <w:pPr>
        <w:pStyle w:val="ListBullet"/>
      </w:pPr>
      <w:r>
        <w:t>Employee time does not track Job Component.</w:t>
      </w:r>
    </w:p>
    <w:p>
      <w:pPr>
        <w:pStyle w:val="ListBullet"/>
      </w:pPr>
      <w:r>
        <w:t>Base and change-order work are normally combined.</w:t>
      </w:r>
    </w:p>
    <w:p>
      <w:pPr>
        <w:pStyle w:val="ListBullet"/>
      </w:pPr>
      <w:r>
        <w:t>Warranty activity is identified through phases 950 and 955.</w:t>
      </w:r>
    </w:p>
    <w:p>
      <w:pPr>
        <w:pStyle w:val="ListBullet"/>
      </w:pPr>
      <w:r>
        <w:t>Estimated daily labor cost equals hours multiplied by the applicable estimated rate.</w:t>
      </w:r>
    </w:p>
    <w:p>
      <w:pPr>
        <w:pStyle w:val="ListBullet"/>
      </w:pPr>
      <w:r>
        <w:t>Final payroll-posted labor and burden become authoritative after payroll processing.</w:t>
      </w:r>
    </w:p>
    <w:p>
      <w:pPr>
        <w:pStyle w:val="Heading2"/>
      </w:pPr>
      <w:r>
        <w:t>8.2 Equipment Usage</w:t>
      </w:r>
    </w:p>
    <w:p>
      <w:pPr>
        <w:pStyle w:val="CodeBlock"/>
      </w:pPr>
      <w:r>
        <w:t>Work Date + Equipment Unit + Job + Cost Code + Phase + Usage Hours</w:t>
      </w:r>
    </w:p>
    <w:p>
      <w:pPr>
        <w:pStyle w:val="ListBullet"/>
      </w:pPr>
      <w:r>
        <w:t>The applicable rate is retrieved from an effective-dated equipment-rate table.</w:t>
      </w:r>
    </w:p>
    <w:p>
      <w:pPr>
        <w:pStyle w:val="ListBullet"/>
      </w:pPr>
      <w:r>
        <w:t>Only final approved usage hours are retained.</w:t>
      </w:r>
    </w:p>
    <w:p>
      <w:pPr>
        <w:pStyle w:val="ListBullet"/>
      </w:pPr>
      <w:r>
        <w:t>Preliminary calculations do not need to be preserved.</w:t>
      </w:r>
    </w:p>
    <w:p>
      <w:pPr>
        <w:pStyle w:val="ListBullet"/>
      </w:pPr>
      <w:r>
        <w:t>Final posted equipment cost becomes authoritative.</w:t>
      </w:r>
    </w:p>
    <w:p>
      <w:pPr>
        <w:pStyle w:val="Heading2"/>
      </w:pPr>
      <w:r>
        <w:t>8.3 Material Activity</w:t>
      </w:r>
    </w:p>
    <w:p>
      <w:pPr>
        <w:pStyle w:val="CodeBlock"/>
      </w:pPr>
      <w:r>
        <w:t>Work Date + Job + Cost Code + Phase + Material Item + Quantity + UOM + Applied Unit Cost + Source Type</w:t>
      </w:r>
    </w:p>
    <w:p>
      <w:pPr>
        <w:pStyle w:val="ListBullet"/>
      </w:pPr>
      <w:r>
        <w:t>Source types include Inventory Issue, Supplier Ticket, and Manual Adjustment.</w:t>
      </w:r>
    </w:p>
    <w:p>
      <w:pPr>
        <w:pStyle w:val="ListBullet"/>
      </w:pPr>
      <w:r>
        <w:t>Applied unit cost is preserved on the final transaction.</w:t>
      </w:r>
    </w:p>
    <w:p>
      <w:pPr>
        <w:pStyle w:val="ListBullet"/>
      </w:pPr>
      <w:r>
        <w:t>Later changes to average cost or vendor pricing do not change historical job cost.</w:t>
      </w:r>
    </w:p>
    <w:p>
      <w:pPr>
        <w:pStyle w:val="Heading1"/>
      </w:pPr>
      <w:r>
        <w:t>9. Purchasing and Commitment Architecture</w:t>
      </w:r>
    </w:p>
    <w:p>
      <w:pPr>
        <w:pStyle w:val="CodeBlock"/>
      </w:pPr>
      <w:r>
        <w:t>Job 1:M Purchase Order</w:t>
      </w:r>
    </w:p>
    <w:p>
      <w:pPr>
        <w:pStyle w:val="CodeBlock"/>
      </w:pPr>
      <w:r>
        <w:t>Vendor 1:M Purchase Order</w:t>
      </w:r>
    </w:p>
    <w:p>
      <w:pPr>
        <w:pStyle w:val="CodeBlock"/>
      </w:pPr>
      <w:r>
        <w:t>Purchase Order 1:M Purchase Order Line</w:t>
      </w:r>
    </w:p>
    <w:p>
      <w:pPr>
        <w:pStyle w:val="CodeBlock"/>
      </w:pPr>
      <w:r>
        <w:t>Purchase Order 1:M Supplier Ticket</w:t>
      </w:r>
    </w:p>
    <w:p>
      <w:pPr>
        <w:pStyle w:val="CodeBlock"/>
      </w:pPr>
      <w:r>
        <w:t>Supplier Ticket 1:M Supplier Ticket Line</w:t>
      </w:r>
    </w:p>
    <w:p>
      <w:pPr>
        <w:pStyle w:val="CodeBlock"/>
      </w:pPr>
      <w:r>
        <w:t>Purchase Order Line 1:M Supplier Ticket Line</w:t>
      </w:r>
    </w:p>
    <w:p>
      <w:pPr>
        <w:pStyle w:val="ListBullet"/>
      </w:pPr>
      <w:r>
        <w:t>Each purchase order belongs to one job and one vendor.</w:t>
      </w:r>
    </w:p>
    <w:p>
      <w:pPr>
        <w:pStyle w:val="ListBullet"/>
      </w:pPr>
      <w:r>
        <w:t>A PO may contain multiple cost codes, phases, and items.</w:t>
      </w:r>
    </w:p>
    <w:p>
      <w:pPr>
        <w:pStyle w:val="ListBullet"/>
      </w:pPr>
      <w:r>
        <w:t>One PO line may be fulfilled by one or many supplier tickets.</w:t>
      </w:r>
    </w:p>
    <w:p>
      <w:pPr>
        <w:pStyle w:val="ListBullet"/>
      </w:pPr>
      <w:r>
        <w:t>Each supplier-ticket line relates to one PO line.</w:t>
      </w:r>
    </w:p>
    <w:p>
      <w:pPr>
        <w:pStyle w:val="ListBullet"/>
      </w:pPr>
      <w:r>
        <w:t>PO-line matching may be completed during office review.</w:t>
      </w:r>
    </w:p>
    <w:p>
      <w:pPr>
        <w:pStyle w:val="ListBullet"/>
      </w:pPr>
      <w:r>
        <w:t>Open commitment equals committed PO amount less invoiced amount.</w:t>
      </w:r>
    </w:p>
    <w:p>
      <w:pPr>
        <w:pStyle w:val="ListBullet"/>
      </w:pPr>
      <w:r>
        <w:t>A separate commitment snapshot is not required for the initial solution.</w:t>
      </w:r>
    </w:p>
    <w:p>
      <w:pPr>
        <w:pStyle w:val="Heading1"/>
      </w:pPr>
      <w:r>
        <w:t>10. Posted Job-Cost Architecture</w:t>
      </w:r>
    </w:p>
    <w:p>
      <w:pPr>
        <w:pStyle w:val="Heading2"/>
      </w:pPr>
      <w:r>
        <w:t>10.1 Posted Job-Cost Grain</w:t>
      </w:r>
    </w:p>
    <w:p>
      <w:pPr>
        <w:pStyle w:val="CodeBlock"/>
      </w:pPr>
      <w:r>
        <w:t>Posting Date + Work/Usage Date + Job + Cost Code + Phase + Cost Type + Amount + Quantity + Source Type + Source Record</w:t>
      </w:r>
    </w:p>
    <w:p>
      <w:pPr>
        <w:pStyle w:val="ListBullet"/>
      </w:pPr>
      <w:r>
        <w:t>Posted Job Cost is the authoritative financial record.</w:t>
      </w:r>
    </w:p>
    <w:p>
      <w:pPr>
        <w:pStyle w:val="ListBullet"/>
      </w:pPr>
      <w:r>
        <w:t>Source-system transaction numbers are retained.</w:t>
      </w:r>
    </w:p>
    <w:p>
      <w:pPr>
        <w:pStyle w:val="ListBullet"/>
      </w:pPr>
      <w:r>
        <w:t>Actual Job Component is not generally required.</w:t>
      </w:r>
    </w:p>
    <w:p>
      <w:pPr>
        <w:pStyle w:val="ListBullet"/>
      </w:pPr>
      <w:r>
        <w:t>Warranty is identifiable through warranty phases.</w:t>
      </w:r>
    </w:p>
    <w:p>
      <w:pPr>
        <w:pStyle w:val="ListBullet"/>
      </w:pPr>
      <w:r>
        <w:t>Historical cost does not depend on recalculating current rates.</w:t>
      </w:r>
    </w:p>
    <w:p>
      <w:pPr>
        <w:pStyle w:val="Heading2"/>
      </w:pPr>
      <w:r>
        <w:t>10.2 Corrections</w:t>
      </w:r>
    </w:p>
    <w:p>
      <w:pPr>
        <w:pStyle w:val="CodeBlock"/>
      </w:pPr>
      <w:r>
        <w:t>Original Transaction → Reversal Transaction → Corrected Transaction</w:t>
      </w:r>
    </w:p>
    <w:p>
      <w:pPr>
        <w:pStyle w:val="ListBullet"/>
      </w:pPr>
      <w:r>
        <w:t>Original transactions are never overwritten.</w:t>
      </w:r>
    </w:p>
    <w:p>
      <w:pPr>
        <w:pStyle w:val="ListBullet"/>
      </w:pPr>
      <w:r>
        <w:t>Reversal transactions offset the original value.</w:t>
      </w:r>
    </w:p>
    <w:p>
      <w:pPr>
        <w:pStyle w:val="ListBullet"/>
      </w:pPr>
      <w:r>
        <w:t>Corrected transactions are posted as new records.</w:t>
      </w:r>
    </w:p>
    <w:p>
      <w:pPr>
        <w:pStyle w:val="ListBullet"/>
      </w:pPr>
      <w:r>
        <w:t>Correction reason, date, and user are retained.</w:t>
      </w:r>
    </w:p>
    <w:p>
      <w:pPr>
        <w:pStyle w:val="ListBullet"/>
      </w:pPr>
      <w:r>
        <w:t>Reports use the net transaction effect.</w:t>
      </w:r>
    </w:p>
    <w:p>
      <w:pPr>
        <w:pStyle w:val="Heading1"/>
      </w:pPr>
      <w:r>
        <w:t>11. Change-Order Cost Treatment</w:t>
      </w:r>
    </w:p>
    <w:p>
      <w:r>
        <w:t>Change-order labor, material, and equipment are not normally tracked separately from base-job actual cost because the work is frequently completed at the same time by the same crew using the same equipment and materials.</w:t>
      </w:r>
    </w:p>
    <w:p>
      <w:pPr>
        <w:pStyle w:val="ListBullet"/>
      </w:pPr>
      <w:r>
        <w:t>Change-order components preserve scope, budget, revenue, approval status, and contract-value impact.</w:t>
      </w:r>
    </w:p>
    <w:p>
      <w:pPr>
        <w:pStyle w:val="ListBullet"/>
      </w:pPr>
      <w:r>
        <w:t>Actual costs usually remain posted at Job plus Cost Code plus Phase plus Cost Type.</w:t>
      </w:r>
    </w:p>
    <w:p>
      <w:pPr>
        <w:pStyle w:val="ListBullet"/>
      </w:pPr>
      <w:r>
        <w:t>The solution must not present estimated allocations as precise change-order actual cost.</w:t>
      </w:r>
    </w:p>
    <w:p>
      <w:pPr>
        <w:pStyle w:val="ListBullet"/>
      </w:pPr>
      <w:r>
        <w:t>Individual change-order actual margin is not reported unless costs were genuinely captured separately.</w:t>
      </w:r>
    </w:p>
    <w:p>
      <w:pPr>
        <w:pStyle w:val="ListBullet"/>
      </w:pPr>
      <w:r>
        <w:t>Parent-job profitability remains complete and authoritative.</w:t>
      </w:r>
    </w:p>
    <w:p>
      <w:pPr>
        <w:pStyle w:val="Heading1"/>
      </w:pPr>
      <w:r>
        <w:t>12. Billing, WIP, and Forecasting</w:t>
      </w:r>
    </w:p>
    <w:p>
      <w:pPr>
        <w:pStyle w:val="Heading2"/>
      </w:pPr>
      <w:r>
        <w:t>12.1 Customer Billing</w:t>
      </w:r>
    </w:p>
    <w:p>
      <w:pPr>
        <w:pStyle w:val="CodeBlock"/>
      </w:pPr>
      <w:r>
        <w:t>Job 1:M Customer Invoice</w:t>
      </w:r>
    </w:p>
    <w:p>
      <w:pPr>
        <w:pStyle w:val="CodeBlock"/>
      </w:pPr>
      <w:r>
        <w:t>Customer Invoice 1:M Customer Invoice Line</w:t>
      </w:r>
    </w:p>
    <w:p>
      <w:pPr>
        <w:pStyle w:val="ListBullet"/>
      </w:pPr>
      <w:r>
        <w:t>Each invoice belongs to one job.</w:t>
      </w:r>
    </w:p>
    <w:p>
      <w:pPr>
        <w:pStyle w:val="ListBullet"/>
      </w:pPr>
      <w:r>
        <w:t>An invoice may contain many lines.</w:t>
      </w:r>
    </w:p>
    <w:p>
      <w:pPr>
        <w:pStyle w:val="ListBullet"/>
      </w:pPr>
      <w:r>
        <w:t>Billing analysis is performed at the total-job level.</w:t>
      </w:r>
    </w:p>
    <w:p>
      <w:pPr>
        <w:pStyle w:val="ListBullet"/>
      </w:pPr>
      <w:r>
        <w:t>Invoice lines do not require cost code, phase, cost type, or component.</w:t>
      </w:r>
    </w:p>
    <w:p>
      <w:pPr>
        <w:pStyle w:val="Heading2"/>
      </w:pPr>
      <w:r>
        <w:t>12.2 WIP</w:t>
      </w:r>
    </w:p>
    <w:p>
      <w:pPr>
        <w:pStyle w:val="CodeBlock"/>
      </w:pPr>
      <w:r>
        <w:t>Percent Complete =</w:t>
      </w:r>
    </w:p>
    <w:p>
      <w:pPr>
        <w:pStyle w:val="CodeBlock"/>
      </w:pPr>
      <w:r>
        <w:t>(Base Actual + Change-Order-Related Actual + Warranty Actual + Open Commitments)</w:t>
      </w:r>
    </w:p>
    <w:p>
      <w:pPr>
        <w:pStyle w:val="CodeBlock"/>
      </w:pPr>
      <w:r>
        <w:t>÷</w:t>
      </w:r>
    </w:p>
    <w:p>
      <w:pPr>
        <w:pStyle w:val="CodeBlock"/>
      </w:pPr>
      <w:r>
        <w:t>(Base Budget + Approved Change-Order Budget + Warranty Budget + Applicable Adjustments)</w:t>
      </w:r>
    </w:p>
    <w:p>
      <w:pPr>
        <w:pStyle w:val="ListBullet"/>
      </w:pPr>
      <w:r>
        <w:t>WIP is calculated at the parent-job level.</w:t>
      </w:r>
    </w:p>
    <w:p>
      <w:pPr>
        <w:pStyle w:val="ListBullet"/>
      </w:pPr>
      <w:r>
        <w:t>Only approved change orders affect revised budget and revised revenue.</w:t>
      </w:r>
    </w:p>
    <w:p>
      <w:pPr>
        <w:pStyle w:val="ListBullet"/>
      </w:pPr>
      <w:r>
        <w:t>Warranty budget and warranty actual cost are included on the cost side of WIP.</w:t>
      </w:r>
    </w:p>
    <w:p>
      <w:pPr>
        <w:pStyle w:val="ListBullet"/>
      </w:pPr>
      <w:r>
        <w:t>Warranty adds no revenue.</w:t>
      </w:r>
    </w:p>
    <w:p>
      <w:pPr>
        <w:pStyle w:val="ListBullet"/>
      </w:pPr>
      <w:r>
        <w:t>Percent complete is capped at 100%.</w:t>
      </w:r>
    </w:p>
    <w:p>
      <w:pPr>
        <w:pStyle w:val="ListBullet"/>
      </w:pPr>
      <w:r>
        <w:t>Earned revenue is capped at revised revenue.</w:t>
      </w:r>
    </w:p>
    <w:p>
      <w:pPr>
        <w:pStyle w:val="Heading2"/>
      </w:pPr>
      <w:r>
        <w:t>12.3 Forecasting</w:t>
      </w:r>
    </w:p>
    <w:p>
      <w:pPr>
        <w:pStyle w:val="CodeBlock"/>
      </w:pPr>
      <w:r>
        <w:t>Job 1:1 Current Forecast</w:t>
      </w:r>
    </w:p>
    <w:p>
      <w:pPr>
        <w:pStyle w:val="CodeBlock"/>
      </w:pPr>
      <w:r>
        <w:t>Current Forecast 1:M Forecast Detail</w:t>
      </w:r>
    </w:p>
    <w:p>
      <w:pPr>
        <w:pStyle w:val="ListBullet"/>
      </w:pPr>
      <w:r>
        <w:t>Remaining cost is entered at least by cost code.</w:t>
      </w:r>
    </w:p>
    <w:p>
      <w:pPr>
        <w:pStyle w:val="ListBullet"/>
      </w:pPr>
      <w:r>
        <w:t>Cost-type detail is optional.</w:t>
      </w:r>
    </w:p>
    <w:p>
      <w:pPr>
        <w:pStyle w:val="ListBullet"/>
      </w:pPr>
      <w:r>
        <w:t>Forecast Final Cost equals Costs to Date plus Open Commitments plus Remaining Cost to Complete.</w:t>
      </w:r>
    </w:p>
    <w:p>
      <w:pPr>
        <w:pStyle w:val="ListBullet"/>
      </w:pPr>
      <w:r>
        <w:t>Only the current forecast is retained.</w:t>
      </w:r>
    </w:p>
    <w:p>
      <w:pPr>
        <w:pStyle w:val="ListBullet"/>
      </w:pPr>
      <w:r>
        <w:t>New forecast values replace prior values; formal historical snapshots are not required.</w:t>
      </w:r>
    </w:p>
    <w:p>
      <w:pPr>
        <w:pStyle w:val="Heading1"/>
      </w:pPr>
      <w:r>
        <w:t>13. Workforce and Responsibility Architecture</w:t>
      </w:r>
    </w:p>
    <w:p>
      <w:pPr>
        <w:pStyle w:val="ListBullet"/>
      </w:pPr>
      <w:r>
        <w:t>Each job has one current project manager, superintendent, sales representative, estimator, and coordinator.</w:t>
      </w:r>
    </w:p>
    <w:p>
      <w:pPr>
        <w:pStyle w:val="ListBullet"/>
      </w:pPr>
      <w:r>
        <w:t>Assignments may change, but history is not required.</w:t>
      </w:r>
    </w:p>
    <w:p>
      <w:pPr>
        <w:pStyle w:val="ListBullet"/>
      </w:pPr>
      <w:r>
        <w:t>The coordinator is responsible for the entire job and is generally selected based on division.</w:t>
      </w:r>
    </w:p>
    <w:p>
      <w:pPr>
        <w:pStyle w:val="ListBullet"/>
      </w:pPr>
      <w:r>
        <w:t>Crews do not belong to divisions.</w:t>
      </w:r>
    </w:p>
    <w:p>
      <w:pPr>
        <w:pStyle w:val="ListBullet"/>
      </w:pPr>
      <w:r>
        <w:t>Each employee has one primary crew.</w:t>
      </w:r>
    </w:p>
    <w:p>
      <w:pPr>
        <w:pStyle w:val="ListBullet"/>
      </w:pPr>
      <w:r>
        <w:t>Temporary daily crew changes are inferred from employee time entry.</w:t>
      </w:r>
    </w:p>
    <w:p>
      <w:pPr>
        <w:pStyle w:val="ListBullet"/>
      </w:pPr>
      <w:r>
        <w:t>Crew templates support estimating, staffing assumptions, and planning.</w:t>
      </w:r>
    </w:p>
    <w:p>
      <w:pPr>
        <w:pStyle w:val="Heading1"/>
      </w:pPr>
      <w:r>
        <w:t>14. Job and Component Status Controls</w:t>
      </w:r>
    </w:p>
    <w:p>
      <w:pPr>
        <w:pStyle w:val="ListBullet"/>
      </w:pPr>
      <w:r>
        <w:t>Parent-job status controls whether operational and financial posting is allowed.</w:t>
      </w:r>
    </w:p>
    <w:p>
      <w:pPr>
        <w:pStyle w:val="ListBullet"/>
      </w:pPr>
      <w:r>
        <w:t>Closed jobs block labor, equipment, materials, AP, subcontractor, manual, and warranty postings.</w:t>
      </w:r>
    </w:p>
    <w:p>
      <w:pPr>
        <w:pStyle w:val="ListBullet"/>
      </w:pPr>
      <w:r>
        <w:t>Late cost or warranty posting requires a formal parent-job reopen event.</w:t>
      </w:r>
    </w:p>
    <w:p>
      <w:pPr>
        <w:pStyle w:val="ListBullet"/>
      </w:pPr>
      <w:r>
        <w:t>Reopen and reclose history is retained.</w:t>
      </w:r>
    </w:p>
    <w:p>
      <w:pPr>
        <w:pStyle w:val="ListBullet"/>
      </w:pPr>
      <w:r>
        <w:t>Job Components maintain their own lifecycle statuses.</w:t>
      </w:r>
    </w:p>
    <w:p>
      <w:pPr>
        <w:pStyle w:val="ListBullet"/>
      </w:pPr>
      <w:r>
        <w:t>Component status does not independently reopen a closed parent job.</w:t>
      </w:r>
    </w:p>
    <w:p>
      <w:pPr>
        <w:pStyle w:val="ListBullet"/>
      </w:pPr>
      <w:r>
        <w:t>Rejected and cancelled components remain in history and component numbers are not reused.</w:t>
      </w:r>
    </w:p>
    <w:p>
      <w:pPr>
        <w:pStyle w:val="Heading1"/>
      </w:pPr>
      <w:r>
        <w:t>15. Analytics Architecture</w:t>
      </w:r>
    </w:p>
    <w:p>
      <w:r>
        <w:t>Business metrics will be calculated in SQL whenever practical.</w:t>
      </w:r>
    </w:p>
    <w:p>
      <w:pPr>
        <w:pStyle w:val="ListBullet"/>
      </w:pPr>
      <w:r>
        <w:t>Budget Variance</w:t>
      </w:r>
    </w:p>
    <w:p>
      <w:pPr>
        <w:pStyle w:val="ListBullet"/>
      </w:pPr>
      <w:r>
        <w:t>Cost Variance</w:t>
      </w:r>
    </w:p>
    <w:p>
      <w:pPr>
        <w:pStyle w:val="ListBullet"/>
      </w:pPr>
      <w:r>
        <w:t>Gross Profit</w:t>
      </w:r>
    </w:p>
    <w:p>
      <w:pPr>
        <w:pStyle w:val="ListBullet"/>
      </w:pPr>
      <w:r>
        <w:t>Gross Margin</w:t>
      </w:r>
    </w:p>
    <w:p>
      <w:pPr>
        <w:pStyle w:val="ListBullet"/>
      </w:pPr>
      <w:r>
        <w:t>Cost per Unit</w:t>
      </w:r>
    </w:p>
    <w:p>
      <w:pPr>
        <w:pStyle w:val="ListBullet"/>
      </w:pPr>
      <w:r>
        <w:t>Labor Hours per Unit</w:t>
      </w:r>
    </w:p>
    <w:p>
      <w:pPr>
        <w:pStyle w:val="ListBullet"/>
      </w:pPr>
      <w:r>
        <w:t>Productivity Rates</w:t>
      </w:r>
    </w:p>
    <w:p>
      <w:pPr>
        <w:pStyle w:val="ListBullet"/>
      </w:pPr>
      <w:r>
        <w:t>Forecast Final Cost</w:t>
      </w:r>
    </w:p>
    <w:p>
      <w:pPr>
        <w:pStyle w:val="ListBullet"/>
      </w:pPr>
      <w:r>
        <w:t>Forecast Final Margin</w:t>
      </w:r>
    </w:p>
    <w:p>
      <w:pPr>
        <w:pStyle w:val="ListBullet"/>
      </w:pPr>
      <w:r>
        <w:t>Percent Complete</w:t>
      </w:r>
    </w:p>
    <w:p>
      <w:pPr>
        <w:pStyle w:val="ListBullet"/>
      </w:pPr>
      <w:r>
        <w:t>Earned Revenue</w:t>
      </w:r>
    </w:p>
    <w:p>
      <w:pPr>
        <w:pStyle w:val="ListBullet"/>
      </w:pPr>
      <w:r>
        <w:t>Over/Under Billing</w:t>
      </w:r>
    </w:p>
    <w:p>
      <w:pPr>
        <w:pStyle w:val="ListBullet"/>
      </w:pPr>
      <w:r>
        <w:t>Warranty Cost</w:t>
      </w:r>
    </w:p>
    <w:p>
      <w:pPr>
        <w:pStyle w:val="ListBullet"/>
      </w:pPr>
      <w:r>
        <w:t>Fade/Gain</w:t>
      </w:r>
    </w:p>
    <w:p>
      <w:r>
        <w:t>Reusable SQL views will provide consistent metric definitions for Power BI and Tableau and reduce duplicated calculation logic.</w:t>
      </w:r>
    </w:p>
    <w:p>
      <w:pPr>
        <w:pStyle w:val="Heading1"/>
      </w:pPr>
      <w:r>
        <w:t>16. Planned Database Architecture</w:t>
      </w:r>
    </w:p>
    <w:p>
      <w:pPr>
        <w:pStyle w:val="Heading2"/>
      </w:pPr>
      <w:r>
        <w:t>16.1 Master and Reference Tables</w:t>
      </w:r>
    </w:p>
    <w:p>
      <w:pPr>
        <w:pStyle w:val="ListBullet"/>
      </w:pPr>
      <w:r>
        <w:t>Customer</w:t>
      </w:r>
    </w:p>
    <w:p>
      <w:pPr>
        <w:pStyle w:val="ListBullet"/>
      </w:pPr>
      <w:r>
        <w:t>Employee</w:t>
      </w:r>
    </w:p>
    <w:p>
      <w:pPr>
        <w:pStyle w:val="ListBullet"/>
      </w:pPr>
      <w:r>
        <w:t>Vendor</w:t>
      </w:r>
    </w:p>
    <w:p>
      <w:pPr>
        <w:pStyle w:val="ListBullet"/>
      </w:pPr>
      <w:r>
        <w:t>Division</w:t>
      </w:r>
    </w:p>
    <w:p>
      <w:pPr>
        <w:pStyle w:val="ListBullet"/>
      </w:pPr>
      <w:r>
        <w:t>Crew</w:t>
      </w:r>
    </w:p>
    <w:p>
      <w:pPr>
        <w:pStyle w:val="ListBullet"/>
      </w:pPr>
      <w:r>
        <w:t>Equipment Unit</w:t>
      </w:r>
    </w:p>
    <w:p>
      <w:pPr>
        <w:pStyle w:val="ListBullet"/>
      </w:pPr>
      <w:r>
        <w:t>Equipment Rate</w:t>
      </w:r>
    </w:p>
    <w:p>
      <w:pPr>
        <w:pStyle w:val="ListBullet"/>
      </w:pPr>
      <w:r>
        <w:t>Material Item</w:t>
      </w:r>
    </w:p>
    <w:p>
      <w:pPr>
        <w:pStyle w:val="ListBullet"/>
      </w:pPr>
      <w:r>
        <w:t>Cost Code</w:t>
      </w:r>
    </w:p>
    <w:p>
      <w:pPr>
        <w:pStyle w:val="ListBullet"/>
      </w:pPr>
      <w:r>
        <w:t>Phase</w:t>
      </w:r>
    </w:p>
    <w:p>
      <w:pPr>
        <w:pStyle w:val="ListBullet"/>
      </w:pPr>
      <w:r>
        <w:t>Cost Type</w:t>
      </w:r>
    </w:p>
    <w:p>
      <w:pPr>
        <w:pStyle w:val="ListBullet"/>
      </w:pPr>
      <w:r>
        <w:t>Labor Code</w:t>
      </w:r>
    </w:p>
    <w:p>
      <w:pPr>
        <w:pStyle w:val="ListBullet"/>
      </w:pPr>
      <w:r>
        <w:t>Unit of Measure</w:t>
      </w:r>
    </w:p>
    <w:p>
      <w:pPr>
        <w:pStyle w:val="ListBullet"/>
      </w:pPr>
      <w:r>
        <w:t>Component Type</w:t>
      </w:r>
    </w:p>
    <w:p>
      <w:pPr>
        <w:pStyle w:val="ListBullet"/>
      </w:pPr>
      <w:r>
        <w:t>Component Status</w:t>
      </w:r>
    </w:p>
    <w:p>
      <w:pPr>
        <w:pStyle w:val="ListBullet"/>
      </w:pPr>
      <w:r>
        <w:t>Job Status</w:t>
      </w:r>
    </w:p>
    <w:p>
      <w:pPr>
        <w:pStyle w:val="Heading2"/>
      </w:pPr>
      <w:r>
        <w:t>16.2 Transaction Tables</w:t>
      </w:r>
    </w:p>
    <w:p>
      <w:pPr>
        <w:pStyle w:val="ListBullet"/>
      </w:pPr>
      <w:r>
        <w:t>Opportunity</w:t>
      </w:r>
    </w:p>
    <w:p>
      <w:pPr>
        <w:pStyle w:val="ListBullet"/>
      </w:pPr>
      <w:r>
        <w:t>Quote</w:t>
      </w:r>
    </w:p>
    <w:p>
      <w:pPr>
        <w:pStyle w:val="ListBullet"/>
      </w:pPr>
      <w:r>
        <w:t>Bid Budget Revision</w:t>
      </w:r>
    </w:p>
    <w:p>
      <w:pPr>
        <w:pStyle w:val="ListBullet"/>
      </w:pPr>
      <w:r>
        <w:t>Job Quote Source</w:t>
      </w:r>
    </w:p>
    <w:p>
      <w:pPr>
        <w:pStyle w:val="ListBullet"/>
      </w:pPr>
      <w:r>
        <w:t>Job</w:t>
      </w:r>
    </w:p>
    <w:p>
      <w:pPr>
        <w:pStyle w:val="ListBullet"/>
      </w:pPr>
      <w:r>
        <w:t>Job Component</w:t>
      </w:r>
    </w:p>
    <w:p>
      <w:pPr>
        <w:pStyle w:val="ListBullet"/>
      </w:pPr>
      <w:r>
        <w:t>Component Budget</w:t>
      </w:r>
    </w:p>
    <w:p>
      <w:pPr>
        <w:pStyle w:val="ListBullet"/>
      </w:pPr>
      <w:r>
        <w:t>Budget Detail</w:t>
      </w:r>
    </w:p>
    <w:p>
      <w:pPr>
        <w:pStyle w:val="ListBullet"/>
      </w:pPr>
      <w:r>
        <w:t>Budget Adjustment</w:t>
      </w:r>
    </w:p>
    <w:p>
      <w:pPr>
        <w:pStyle w:val="ListBullet"/>
      </w:pPr>
      <w:r>
        <w:t>Job Cost Code</w:t>
      </w:r>
    </w:p>
    <w:p>
      <w:pPr>
        <w:pStyle w:val="ListBullet"/>
      </w:pPr>
      <w:r>
        <w:t>Job Cost-Code Phase</w:t>
      </w:r>
    </w:p>
    <w:p>
      <w:pPr>
        <w:pStyle w:val="ListBullet"/>
      </w:pPr>
      <w:r>
        <w:t>Foreman Responsibility</w:t>
      </w:r>
    </w:p>
    <w:p>
      <w:pPr>
        <w:pStyle w:val="ListBullet"/>
      </w:pPr>
      <w:r>
        <w:t>Employee Time Entry</w:t>
      </w:r>
    </w:p>
    <w:p>
      <w:pPr>
        <w:pStyle w:val="ListBullet"/>
      </w:pPr>
      <w:r>
        <w:t>Equipment Usage</w:t>
      </w:r>
    </w:p>
    <w:p>
      <w:pPr>
        <w:pStyle w:val="ListBullet"/>
      </w:pPr>
      <w:r>
        <w:t>Material Transaction</w:t>
      </w:r>
    </w:p>
    <w:p>
      <w:pPr>
        <w:pStyle w:val="ListBullet"/>
      </w:pPr>
      <w:r>
        <w:t>Purchase Order</w:t>
      </w:r>
    </w:p>
    <w:p>
      <w:pPr>
        <w:pStyle w:val="ListBullet"/>
      </w:pPr>
      <w:r>
        <w:t>Purchase Order Line</w:t>
      </w:r>
    </w:p>
    <w:p>
      <w:pPr>
        <w:pStyle w:val="ListBullet"/>
      </w:pPr>
      <w:r>
        <w:t>Supplier Ticket</w:t>
      </w:r>
    </w:p>
    <w:p>
      <w:pPr>
        <w:pStyle w:val="ListBullet"/>
      </w:pPr>
      <w:r>
        <w:t>Supplier Ticket Line</w:t>
      </w:r>
    </w:p>
    <w:p>
      <w:pPr>
        <w:pStyle w:val="ListBullet"/>
      </w:pPr>
      <w:r>
        <w:t>Posted Job Cost</w:t>
      </w:r>
    </w:p>
    <w:p>
      <w:pPr>
        <w:pStyle w:val="ListBullet"/>
      </w:pPr>
      <w:r>
        <w:t>Customer Invoice</w:t>
      </w:r>
    </w:p>
    <w:p>
      <w:pPr>
        <w:pStyle w:val="ListBullet"/>
      </w:pPr>
      <w:r>
        <w:t>Customer Invoice Line</w:t>
      </w:r>
    </w:p>
    <w:p>
      <w:pPr>
        <w:pStyle w:val="ListBullet"/>
      </w:pPr>
      <w:r>
        <w:t>Current Forecast</w:t>
      </w:r>
    </w:p>
    <w:p>
      <w:pPr>
        <w:pStyle w:val="ListBullet"/>
      </w:pPr>
      <w:r>
        <w:t>Forecast Detail</w:t>
      </w:r>
    </w:p>
    <w:p>
      <w:pPr>
        <w:pStyle w:val="ListBullet"/>
      </w:pPr>
      <w:r>
        <w:t>Reopen Event</w:t>
      </w:r>
    </w:p>
    <w:p>
      <w:pPr>
        <w:pStyle w:val="Heading2"/>
      </w:pPr>
      <w:r>
        <w:t>16.3 Reporting Views</w:t>
      </w:r>
    </w:p>
    <w:p>
      <w:pPr>
        <w:pStyle w:val="ListBullet"/>
      </w:pPr>
      <w:r>
        <w:t>Job Profitability</w:t>
      </w:r>
    </w:p>
    <w:p>
      <w:pPr>
        <w:pStyle w:val="ListBullet"/>
      </w:pPr>
      <w:r>
        <w:t>Budget vs Actual</w:t>
      </w:r>
    </w:p>
    <w:p>
      <w:pPr>
        <w:pStyle w:val="ListBullet"/>
      </w:pPr>
      <w:r>
        <w:t>Labor Productivity</w:t>
      </w:r>
    </w:p>
    <w:p>
      <w:pPr>
        <w:pStyle w:val="ListBullet"/>
      </w:pPr>
      <w:r>
        <w:t>Equipment Utilization</w:t>
      </w:r>
    </w:p>
    <w:p>
      <w:pPr>
        <w:pStyle w:val="ListBullet"/>
      </w:pPr>
      <w:r>
        <w:t>Material Usage</w:t>
      </w:r>
    </w:p>
    <w:p>
      <w:pPr>
        <w:pStyle w:val="ListBullet"/>
      </w:pPr>
      <w:r>
        <w:t>Open Commitments</w:t>
      </w:r>
    </w:p>
    <w:p>
      <w:pPr>
        <w:pStyle w:val="ListBullet"/>
      </w:pPr>
      <w:r>
        <w:t>WIP and Earned Revenue</w:t>
      </w:r>
    </w:p>
    <w:p>
      <w:pPr>
        <w:pStyle w:val="ListBullet"/>
      </w:pPr>
      <w:r>
        <w:t>Forecast Final Margin</w:t>
      </w:r>
    </w:p>
    <w:p>
      <w:pPr>
        <w:pStyle w:val="ListBullet"/>
      </w:pPr>
      <w:r>
        <w:t>Warranty Performance</w:t>
      </w:r>
    </w:p>
    <w:p>
      <w:pPr>
        <w:pStyle w:val="ListBullet"/>
      </w:pPr>
      <w:r>
        <w:t>Closed-Job Fade/Gain</w:t>
      </w:r>
    </w:p>
    <w:p>
      <w:pPr>
        <w:pStyle w:val="ListBullet"/>
      </w:pPr>
      <w:r>
        <w:t>Division Scorecard</w:t>
      </w:r>
    </w:p>
    <w:p>
      <w:pPr>
        <w:pStyle w:val="ListBullet"/>
      </w:pPr>
      <w:r>
        <w:t>Foreman Cost-Code Performance</w:t>
      </w:r>
    </w:p>
    <w:p>
      <w:pPr>
        <w:pStyle w:val="ListBullet"/>
      </w:pPr>
      <w:r>
        <w:t>Executive KPIs</w:t>
      </w:r>
    </w:p>
    <w:p>
      <w:pPr>
        <w:pStyle w:val="Heading1"/>
      </w:pPr>
      <w:r>
        <w:t>17. Development Standards</w:t>
      </w:r>
    </w:p>
    <w:p>
      <w:r>
        <w:t>Development follows DOC-005 – Solution Development Standards.</w:t>
      </w:r>
    </w:p>
    <w:p>
      <w:pPr>
        <w:pStyle w:val="ListBullet"/>
      </w:pPr>
      <w:r>
        <w:t>Lowercase table names</w:t>
      </w:r>
    </w:p>
    <w:p>
      <w:pPr>
        <w:pStyle w:val="ListBullet"/>
      </w:pPr>
      <w:r>
        <w:t>Snake_case naming convention</w:t>
      </w:r>
    </w:p>
    <w:p>
      <w:pPr>
        <w:pStyle w:val="ListBullet"/>
      </w:pPr>
      <w:r>
        <w:t>Singular column names</w:t>
      </w:r>
    </w:p>
    <w:p>
      <w:pPr>
        <w:pStyle w:val="ListBullet"/>
      </w:pPr>
      <w:r>
        <w:t>Surrogate primary keys</w:t>
      </w:r>
    </w:p>
    <w:p>
      <w:pPr>
        <w:pStyle w:val="ListBullet"/>
      </w:pPr>
      <w:r>
        <w:t>Referential integrity</w:t>
      </w:r>
    </w:p>
    <w:p>
      <w:pPr>
        <w:pStyle w:val="ListBullet"/>
      </w:pPr>
      <w:r>
        <w:t>Effective-dated rate structures where historical rates are required</w:t>
      </w:r>
    </w:p>
    <w:p>
      <w:pPr>
        <w:pStyle w:val="ListBullet"/>
      </w:pPr>
      <w:r>
        <w:t>SQL views prefixed with vw_</w:t>
      </w:r>
    </w:p>
    <w:p>
      <w:pPr>
        <w:pStyle w:val="ListBullet"/>
      </w:pPr>
      <w:r>
        <w:t>Stored procedures prefixed with sp_</w:t>
      </w:r>
    </w:p>
    <w:p>
      <w:pPr>
        <w:pStyle w:val="ListBullet"/>
      </w:pPr>
      <w:r>
        <w:t>Functions prefixed with fn_</w:t>
      </w:r>
    </w:p>
    <w:p>
      <w:pPr>
        <w:pStyle w:val="ListBullet"/>
      </w:pPr>
      <w:r>
        <w:t>Source identifiers retained for traceability</w:t>
      </w:r>
    </w:p>
    <w:p>
      <w:pPr>
        <w:pStyle w:val="ListBullet"/>
      </w:pPr>
      <w:r>
        <w:t>No unresolved many-to-many relationships</w:t>
      </w:r>
    </w:p>
    <w:p>
      <w:pPr>
        <w:pStyle w:val="ListBullet"/>
      </w:pPr>
      <w:r>
        <w:t>Business logic documented before implementation</w:t>
      </w:r>
    </w:p>
    <w:p>
      <w:pPr>
        <w:pStyle w:val="Heading1"/>
      </w:pPr>
      <w:r>
        <w:t>18. Version Control Strategy</w:t>
      </w:r>
    </w:p>
    <w:p>
      <w:pPr>
        <w:pStyle w:val="ListBullet"/>
      </w:pPr>
      <w:r>
        <w:t>Git is used for version control.</w:t>
      </w:r>
    </w:p>
    <w:p>
      <w:pPr>
        <w:pStyle w:val="ListBullet"/>
      </w:pPr>
      <w:r>
        <w:t>GitHub is the authoritative project repository.</w:t>
      </w:r>
    </w:p>
    <w:p>
      <w:pPr>
        <w:pStyle w:val="ListBullet"/>
      </w:pPr>
      <w:r>
        <w:t>Major milestones are committed separately using descriptive messages.</w:t>
      </w:r>
    </w:p>
    <w:p>
      <w:pPr>
        <w:pStyle w:val="ListBullet"/>
      </w:pPr>
      <w:r>
        <w:t>Documentation, SQL scripts, dashboard files, and sample data are versioned.</w:t>
      </w:r>
    </w:p>
    <w:p>
      <w:pPr>
        <w:pStyle w:val="ListBullet"/>
      </w:pPr>
      <w:r>
        <w:t>Architecture completion will be released as v0.4.0.</w:t>
      </w:r>
    </w:p>
    <w:p>
      <w:pPr>
        <w:pStyle w:val="ListBullet"/>
      </w:pPr>
      <w:r>
        <w:t>No release tag should be created until the full Solution Architecture milestone is complete.</w:t>
      </w:r>
    </w:p>
    <w:p>
      <w:pPr>
        <w:pStyle w:val="Heading1"/>
      </w:pPr>
      <w:r>
        <w:t>19. Repository Structure</w:t>
      </w:r>
    </w:p>
    <w:p>
      <w:pPr>
        <w:pStyle w:val="CodeBlock"/>
      </w:pPr>
      <w:r>
        <w:t>Construction_Analytics_Platform</w:t>
      </w:r>
    </w:p>
    <w:p>
      <w:pPr>
        <w:pStyle w:val="CodeBlock"/>
      </w:pPr>
      <w:r>
        <w:t>├── Database</w:t>
      </w:r>
    </w:p>
    <w:p>
      <w:pPr>
        <w:pStyle w:val="CodeBlock"/>
      </w:pPr>
      <w:r>
        <w:t>├── Documentation</w:t>
      </w:r>
    </w:p>
    <w:p>
      <w:pPr>
        <w:pStyle w:val="CodeBlock"/>
      </w:pPr>
      <w:r>
        <w:t>│   ├── Discovery</w:t>
      </w:r>
    </w:p>
    <w:p>
      <w:pPr>
        <w:pStyle w:val="CodeBlock"/>
      </w:pPr>
      <w:r>
        <w:t>│   ├── Formal</w:t>
      </w:r>
    </w:p>
    <w:p>
      <w:pPr>
        <w:pStyle w:val="CodeBlock"/>
      </w:pPr>
      <w:r>
        <w:t>│   └── Meetings</w:t>
      </w:r>
    </w:p>
    <w:p>
      <w:pPr>
        <w:pStyle w:val="CodeBlock"/>
      </w:pPr>
      <w:r>
        <w:t>├── Images</w:t>
      </w:r>
    </w:p>
    <w:p>
      <w:pPr>
        <w:pStyle w:val="CodeBlock"/>
      </w:pPr>
      <w:r>
        <w:t>├── PowerBI</w:t>
      </w:r>
    </w:p>
    <w:p>
      <w:pPr>
        <w:pStyle w:val="CodeBlock"/>
      </w:pPr>
      <w:r>
        <w:t>├── SampleData</w:t>
      </w:r>
    </w:p>
    <w:p>
      <w:pPr>
        <w:pStyle w:val="CodeBlock"/>
      </w:pPr>
      <w:r>
        <w:t>├── SQL</w:t>
      </w:r>
    </w:p>
    <w:p>
      <w:pPr>
        <w:pStyle w:val="CodeBlock"/>
      </w:pPr>
      <w:r>
        <w:t>├── Tableau</w:t>
      </w:r>
    </w:p>
    <w:p>
      <w:pPr>
        <w:pStyle w:val="CodeBlock"/>
      </w:pPr>
      <w:r>
        <w:t>├── README.md</w:t>
      </w:r>
    </w:p>
    <w:p>
      <w:pPr>
        <w:pStyle w:val="CodeBlock"/>
      </w:pPr>
      <w:r>
        <w:t>├── CHANGELOG.md</w:t>
      </w:r>
    </w:p>
    <w:p>
      <w:pPr>
        <w:pStyle w:val="CodeBlock"/>
      </w:pPr>
      <w:r>
        <w:t>├── PROJECT_ROADMAP.md</w:t>
      </w:r>
    </w:p>
    <w:p>
      <w:pPr>
        <w:pStyle w:val="CodeBlock"/>
      </w:pPr>
      <w:r>
        <w:t>└── PROJECT_STATUS.md</w:t>
      </w:r>
    </w:p>
    <w:p>
      <w:r>
        <w:t>Each folder contains only artifacts directly related to that component of the project.</w:t>
      </w:r>
    </w:p>
    <w:p>
      <w:pPr>
        <w:pStyle w:val="Heading1"/>
      </w:pPr>
      <w:r>
        <w:t>20. Future Enhancements</w:t>
      </w:r>
    </w:p>
    <w:p>
      <w:pPr>
        <w:pStyle w:val="ListBullet"/>
      </w:pPr>
      <w:r>
        <w:t>Reusable Property master and repeat-site analytics</w:t>
      </w:r>
    </w:p>
    <w:p>
      <w:pPr>
        <w:pStyle w:val="ListBullet"/>
      </w:pPr>
      <w:r>
        <w:t>Accounts Receivable and Accounts Payable detail beyond current reporting needs</w:t>
      </w:r>
    </w:p>
    <w:p>
      <w:pPr>
        <w:pStyle w:val="ListBullet"/>
      </w:pPr>
      <w:r>
        <w:t>Scheduling integration</w:t>
      </w:r>
    </w:p>
    <w:p>
      <w:pPr>
        <w:pStyle w:val="ListBullet"/>
      </w:pPr>
      <w:r>
        <w:t>Safety analytics</w:t>
      </w:r>
    </w:p>
    <w:p>
      <w:pPr>
        <w:pStyle w:val="ListBullet"/>
      </w:pPr>
      <w:r>
        <w:t>Expanded equipment-management workflows</w:t>
      </w:r>
    </w:p>
    <w:p>
      <w:pPr>
        <w:pStyle w:val="ListBullet"/>
      </w:pPr>
      <w:r>
        <w:t>Historical forecast snapshots</w:t>
      </w:r>
    </w:p>
    <w:p>
      <w:pPr>
        <w:pStyle w:val="ListBullet"/>
      </w:pPr>
      <w:r>
        <w:t>Automated source-system integration</w:t>
      </w:r>
    </w:p>
    <w:p>
      <w:pPr>
        <w:pStyle w:val="ListBullet"/>
      </w:pPr>
      <w:r>
        <w:t>Incremental load orchestration</w:t>
      </w:r>
    </w:p>
    <w:p>
      <w:pPr>
        <w:pStyle w:val="ListBullet"/>
      </w:pPr>
      <w:r>
        <w:t>Machine-learning forecasting and anomaly detection</w:t>
      </w:r>
    </w:p>
    <w:p>
      <w:pPr>
        <w:pStyle w:val="ListBullet"/>
      </w:pPr>
      <w:r>
        <w:t>Additional operational mobile-data collection</w:t>
      </w:r>
    </w:p>
    <w:p>
      <w:pPr>
        <w:pStyle w:val="Heading1"/>
      </w:pPr>
      <w:r>
        <w:t>21. Related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  <w:tblHeader w:val="true"/>
        </w:trPr>
        <w:tc>
          <w:tcPr>
            <w:tcW w:type="dxa" w:w="496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Document</w:t>
            </w:r>
          </w:p>
        </w:tc>
        <w:tc>
          <w:tcPr>
            <w:tcW w:type="dxa" w:w="496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Relationship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DOC-001 – Functional Specification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Defines business and reporting requirements.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DOC-003 – Data Dictionary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Defines entities, fields, data types, and business definitions.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DOC-005 – Solution Development Standards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Defines naming, SQL, documentation, and development conventions.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DOC-006 – Architecture Decision Log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Records approved architecture decisions.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DOC-007 – Project Traceability Matrix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Maps requirements to design and implementation artifacts.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SA-001 – Business Entity Identification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Defines approved business entities.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SA-002 – Entity Relationship Definition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Defines conceptual relationships and cardinality.</w:t>
            </w:r>
          </w:p>
        </w:tc>
      </w:tr>
    </w:tbl>
    <w:p/>
    <w:p>
      <w:pPr>
        <w:pStyle w:val="Heading1"/>
      </w:pPr>
      <w:r>
        <w:t>22. 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cantSplit/>
          <w:tblHeader w:val="true"/>
        </w:trPr>
        <w:tc>
          <w:tcPr>
            <w:tcW w:type="dxa" w:w="248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Version</w:t>
            </w:r>
          </w:p>
        </w:tc>
        <w:tc>
          <w:tcPr>
            <w:tcW w:type="dxa" w:w="248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Date</w:t>
            </w:r>
          </w:p>
        </w:tc>
        <w:tc>
          <w:tcPr>
            <w:tcW w:type="dxa" w:w="248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Author</w:t>
            </w:r>
          </w:p>
        </w:tc>
        <w:tc>
          <w:tcPr>
            <w:tcW w:type="dxa" w:w="248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</w:rPr>
              <w:t>Description</w:t>
            </w:r>
          </w:p>
        </w:tc>
      </w:tr>
      <w:tr>
        <w:trPr>
          <w:cantSplit/>
        </w:trPr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0.1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June 30, 2026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Mark Vecchione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Initial document created.</w:t>
            </w:r>
          </w:p>
        </w:tc>
      </w:tr>
      <w:tr>
        <w:trPr>
          <w:cantSplit/>
        </w:trPr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0.2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July 21, 2026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Mark Vecchione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Updated to incorporate SA-001 and SA-002 entity, relationship, job-component, budget, posting, WIP, forecasting, and architecture decisions.</w:t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