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20" w:lineRule="auto"/>
        <w:rPr/>
      </w:pPr>
      <w:r w:rsidDel="00000000" w:rsidR="00000000" w:rsidRPr="00000000">
        <w:rPr>
          <w:rtl w:val="0"/>
        </w:rPr>
        <w:t xml:space="preserve">113年台灣感染症醫學會專科醫師甄試筆試</w:t>
      </w:r>
    </w:p>
    <w:p w:rsidR="00000000" w:rsidDel="00000000" w:rsidP="00000000" w:rsidRDefault="00000000" w:rsidRPr="00000000" w14:paraId="00000002">
      <w:pPr>
        <w:spacing w:line="320" w:lineRule="auto"/>
        <w:rPr/>
      </w:pPr>
      <w:r w:rsidDel="00000000" w:rsidR="00000000" w:rsidRPr="00000000">
        <w:rPr>
          <w:rtl w:val="0"/>
        </w:rPr>
        <w:t xml:space="preserve">62. 關於EV-D68與其他腸病毒在臨床表現上的差異，下列何者正確？B</w:t>
      </w:r>
    </w:p>
    <w:p w:rsidR="00000000" w:rsidDel="00000000" w:rsidP="00000000" w:rsidRDefault="00000000" w:rsidRPr="00000000" w14:paraId="00000003">
      <w:pPr>
        <w:spacing w:line="320" w:lineRule="auto"/>
        <w:rPr/>
      </w:pPr>
      <w:r w:rsidDel="00000000" w:rsidR="00000000" w:rsidRPr="00000000">
        <w:rPr>
          <w:rtl w:val="0"/>
        </w:rPr>
        <w:t xml:space="preserve">A. EV-D68主要引起手足口病、疱疹性咽峽炎等症狀</w:t>
      </w:r>
    </w:p>
    <w:p w:rsidR="00000000" w:rsidDel="00000000" w:rsidP="00000000" w:rsidRDefault="00000000" w:rsidRPr="00000000" w14:paraId="00000004">
      <w:pPr>
        <w:spacing w:line="320" w:lineRule="auto"/>
        <w:rPr/>
      </w:pPr>
      <w:r w:rsidDel="00000000" w:rsidR="00000000" w:rsidRPr="00000000">
        <w:rPr>
          <w:rtl w:val="0"/>
        </w:rPr>
        <w:t xml:space="preserve">B. EV-D68通常引起發燒、流鼻水、咳嗽等上呼吸道感染症狀</w:t>
      </w:r>
    </w:p>
    <w:p w:rsidR="00000000" w:rsidDel="00000000" w:rsidP="00000000" w:rsidRDefault="00000000" w:rsidRPr="00000000" w14:paraId="00000005">
      <w:pPr>
        <w:spacing w:line="320" w:lineRule="auto"/>
        <w:rPr/>
      </w:pPr>
      <w:r w:rsidDel="00000000" w:rsidR="00000000" w:rsidRPr="00000000">
        <w:rPr>
          <w:rtl w:val="0"/>
        </w:rPr>
        <w:t xml:space="preserve">C. 其他腸病毒主要引起發燒、流鼻水、咳嗽、肌肉無力，嚴重時可能導致癱瘓</w:t>
      </w:r>
    </w:p>
    <w:p w:rsidR="00000000" w:rsidDel="00000000" w:rsidP="00000000" w:rsidRDefault="00000000" w:rsidRPr="00000000" w14:paraId="00000006">
      <w:pPr>
        <w:spacing w:line="320" w:lineRule="auto"/>
        <w:rPr/>
      </w:pPr>
      <w:r w:rsidDel="00000000" w:rsidR="00000000" w:rsidRPr="00000000">
        <w:rPr>
          <w:rtl w:val="0"/>
        </w:rPr>
        <w:t xml:space="preserve">D. EV-D68不會導致死亡</w:t>
      </w:r>
    </w:p>
    <w:p w:rsidR="00000000" w:rsidDel="00000000" w:rsidP="00000000" w:rsidRDefault="00000000" w:rsidRPr="00000000" w14:paraId="00000007">
      <w:pPr>
        <w:spacing w:line="320" w:lineRule="auto"/>
        <w:rPr/>
      </w:pPr>
      <w:r w:rsidDel="00000000" w:rsidR="00000000" w:rsidRPr="00000000">
        <w:rPr>
          <w:rtl w:val="0"/>
        </w:rPr>
        <w:t xml:space="preserve">E. 其他腸病毒通常引起腸胃道症狀</w:t>
      </w:r>
    </w:p>
    <w:p w:rsidR="00000000" w:rsidDel="00000000" w:rsidP="00000000" w:rsidRDefault="00000000" w:rsidRPr="00000000" w14:paraId="00000008">
      <w:pPr>
        <w:spacing w:line="320" w:lineRule="auto"/>
        <w:rPr/>
      </w:pPr>
      <w:r w:rsidDel="00000000" w:rsidR="00000000" w:rsidRPr="00000000">
        <w:rPr>
          <w:rtl w:val="0"/>
        </w:rPr>
        <w:t xml:space="preserve">解：腸病毒D68型屬人類腸病毒D群，臨床表現差異大，可從輕微的上呼吸道症狀(發燒、流鼻水、咳嗽、喉嚨痛)、嚴重呼吸道症狀(肺炎、ARDS)，甚至出現神經症狀(急性無力脊髓炎導致肢體麻痺)、死亡。在氣喘體質的小孩身上，EV-D68可能造成更嚴重的呼吸道症狀。其他的腸病毒，例如克沙奇A型、A71型等則是常見疱疹性咽峽炎、手足口病之診斷，且要小心併發腦炎、心肌炎、心肺衰竭，甚至死亡。</w:t>
      </w:r>
    </w:p>
    <w:p w:rsidR="00000000" w:rsidDel="00000000" w:rsidP="00000000" w:rsidRDefault="00000000" w:rsidRPr="00000000" w14:paraId="00000009">
      <w:pPr>
        <w:spacing w:line="320" w:lineRule="auto"/>
        <w:rPr/>
      </w:pPr>
      <w:r w:rsidDel="00000000" w:rsidR="00000000" w:rsidRPr="00000000">
        <w:rPr>
          <w:rtl w:val="0"/>
        </w:rPr>
        <w:t xml:space="preserve">**小補充：EV-D68在分類上是被歸類在腸病毒D型，但其物理生化特性反倒是與人類鼻病毒(Human rhinoviruses)較為相似，例如該病毒較不耐熱及不耐酸，在細胞培養中較適合生長於33℃，而非一般腸病毒培養之37℃；此外，腸病毒D68型主要是從呼吸道檢體中分離，反而較少自糞便中檢出。</w:t>
      </w:r>
    </w:p>
    <w:p w:rsidR="00000000" w:rsidDel="00000000" w:rsidP="00000000" w:rsidRDefault="00000000" w:rsidRPr="00000000" w14:paraId="0000000A">
      <w:pPr>
        <w:spacing w:line="320" w:lineRule="auto"/>
        <w:rPr/>
      </w:pPr>
      <w:r w:rsidDel="00000000" w:rsidR="00000000" w:rsidRPr="00000000">
        <w:rPr>
          <w:rtl w:val="0"/>
        </w:rPr>
        <w:t xml:space="preserve">參考資料：CDC網頁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https://www.cdc.gov.tw/Category/Page/FgfRlDl6XxDkuqaOghuNfQ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2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https://www.cdc.gov/non-polio-enterovirus/about/about-enterovirus-d68.html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20" w:lineRule="auto"/>
        <w:rPr/>
      </w:pPr>
      <w:r w:rsidDel="00000000" w:rsidR="00000000" w:rsidRPr="00000000">
        <w:rPr>
          <w:rtl w:val="0"/>
        </w:rPr>
        <w:t xml:space="preserve">63. 腸病毒感染時，請問下列哪些狀況建議使用免疫球蛋白？D</w:t>
      </w:r>
    </w:p>
    <w:p w:rsidR="00000000" w:rsidDel="00000000" w:rsidP="00000000" w:rsidRDefault="00000000" w:rsidRPr="00000000" w14:paraId="0000000E">
      <w:pPr>
        <w:spacing w:line="320" w:lineRule="auto"/>
        <w:rPr/>
      </w:pPr>
      <w:r w:rsidDel="00000000" w:rsidR="00000000" w:rsidRPr="00000000">
        <w:rPr>
          <w:rtl w:val="0"/>
        </w:rPr>
        <w:t xml:space="preserve">1. 手足口病或疱疹性咽峽炎(herpangina)合併脫水可使用</w:t>
      </w:r>
    </w:p>
    <w:p w:rsidR="00000000" w:rsidDel="00000000" w:rsidP="00000000" w:rsidRDefault="00000000" w:rsidRPr="00000000" w14:paraId="0000000F">
      <w:pPr>
        <w:spacing w:line="320" w:lineRule="auto"/>
        <w:rPr/>
      </w:pPr>
      <w:r w:rsidDel="00000000" w:rsidR="00000000" w:rsidRPr="00000000">
        <w:rPr>
          <w:rtl w:val="0"/>
        </w:rPr>
        <w:t xml:space="preserve">2. 手足口病或疱疹性咽峽炎(herpangina)合併肌躍型抽搐合併無發燒時心搏過速(如心跳每分鐘超過140-150)下可使用</w:t>
      </w:r>
    </w:p>
    <w:p w:rsidR="00000000" w:rsidDel="00000000" w:rsidP="00000000" w:rsidRDefault="00000000" w:rsidRPr="00000000" w14:paraId="00000010">
      <w:pPr>
        <w:spacing w:line="320" w:lineRule="auto"/>
        <w:rPr/>
      </w:pPr>
      <w:r w:rsidDel="00000000" w:rsidR="00000000" w:rsidRPr="00000000">
        <w:rPr>
          <w:rtl w:val="0"/>
        </w:rPr>
        <w:t xml:space="preserve">3. 病毒培養或PCR等確認是腸病毒71型可使用</w:t>
      </w:r>
    </w:p>
    <w:p w:rsidR="00000000" w:rsidDel="00000000" w:rsidP="00000000" w:rsidRDefault="00000000" w:rsidRPr="00000000" w14:paraId="00000011">
      <w:pPr>
        <w:spacing w:line="320" w:lineRule="auto"/>
        <w:rPr/>
      </w:pPr>
      <w:r w:rsidDel="00000000" w:rsidR="00000000" w:rsidRPr="00000000">
        <w:rPr>
          <w:rtl w:val="0"/>
        </w:rPr>
        <w:t xml:space="preserve">4. 手足口病或疱疹性咽峽炎合併腦炎可使用</w:t>
      </w:r>
    </w:p>
    <w:p w:rsidR="00000000" w:rsidDel="00000000" w:rsidP="00000000" w:rsidRDefault="00000000" w:rsidRPr="00000000" w14:paraId="00000012">
      <w:pPr>
        <w:spacing w:line="320" w:lineRule="auto"/>
        <w:rPr/>
      </w:pPr>
      <w:r w:rsidDel="00000000" w:rsidR="00000000" w:rsidRPr="00000000">
        <w:rPr>
          <w:rtl w:val="0"/>
        </w:rPr>
        <w:t xml:space="preserve">5. 新生兒敗血症候群可使用</w:t>
      </w:r>
    </w:p>
    <w:p w:rsidR="00000000" w:rsidDel="00000000" w:rsidP="00000000" w:rsidRDefault="00000000" w:rsidRPr="00000000" w14:paraId="00000013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20" w:lineRule="auto"/>
        <w:rPr/>
      </w:pPr>
      <w:r w:rsidDel="00000000" w:rsidR="00000000" w:rsidRPr="00000000">
        <w:rPr>
          <w:rtl w:val="0"/>
        </w:rPr>
        <w:t xml:space="preserve">A. 1、2、4、5</w:t>
      </w:r>
    </w:p>
    <w:p w:rsidR="00000000" w:rsidDel="00000000" w:rsidP="00000000" w:rsidRDefault="00000000" w:rsidRPr="00000000" w14:paraId="00000015">
      <w:pPr>
        <w:spacing w:line="320" w:lineRule="auto"/>
        <w:rPr/>
      </w:pPr>
      <w:r w:rsidDel="00000000" w:rsidR="00000000" w:rsidRPr="00000000">
        <w:rPr>
          <w:rtl w:val="0"/>
        </w:rPr>
        <w:t xml:space="preserve">B. 2、3、5</w:t>
      </w:r>
    </w:p>
    <w:p w:rsidR="00000000" w:rsidDel="00000000" w:rsidP="00000000" w:rsidRDefault="00000000" w:rsidRPr="00000000" w14:paraId="00000016">
      <w:pPr>
        <w:spacing w:line="320" w:lineRule="auto"/>
        <w:rPr/>
      </w:pPr>
      <w:r w:rsidDel="00000000" w:rsidR="00000000" w:rsidRPr="00000000">
        <w:rPr>
          <w:rtl w:val="0"/>
        </w:rPr>
        <w:t xml:space="preserve">C. 3、4、5</w:t>
      </w:r>
    </w:p>
    <w:p w:rsidR="00000000" w:rsidDel="00000000" w:rsidP="00000000" w:rsidRDefault="00000000" w:rsidRPr="00000000" w14:paraId="00000017">
      <w:pPr>
        <w:spacing w:line="320" w:lineRule="auto"/>
        <w:rPr/>
      </w:pPr>
      <w:r w:rsidDel="00000000" w:rsidR="00000000" w:rsidRPr="00000000">
        <w:rPr>
          <w:rtl w:val="0"/>
        </w:rPr>
        <w:t xml:space="preserve">D. 2、4、5</w:t>
      </w:r>
    </w:p>
    <w:p w:rsidR="00000000" w:rsidDel="00000000" w:rsidP="00000000" w:rsidRDefault="00000000" w:rsidRPr="00000000" w14:paraId="00000018">
      <w:pPr>
        <w:spacing w:line="320" w:lineRule="auto"/>
        <w:rPr/>
      </w:pPr>
      <w:r w:rsidDel="00000000" w:rsidR="00000000" w:rsidRPr="00000000">
        <w:rPr>
          <w:rtl w:val="0"/>
        </w:rPr>
        <w:t xml:space="preserve">E. 1、2、4</w:t>
      </w:r>
    </w:p>
    <w:p w:rsidR="00000000" w:rsidDel="00000000" w:rsidP="00000000" w:rsidRDefault="00000000" w:rsidRPr="00000000" w14:paraId="00000019">
      <w:pPr>
        <w:spacing w:line="320" w:lineRule="auto"/>
        <w:rPr/>
      </w:pPr>
      <w:r w:rsidDel="00000000" w:rsidR="00000000" w:rsidRPr="00000000">
        <w:rPr>
          <w:rtl w:val="0"/>
        </w:rPr>
        <w:t xml:space="preserve">解：免疫球蛋白原則使用於 5 歲以下患者，5 歲以上患者由主治醫師依臨床狀況決定。適應症出現手足口病或疱疹性咽峽炎臨床症狀，或與其他確定病例有流行病學上相關的腸病毒個案，且符合下列條件之一：</w:t>
      </w:r>
    </w:p>
    <w:p w:rsidR="00000000" w:rsidDel="00000000" w:rsidP="00000000" w:rsidRDefault="00000000" w:rsidRPr="00000000" w14:paraId="0000001A">
      <w:pPr>
        <w:spacing w:line="320" w:lineRule="auto"/>
        <w:rPr/>
      </w:pPr>
      <w:r w:rsidDel="00000000" w:rsidR="00000000" w:rsidRPr="00000000">
        <w:rPr>
          <w:rtl w:val="0"/>
        </w:rPr>
        <w:t xml:space="preserve">1. 急性腦脊髓炎(acute encephalomyelitis) (只有腦膜炎而無腦脊髓炎或急性無力性輕癱或麻痺者，及非腸病毒引起的腦脊髓炎患者不符合使用條件)</w:t>
      </w:r>
    </w:p>
    <w:p w:rsidR="00000000" w:rsidDel="00000000" w:rsidP="00000000" w:rsidRDefault="00000000" w:rsidRPr="00000000" w14:paraId="0000001B">
      <w:pPr>
        <w:spacing w:line="320" w:lineRule="auto"/>
        <w:rPr/>
      </w:pPr>
      <w:r w:rsidDel="00000000" w:rsidR="00000000" w:rsidRPr="00000000">
        <w:rPr>
          <w:rtl w:val="0"/>
        </w:rPr>
        <w:t xml:space="preserve">2. 急性無力性輕癱或麻痺(acute flaccid paresis/paralysis)</w:t>
      </w:r>
    </w:p>
    <w:p w:rsidR="00000000" w:rsidDel="00000000" w:rsidP="00000000" w:rsidRDefault="00000000" w:rsidRPr="00000000" w14:paraId="0000001C">
      <w:pPr>
        <w:spacing w:line="320" w:lineRule="auto"/>
        <w:rPr/>
      </w:pPr>
      <w:r w:rsidDel="00000000" w:rsidR="00000000" w:rsidRPr="00000000">
        <w:rPr>
          <w:rtl w:val="0"/>
        </w:rPr>
        <w:t xml:space="preserve">3. 自主神經機能失調(autonomic nervous system dysregulation)：肌躍型抽搐合併無明顯誘因素之心跳過快(心跳每分鐘超過 140 次)、高血壓 (只有肌躍型抽搐症狀者不符合使用條件)</w:t>
      </w:r>
    </w:p>
    <w:p w:rsidR="00000000" w:rsidDel="00000000" w:rsidP="00000000" w:rsidRDefault="00000000" w:rsidRPr="00000000" w14:paraId="0000001D">
      <w:pPr>
        <w:spacing w:line="320" w:lineRule="auto"/>
        <w:rPr/>
      </w:pPr>
      <w:r w:rsidDel="00000000" w:rsidR="00000000" w:rsidRPr="00000000">
        <w:rPr>
          <w:rtl w:val="0"/>
        </w:rPr>
        <w:t xml:space="preserve">4. 急性心肺衰竭(acute cardiopulmonary failure)</w:t>
      </w:r>
    </w:p>
    <w:p w:rsidR="00000000" w:rsidDel="00000000" w:rsidP="00000000" w:rsidRDefault="00000000" w:rsidRPr="00000000" w14:paraId="0000001E">
      <w:pPr>
        <w:spacing w:line="320" w:lineRule="auto"/>
        <w:rPr/>
      </w:pPr>
      <w:r w:rsidDel="00000000" w:rsidR="00000000" w:rsidRPr="00000000">
        <w:rPr>
          <w:rtl w:val="0"/>
        </w:rPr>
        <w:t xml:space="preserve">5. 敗血症候群(sepsis syndrome)</w:t>
      </w:r>
    </w:p>
    <w:p w:rsidR="00000000" w:rsidDel="00000000" w:rsidP="00000000" w:rsidRDefault="00000000" w:rsidRPr="00000000" w14:paraId="0000001F">
      <w:pPr>
        <w:spacing w:line="320" w:lineRule="auto"/>
        <w:rPr/>
      </w:pPr>
      <w:r w:rsidDel="00000000" w:rsidR="00000000" w:rsidRPr="00000000">
        <w:rPr>
          <w:rtl w:val="0"/>
        </w:rPr>
        <w:t xml:space="preserve">建議劑量：1 gm/kg 靜脈滴注 12 小時，共一次</w:t>
      </w:r>
    </w:p>
    <w:p w:rsidR="00000000" w:rsidDel="00000000" w:rsidP="00000000" w:rsidRDefault="00000000" w:rsidRPr="00000000" w14:paraId="00000020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20" w:lineRule="auto"/>
        <w:rPr/>
      </w:pPr>
      <w:r w:rsidDel="00000000" w:rsidR="00000000" w:rsidRPr="00000000">
        <w:rPr>
          <w:rtl w:val="0"/>
        </w:rPr>
        <w:t xml:space="preserve">參考資料：CDC網頁</w:t>
      </w:r>
    </w:p>
    <w:p w:rsidR="00000000" w:rsidDel="00000000" w:rsidP="00000000" w:rsidRDefault="00000000" w:rsidRPr="00000000" w14:paraId="00000022">
      <w:pPr>
        <w:spacing w:line="32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https://www.cdc.gov.tw/Category/Page/SdaIWko0jf7T-bDPvBPr0g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20" w:lineRule="auto"/>
        <w:rPr/>
      </w:pPr>
      <w:r w:rsidDel="00000000" w:rsidR="00000000" w:rsidRPr="00000000">
        <w:rPr>
          <w:rtl w:val="0"/>
        </w:rPr>
        <w:t xml:space="preserve">64. 請問下列那些病原”無法”被酒精性乾洗手消毒？D</w:t>
      </w:r>
    </w:p>
    <w:p w:rsidR="00000000" w:rsidDel="00000000" w:rsidP="00000000" w:rsidRDefault="00000000" w:rsidRPr="00000000" w14:paraId="00000025">
      <w:pPr>
        <w:spacing w:line="320" w:lineRule="auto"/>
        <w:rPr/>
      </w:pPr>
      <w:r w:rsidDel="00000000" w:rsidR="00000000" w:rsidRPr="00000000">
        <w:rPr>
          <w:rtl w:val="0"/>
        </w:rPr>
        <w:t xml:space="preserve">1. 諾羅病毒</w:t>
      </w:r>
    </w:p>
    <w:p w:rsidR="00000000" w:rsidDel="00000000" w:rsidP="00000000" w:rsidRDefault="00000000" w:rsidRPr="00000000" w14:paraId="00000026">
      <w:pPr>
        <w:spacing w:line="320" w:lineRule="auto"/>
        <w:rPr/>
      </w:pPr>
      <w:r w:rsidDel="00000000" w:rsidR="00000000" w:rsidRPr="00000000">
        <w:rPr>
          <w:rtl w:val="0"/>
        </w:rPr>
        <w:t xml:space="preserve">2. 流感病毒</w:t>
      </w:r>
    </w:p>
    <w:p w:rsidR="00000000" w:rsidDel="00000000" w:rsidP="00000000" w:rsidRDefault="00000000" w:rsidRPr="00000000" w14:paraId="00000027">
      <w:pPr>
        <w:spacing w:line="320" w:lineRule="auto"/>
        <w:rPr/>
      </w:pPr>
      <w:r w:rsidDel="00000000" w:rsidR="00000000" w:rsidRPr="00000000">
        <w:rPr>
          <w:rtl w:val="0"/>
        </w:rPr>
        <w:t xml:space="preserve">3. 冠狀病毒</w:t>
      </w:r>
    </w:p>
    <w:p w:rsidR="00000000" w:rsidDel="00000000" w:rsidP="00000000" w:rsidRDefault="00000000" w:rsidRPr="00000000" w14:paraId="00000028">
      <w:pPr>
        <w:spacing w:line="320" w:lineRule="auto"/>
        <w:rPr/>
      </w:pPr>
      <w:r w:rsidDel="00000000" w:rsidR="00000000" w:rsidRPr="00000000">
        <w:rPr>
          <w:rtl w:val="0"/>
        </w:rPr>
        <w:t xml:space="preserve">4. 腺病毒</w:t>
      </w:r>
    </w:p>
    <w:p w:rsidR="00000000" w:rsidDel="00000000" w:rsidP="00000000" w:rsidRDefault="00000000" w:rsidRPr="00000000" w14:paraId="00000029">
      <w:pPr>
        <w:spacing w:line="320" w:lineRule="auto"/>
        <w:rPr/>
      </w:pPr>
      <w:r w:rsidDel="00000000" w:rsidR="00000000" w:rsidRPr="00000000">
        <w:rPr>
          <w:rtl w:val="0"/>
        </w:rPr>
        <w:t xml:space="preserve">5. 輪狀病毒</w:t>
      </w:r>
    </w:p>
    <w:p w:rsidR="00000000" w:rsidDel="00000000" w:rsidP="00000000" w:rsidRDefault="00000000" w:rsidRPr="00000000" w14:paraId="0000002A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20" w:lineRule="auto"/>
        <w:rPr/>
      </w:pPr>
      <w:r w:rsidDel="00000000" w:rsidR="00000000" w:rsidRPr="00000000">
        <w:rPr>
          <w:rtl w:val="0"/>
        </w:rPr>
        <w:t xml:space="preserve">A. 1、3、4、5</w:t>
      </w:r>
    </w:p>
    <w:p w:rsidR="00000000" w:rsidDel="00000000" w:rsidP="00000000" w:rsidRDefault="00000000" w:rsidRPr="00000000" w14:paraId="0000002C">
      <w:pPr>
        <w:spacing w:line="320" w:lineRule="auto"/>
        <w:rPr/>
      </w:pPr>
      <w:r w:rsidDel="00000000" w:rsidR="00000000" w:rsidRPr="00000000">
        <w:rPr>
          <w:rtl w:val="0"/>
        </w:rPr>
        <w:t xml:space="preserve">B. 3、4</w:t>
      </w:r>
    </w:p>
    <w:p w:rsidR="00000000" w:rsidDel="00000000" w:rsidP="00000000" w:rsidRDefault="00000000" w:rsidRPr="00000000" w14:paraId="0000002D">
      <w:pPr>
        <w:spacing w:line="320" w:lineRule="auto"/>
        <w:rPr/>
      </w:pPr>
      <w:r w:rsidDel="00000000" w:rsidR="00000000" w:rsidRPr="00000000">
        <w:rPr>
          <w:rtl w:val="0"/>
        </w:rPr>
        <w:t xml:space="preserve">C. 3</w:t>
      </w:r>
    </w:p>
    <w:p w:rsidR="00000000" w:rsidDel="00000000" w:rsidP="00000000" w:rsidRDefault="00000000" w:rsidRPr="00000000" w14:paraId="0000002E">
      <w:pPr>
        <w:spacing w:line="320" w:lineRule="auto"/>
        <w:rPr/>
      </w:pPr>
      <w:r w:rsidDel="00000000" w:rsidR="00000000" w:rsidRPr="00000000">
        <w:rPr>
          <w:rtl w:val="0"/>
        </w:rPr>
        <w:t xml:space="preserve">D. 1、4、5</w:t>
      </w:r>
    </w:p>
    <w:p w:rsidR="00000000" w:rsidDel="00000000" w:rsidP="00000000" w:rsidRDefault="00000000" w:rsidRPr="00000000" w14:paraId="0000002F">
      <w:pPr>
        <w:spacing w:line="320" w:lineRule="auto"/>
        <w:rPr/>
      </w:pPr>
      <w:r w:rsidDel="00000000" w:rsidR="00000000" w:rsidRPr="00000000">
        <w:rPr>
          <w:rtl w:val="0"/>
        </w:rPr>
        <w:t xml:space="preserve">E. 1、3、4</w:t>
      </w:r>
    </w:p>
    <w:p w:rsidR="00000000" w:rsidDel="00000000" w:rsidP="00000000" w:rsidRDefault="00000000" w:rsidRPr="00000000" w14:paraId="00000030">
      <w:pPr>
        <w:spacing w:line="320" w:lineRule="auto"/>
        <w:rPr/>
      </w:pPr>
      <w:r w:rsidDel="00000000" w:rsidR="00000000" w:rsidRPr="00000000">
        <w:rPr>
          <w:rtl w:val="0"/>
        </w:rPr>
        <w:t xml:space="preserve">解：酒精性乾洗手對「無外套膜」的病毒（如腸病毒、諾羅病毒、輪狀病毒、A型肝炎病毒、腺病毒、鼻病毒）無效，以及對細菌的孢子（如困難梭狀芽孢桿菌、炭疽桿菌、蠟狀桿菌的孢子）也無法有效消毒。 對於這些病原，建議使用肥皂與清水勤洗手，並在環境消毒時考慮使用漂白水。 </w:t>
      </w:r>
    </w:p>
    <w:p w:rsidR="00000000" w:rsidDel="00000000" w:rsidP="00000000" w:rsidRDefault="00000000" w:rsidRPr="00000000" w14:paraId="00000031">
      <w:pPr>
        <w:spacing w:line="320" w:lineRule="auto"/>
        <w:rPr/>
      </w:pPr>
      <w:r w:rsidDel="00000000" w:rsidR="00000000" w:rsidRPr="00000000">
        <w:rPr>
          <w:rtl w:val="0"/>
        </w:rPr>
        <w:t xml:space="preserve">參考資料：台大醫院手護神專區</w:t>
      </w:r>
    </w:p>
    <w:p w:rsidR="00000000" w:rsidDel="00000000" w:rsidP="00000000" w:rsidRDefault="00000000" w:rsidRPr="00000000" w14:paraId="00000032">
      <w:pPr>
        <w:spacing w:line="32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https://www.ntuh.gov.tw/ifc-hhc/Fpage.action?muid=4159&amp;fid=3995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20" w:lineRule="auto"/>
        <w:rPr/>
      </w:pPr>
      <w:r w:rsidDel="00000000" w:rsidR="00000000" w:rsidRPr="00000000">
        <w:rPr>
          <w:rtl w:val="0"/>
        </w:rPr>
        <w:t xml:space="preserve">65. 有關呼吸融合病毒單株抗體(Palivizumab)可用於預防嬰兒感染，下列何種狀況建議使用且台灣健保可給付？</w:t>
      </w:r>
    </w:p>
    <w:p w:rsidR="00000000" w:rsidDel="00000000" w:rsidP="00000000" w:rsidRDefault="00000000" w:rsidRPr="00000000" w14:paraId="00000035">
      <w:pPr>
        <w:spacing w:line="320" w:lineRule="auto"/>
        <w:rPr/>
      </w:pPr>
      <w:r w:rsidDel="00000000" w:rsidR="00000000" w:rsidRPr="00000000">
        <w:rPr>
          <w:rtl w:val="0"/>
        </w:rPr>
        <w:t xml:space="preserve">1. 早產兒出生時妊娠週數未滿33週</w:t>
      </w:r>
    </w:p>
    <w:p w:rsidR="00000000" w:rsidDel="00000000" w:rsidP="00000000" w:rsidRDefault="00000000" w:rsidRPr="00000000" w14:paraId="00000036">
      <w:pPr>
        <w:spacing w:line="320" w:lineRule="auto"/>
        <w:rPr/>
      </w:pPr>
      <w:r w:rsidDel="00000000" w:rsidR="00000000" w:rsidRPr="00000000">
        <w:rPr>
          <w:rtl w:val="0"/>
        </w:rPr>
        <w:t xml:space="preserve">2. 腦性麻痺嬰兒</w:t>
      </w:r>
    </w:p>
    <w:p w:rsidR="00000000" w:rsidDel="00000000" w:rsidP="00000000" w:rsidRDefault="00000000" w:rsidRPr="00000000" w14:paraId="00000037">
      <w:pPr>
        <w:spacing w:line="320" w:lineRule="auto"/>
        <w:rPr/>
      </w:pPr>
      <w:r w:rsidDel="00000000" w:rsidR="00000000" w:rsidRPr="00000000">
        <w:rPr>
          <w:rtl w:val="0"/>
        </w:rPr>
        <w:t xml:space="preserve">3. 早產兒出生時妊娠週數≤35週且合併有慢性肺疾病</w:t>
      </w:r>
    </w:p>
    <w:p w:rsidR="00000000" w:rsidDel="00000000" w:rsidP="00000000" w:rsidRDefault="00000000" w:rsidRPr="00000000" w14:paraId="00000038">
      <w:pPr>
        <w:spacing w:line="320" w:lineRule="auto"/>
        <w:rPr/>
      </w:pPr>
      <w:r w:rsidDel="00000000" w:rsidR="00000000" w:rsidRPr="00000000">
        <w:rPr>
          <w:rtl w:val="0"/>
        </w:rPr>
        <w:t xml:space="preserve">4. 所有先天性心臟病嬰兒</w:t>
      </w:r>
    </w:p>
    <w:p w:rsidR="00000000" w:rsidDel="00000000" w:rsidP="00000000" w:rsidRDefault="00000000" w:rsidRPr="00000000" w14:paraId="00000039">
      <w:pPr>
        <w:spacing w:line="320" w:lineRule="auto"/>
        <w:rPr/>
      </w:pPr>
      <w:r w:rsidDel="00000000" w:rsidR="00000000" w:rsidRPr="00000000">
        <w:rPr>
          <w:rtl w:val="0"/>
        </w:rPr>
        <w:t xml:space="preserve">5. 一歲以下患有血液動力學上顯著異常之先天性心臟病童</w:t>
      </w:r>
    </w:p>
    <w:p w:rsidR="00000000" w:rsidDel="00000000" w:rsidP="00000000" w:rsidRDefault="00000000" w:rsidRPr="00000000" w14:paraId="0000003A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20" w:lineRule="auto"/>
        <w:rPr/>
      </w:pPr>
      <w:r w:rsidDel="00000000" w:rsidR="00000000" w:rsidRPr="00000000">
        <w:rPr>
          <w:rtl w:val="0"/>
        </w:rPr>
        <w:t xml:space="preserve">A. 1、2、3、4</w:t>
      </w:r>
    </w:p>
    <w:p w:rsidR="00000000" w:rsidDel="00000000" w:rsidP="00000000" w:rsidRDefault="00000000" w:rsidRPr="00000000" w14:paraId="0000003C">
      <w:pPr>
        <w:spacing w:line="320" w:lineRule="auto"/>
        <w:rPr/>
      </w:pPr>
      <w:r w:rsidDel="00000000" w:rsidR="00000000" w:rsidRPr="00000000">
        <w:rPr>
          <w:rtl w:val="0"/>
        </w:rPr>
        <w:t xml:space="preserve">B. 1、3、5</w:t>
      </w:r>
    </w:p>
    <w:p w:rsidR="00000000" w:rsidDel="00000000" w:rsidP="00000000" w:rsidRDefault="00000000" w:rsidRPr="00000000" w14:paraId="0000003D">
      <w:pPr>
        <w:spacing w:line="320" w:lineRule="auto"/>
        <w:rPr/>
      </w:pPr>
      <w:r w:rsidDel="00000000" w:rsidR="00000000" w:rsidRPr="00000000">
        <w:rPr>
          <w:rtl w:val="0"/>
        </w:rPr>
        <w:t xml:space="preserve">C. 1、2、3、5</w:t>
      </w:r>
    </w:p>
    <w:p w:rsidR="00000000" w:rsidDel="00000000" w:rsidP="00000000" w:rsidRDefault="00000000" w:rsidRPr="00000000" w14:paraId="0000003E">
      <w:pPr>
        <w:spacing w:line="320" w:lineRule="auto"/>
        <w:rPr/>
      </w:pPr>
      <w:r w:rsidDel="00000000" w:rsidR="00000000" w:rsidRPr="00000000">
        <w:rPr>
          <w:rtl w:val="0"/>
        </w:rPr>
        <w:t xml:space="preserve">D. 1、2、3</w:t>
      </w:r>
    </w:p>
    <w:p w:rsidR="00000000" w:rsidDel="00000000" w:rsidP="00000000" w:rsidRDefault="00000000" w:rsidRPr="00000000" w14:paraId="0000003F">
      <w:pPr>
        <w:spacing w:line="320" w:lineRule="auto"/>
        <w:rPr/>
      </w:pPr>
      <w:r w:rsidDel="00000000" w:rsidR="00000000" w:rsidRPr="00000000">
        <w:rPr>
          <w:rtl w:val="0"/>
        </w:rPr>
        <w:t xml:space="preserve">E. 1、2、3、4、5</w:t>
      </w:r>
    </w:p>
    <w:p w:rsidR="00000000" w:rsidDel="00000000" w:rsidP="00000000" w:rsidRDefault="00000000" w:rsidRPr="00000000" w14:paraId="00000040">
      <w:pPr>
        <w:spacing w:line="320" w:lineRule="auto"/>
        <w:rPr/>
      </w:pPr>
      <w:r w:rsidDel="00000000" w:rsidR="00000000" w:rsidRPr="00000000">
        <w:rPr>
          <w:rtl w:val="0"/>
        </w:rPr>
        <w:t xml:space="preserve">解：(B)</w:t>
      </w:r>
    </w:p>
    <w:p w:rsidR="00000000" w:rsidDel="00000000" w:rsidP="00000000" w:rsidRDefault="00000000" w:rsidRPr="00000000" w14:paraId="00000041">
      <w:pPr>
        <w:spacing w:line="320" w:lineRule="auto"/>
        <w:rPr/>
      </w:pPr>
      <w:r w:rsidDel="00000000" w:rsidR="00000000" w:rsidRPr="00000000">
        <w:rPr>
          <w:rtl w:val="0"/>
        </w:rPr>
        <w:t xml:space="preserve">參考Palivizumab 健保給付規定</w:t>
      </w:r>
    </w:p>
    <w:p w:rsidR="00000000" w:rsidDel="00000000" w:rsidP="00000000" w:rsidRDefault="00000000" w:rsidRPr="00000000" w14:paraId="00000042">
      <w:pPr>
        <w:spacing w:line="320" w:lineRule="auto"/>
        <w:rPr/>
      </w:pPr>
      <w:r w:rsidDel="00000000" w:rsidR="00000000" w:rsidRPr="00000000">
        <w:rPr>
          <w:rtl w:val="0"/>
        </w:rPr>
        <w:t xml:space="preserve">1.出生時，懷孕週數未滿33週之早產兒，最多施打六劑。懷孕週數滿33 週但未滿36週之早產兒，最多施打 三劑。(106/4/1、111/2/1、111/4/1、 114/6/1) </w:t>
      </w:r>
    </w:p>
    <w:p w:rsidR="00000000" w:rsidDel="00000000" w:rsidP="00000000" w:rsidRDefault="00000000" w:rsidRPr="00000000" w14:paraId="00000043">
      <w:pPr>
        <w:spacing w:line="320" w:lineRule="auto"/>
        <w:rPr/>
      </w:pPr>
      <w:r w:rsidDel="00000000" w:rsidR="00000000" w:rsidRPr="00000000">
        <w:rPr>
          <w:rtl w:val="0"/>
        </w:rPr>
        <w:t xml:space="preserve">2.併有慢性肺疾病(Chronic Lung Disease；CLD)之早產兒(35週以 下)(111/2/1)。 </w:t>
      </w:r>
    </w:p>
    <w:p w:rsidR="00000000" w:rsidDel="00000000" w:rsidP="00000000" w:rsidRDefault="00000000" w:rsidRPr="00000000" w14:paraId="00000044">
      <w:pPr>
        <w:spacing w:line="320" w:lineRule="auto"/>
        <w:rPr/>
      </w:pPr>
      <w:r w:rsidDel="00000000" w:rsidR="00000000" w:rsidRPr="00000000">
        <w:rPr>
          <w:rtl w:val="0"/>
        </w:rPr>
        <w:t xml:space="preserve">3.1歲以下患有血液動力學上顯著異常 之先天性心臟病童。需符合以下條 件(111/2/1)： </w:t>
      </w:r>
    </w:p>
    <w:p w:rsidR="00000000" w:rsidDel="00000000" w:rsidP="00000000" w:rsidRDefault="00000000" w:rsidRPr="00000000" w14:paraId="00000045">
      <w:pPr>
        <w:spacing w:line="320" w:lineRule="auto"/>
        <w:ind w:left="720" w:firstLine="0"/>
        <w:rPr/>
      </w:pPr>
      <w:r w:rsidDel="00000000" w:rsidR="00000000" w:rsidRPr="00000000">
        <w:rPr>
          <w:rtl w:val="0"/>
        </w:rPr>
        <w:t xml:space="preserve">(1)納入條件：符合下列條件之一 Ⅰ.非發紺性先天性心臟病合併心臟衰 竭：符合下列三項中至少兩項：(1) 生長遲滯，體重小於第三百分位； (2)有明顯心臟擴大現象；(3)需兩種 以上抗心臟衰竭藥物控制症狀。 Ⅱ.發紺性先天性心臟病：完全矯正手 術（含心導管或是外科手術矯正） 前或是矯正手術後仍有發紺或是心臟衰竭症狀者。</w:t>
      </w:r>
    </w:p>
    <w:p w:rsidR="00000000" w:rsidDel="00000000" w:rsidP="00000000" w:rsidRDefault="00000000" w:rsidRPr="00000000" w14:paraId="00000046">
      <w:pPr>
        <w:spacing w:line="320" w:lineRule="auto"/>
        <w:ind w:left="720" w:firstLine="0"/>
        <w:rPr/>
      </w:pPr>
      <w:r w:rsidDel="00000000" w:rsidR="00000000" w:rsidRPr="00000000">
        <w:rPr>
          <w:rtl w:val="0"/>
        </w:rPr>
        <w:t xml:space="preserve">(2)</w:t>
      </w:r>
      <w:r w:rsidDel="00000000" w:rsidR="00000000" w:rsidRPr="00000000">
        <w:rPr>
          <w:color w:val="ff0000"/>
          <w:rtl w:val="0"/>
        </w:rPr>
        <w:t xml:space="preserve">排除條件</w:t>
      </w:r>
      <w:r w:rsidDel="00000000" w:rsidR="00000000" w:rsidRPr="00000000">
        <w:rPr>
          <w:rtl w:val="0"/>
        </w:rPr>
        <w:t xml:space="preserve">： Ⅰ.非嚴重性先天性心臟病：不需藥物控 制心臟衰竭，如心房中隔缺損，單 純動脈瓣膜輕微狹窄等。 Ⅱ.嚴重性先天性心臟病，但經心導管 或外科手術治療，目前僅殘存輕微 血行動力學異常，且無發紺症狀。</w:t>
      </w:r>
    </w:p>
    <w:p w:rsidR="00000000" w:rsidDel="00000000" w:rsidP="00000000" w:rsidRDefault="00000000" w:rsidRPr="00000000" w14:paraId="00000047">
      <w:pPr>
        <w:spacing w:line="320" w:lineRule="auto"/>
        <w:rPr/>
      </w:pPr>
      <w:r w:rsidDel="00000000" w:rsidR="00000000" w:rsidRPr="00000000">
        <w:rPr>
          <w:rtl w:val="0"/>
        </w:rPr>
        <w:t xml:space="preserve">題目符合健保使用的標準為(1)(3)(5)</w:t>
      </w:r>
    </w:p>
    <w:p w:rsidR="00000000" w:rsidDel="00000000" w:rsidP="00000000" w:rsidRDefault="00000000" w:rsidRPr="00000000" w14:paraId="00000048">
      <w:pPr>
        <w:spacing w:line="320" w:lineRule="auto"/>
        <w:rPr/>
      </w:pPr>
      <w:r w:rsidDel="00000000" w:rsidR="00000000" w:rsidRPr="00000000">
        <w:rPr>
          <w:rtl w:val="0"/>
        </w:rPr>
        <w:t xml:space="preserve">(2)錯, 腦麻不在給付標準內</w:t>
      </w:r>
    </w:p>
    <w:p w:rsidR="00000000" w:rsidDel="00000000" w:rsidP="00000000" w:rsidRDefault="00000000" w:rsidRPr="00000000" w14:paraId="00000049">
      <w:pPr>
        <w:spacing w:line="320" w:lineRule="auto"/>
        <w:rPr/>
      </w:pPr>
      <w:r w:rsidDel="00000000" w:rsidR="00000000" w:rsidRPr="00000000">
        <w:rPr>
          <w:rtl w:val="0"/>
        </w:rPr>
        <w:t xml:space="preserve">(4)不是所有的先天性心臟病都適用（請看上述針對先天性心臟病的排除條件）</w:t>
      </w:r>
    </w:p>
    <w:p w:rsidR="00000000" w:rsidDel="00000000" w:rsidP="00000000" w:rsidRDefault="00000000" w:rsidRPr="00000000" w14:paraId="0000004A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20" w:lineRule="auto"/>
        <w:rPr/>
      </w:pPr>
      <w:r w:rsidDel="00000000" w:rsidR="00000000" w:rsidRPr="00000000">
        <w:rPr>
          <w:rtl w:val="0"/>
        </w:rPr>
        <w:t xml:space="preserve">66. 下列何種疫苗不適合施打於1歲6個月小孩？</w:t>
      </w:r>
    </w:p>
    <w:p w:rsidR="00000000" w:rsidDel="00000000" w:rsidP="00000000" w:rsidRDefault="00000000" w:rsidRPr="00000000" w14:paraId="0000004C">
      <w:pPr>
        <w:spacing w:line="320" w:lineRule="auto"/>
        <w:rPr/>
      </w:pPr>
      <w:r w:rsidDel="00000000" w:rsidR="00000000" w:rsidRPr="00000000">
        <w:rPr>
          <w:rtl w:val="0"/>
        </w:rPr>
        <w:t xml:space="preserve">A. 水痘疫苗</w:t>
      </w:r>
    </w:p>
    <w:p w:rsidR="00000000" w:rsidDel="00000000" w:rsidP="00000000" w:rsidRDefault="00000000" w:rsidRPr="00000000" w14:paraId="0000004D">
      <w:pPr>
        <w:spacing w:line="320" w:lineRule="auto"/>
        <w:rPr/>
      </w:pPr>
      <w:r w:rsidDel="00000000" w:rsidR="00000000" w:rsidRPr="00000000">
        <w:rPr>
          <w:rtl w:val="0"/>
        </w:rPr>
        <w:t xml:space="preserve">B. 日本腦炎疫苗</w:t>
      </w:r>
    </w:p>
    <w:p w:rsidR="00000000" w:rsidDel="00000000" w:rsidP="00000000" w:rsidRDefault="00000000" w:rsidRPr="00000000" w14:paraId="0000004E">
      <w:pPr>
        <w:spacing w:line="320" w:lineRule="auto"/>
        <w:rPr/>
      </w:pPr>
      <w:r w:rsidDel="00000000" w:rsidR="00000000" w:rsidRPr="00000000">
        <w:rPr>
          <w:rtl w:val="0"/>
        </w:rPr>
        <w:t xml:space="preserve">C. 13價肺炎鏈球菌接合疫苗(Prevenar 13)</w:t>
      </w:r>
    </w:p>
    <w:p w:rsidR="00000000" w:rsidDel="00000000" w:rsidP="00000000" w:rsidRDefault="00000000" w:rsidRPr="00000000" w14:paraId="0000004F">
      <w:pPr>
        <w:spacing w:line="320" w:lineRule="auto"/>
        <w:rPr/>
      </w:pPr>
      <w:r w:rsidDel="00000000" w:rsidR="00000000" w:rsidRPr="00000000">
        <w:rPr>
          <w:rtl w:val="0"/>
        </w:rPr>
        <w:t xml:space="preserve">D. MMR(麻疹、腮腺炎、德國麻疹疫苗)</w:t>
      </w:r>
    </w:p>
    <w:p w:rsidR="00000000" w:rsidDel="00000000" w:rsidP="00000000" w:rsidRDefault="00000000" w:rsidRPr="00000000" w14:paraId="00000050">
      <w:pPr>
        <w:spacing w:line="320" w:lineRule="auto"/>
        <w:rPr/>
      </w:pPr>
      <w:r w:rsidDel="00000000" w:rsidR="00000000" w:rsidRPr="00000000">
        <w:rPr>
          <w:rtl w:val="0"/>
        </w:rPr>
        <w:t xml:space="preserve">E. 23價肺炎鏈球菌多醣體疫苗(PPV23)</w:t>
      </w:r>
    </w:p>
    <w:p w:rsidR="00000000" w:rsidDel="00000000" w:rsidP="00000000" w:rsidRDefault="00000000" w:rsidRPr="00000000" w14:paraId="00000051">
      <w:pPr>
        <w:spacing w:line="320" w:lineRule="auto"/>
        <w:rPr/>
      </w:pPr>
      <w:r w:rsidDel="00000000" w:rsidR="00000000" w:rsidRPr="00000000">
        <w:rPr>
          <w:rtl w:val="0"/>
        </w:rPr>
        <w:t xml:space="preserve">解：(E)</w:t>
      </w:r>
    </w:p>
    <w:p w:rsidR="00000000" w:rsidDel="00000000" w:rsidP="00000000" w:rsidRDefault="00000000" w:rsidRPr="00000000" w14:paraId="00000052">
      <w:pPr>
        <w:spacing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274000" cy="4038600"/>
            <wp:effectExtent b="0" l="0" r="0" t="0"/>
            <wp:docPr id="9554247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sdt>
        <w:sdtPr>
          <w:id w:val="11246305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highlight w:val="white"/>
              <w:rtl w:val="0"/>
            </w:rPr>
            <w:t xml:space="preserve">PPV（Pneumococcal Polysaccharide Vaccine，肺炎鏈球菌多醣體疫苗）：此疫苗僅使用肺炎鏈球菌的多醣體作為抗原誘發免疫反應。然而，這種反應無法活化 T 細胞，因而無法產生記憶性 B 細胞。因此，在兩歲以下兒童族群中施打，無法提供良好的保護力。</w:t>
          </w:r>
        </w:sdtContent>
      </w:sdt>
    </w:p>
    <w:p w:rsidR="00000000" w:rsidDel="00000000" w:rsidP="00000000" w:rsidRDefault="00000000" w:rsidRPr="00000000" w14:paraId="00000054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sdt>
        <w:sdtPr>
          <w:id w:val="-8947152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highlight w:val="white"/>
              <w:rtl w:val="0"/>
            </w:rPr>
            <w:t xml:space="preserve">PCV（Pneumococcal Conjugate Vaccine，肺炎鏈球菌結合型疫苗）：此疫苗將肺炎鏈球菌的多醣體抗原與蛋白質載體（protein carrier）結合，形成蛋白多醣複合抗原，能夠引發 T 細胞依賴型免疫反應。由於可以活化 T 細胞，進而誘發記憶性 B 細胞生成，因此在兩歲以下兒童族群也能提供良好的保護力。</w:t>
          </w:r>
        </w:sdtContent>
      </w:sdt>
    </w:p>
    <w:p w:rsidR="00000000" w:rsidDel="00000000" w:rsidP="00000000" w:rsidRDefault="00000000" w:rsidRPr="00000000" w14:paraId="00000055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sdt>
        <w:sdtPr>
          <w:id w:val="407675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highlight w:val="white"/>
              <w:rtl w:val="0"/>
            </w:rPr>
            <w:t xml:space="preserve">故選項(E)錯誤</w:t>
          </w:r>
        </w:sdtContent>
      </w:sdt>
    </w:p>
    <w:p w:rsidR="00000000" w:rsidDel="00000000" w:rsidP="00000000" w:rsidRDefault="00000000" w:rsidRPr="00000000" w14:paraId="00000056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sdt>
        <w:sdtPr>
          <w:id w:val="1802241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highlight w:val="white"/>
              <w:rtl w:val="0"/>
            </w:rPr>
            <w:t xml:space="preserve">水痘疫苗, </w:t>
          </w:r>
        </w:sdtContent>
      </w:sdt>
      <w:r w:rsidDel="00000000" w:rsidR="00000000" w:rsidRPr="00000000">
        <w:rPr>
          <w:rtl w:val="0"/>
        </w:rPr>
        <w:t xml:space="preserve">MMR(麻疹、腮腺炎、德國麻疹疫苗)</w:t>
      </w:r>
      <w:sdt>
        <w:sdtPr>
          <w:id w:val="11539803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d35"/>
              <w:highlight w:val="white"/>
              <w:rtl w:val="0"/>
            </w:rPr>
            <w:t xml:space="preserve">：滿12個月大實施打</w:t>
          </w:r>
        </w:sdtContent>
      </w:sdt>
    </w:p>
    <w:p w:rsidR="00000000" w:rsidDel="00000000" w:rsidP="00000000" w:rsidRDefault="00000000" w:rsidRPr="00000000" w14:paraId="00000058">
      <w:pPr>
        <w:spacing w:line="320" w:lineRule="auto"/>
        <w:rPr/>
      </w:pPr>
      <w:r w:rsidDel="00000000" w:rsidR="00000000" w:rsidRPr="00000000">
        <w:rPr>
          <w:rtl w:val="0"/>
        </w:rPr>
        <w:t xml:space="preserve">日本腦炎疫苗：第一劑一歲三個月時施打, 第二劑隔一年後施打</w:t>
      </w:r>
    </w:p>
    <w:p w:rsidR="00000000" w:rsidDel="00000000" w:rsidP="00000000" w:rsidRDefault="00000000" w:rsidRPr="00000000" w14:paraId="00000059">
      <w:pPr>
        <w:spacing w:line="320" w:lineRule="auto"/>
        <w:rPr/>
      </w:pPr>
      <w:r w:rsidDel="00000000" w:rsidR="00000000" w:rsidRPr="00000000">
        <w:rPr>
          <w:rtl w:val="0"/>
        </w:rPr>
        <w:t xml:space="preserve">13價肺炎鏈球菌接合疫苗(Prevenar 13)：現行國內採2+1的施打方式, 分別在2個月, 4個月大時施打, 第三劑(booster)則是在一歲到一歲三個月之間施打</w:t>
      </w:r>
    </w:p>
    <w:p w:rsidR="00000000" w:rsidDel="00000000" w:rsidP="00000000" w:rsidRDefault="00000000" w:rsidRPr="00000000" w14:paraId="0000005A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20" w:lineRule="auto"/>
        <w:rPr>
          <w:rFonts w:ascii="Arial" w:cs="Arial" w:eastAsia="Arial" w:hAnsi="Arial"/>
          <w:color w:val="001d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20" w:lineRule="auto"/>
        <w:rPr/>
      </w:pPr>
      <w:r w:rsidDel="00000000" w:rsidR="00000000" w:rsidRPr="00000000">
        <w:rPr>
          <w:rtl w:val="0"/>
        </w:rPr>
        <w:t xml:space="preserve">67. 兒童中耳炎的最常見致病菌之中，哪一種製造生物膜(biofilm)能力最強而與中耳積水、復發性中耳炎的相關性最高？</w:t>
      </w:r>
    </w:p>
    <w:p w:rsidR="00000000" w:rsidDel="00000000" w:rsidP="00000000" w:rsidRDefault="00000000" w:rsidRPr="00000000" w14:paraId="00000061">
      <w:pPr>
        <w:spacing w:line="320" w:lineRule="auto"/>
        <w:rPr>
          <w:i w:val="1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i w:val="1"/>
          <w:rtl w:val="0"/>
        </w:rPr>
        <w:t xml:space="preserve">Staphylococcus aureus</w:t>
      </w:r>
    </w:p>
    <w:p w:rsidR="00000000" w:rsidDel="00000000" w:rsidP="00000000" w:rsidRDefault="00000000" w:rsidRPr="00000000" w14:paraId="00000062">
      <w:pPr>
        <w:spacing w:line="320" w:lineRule="auto"/>
        <w:rPr>
          <w:i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rtl w:val="0"/>
        </w:rPr>
        <w:t xml:space="preserve">Streptococcus pneumoniae</w:t>
      </w:r>
    </w:p>
    <w:p w:rsidR="00000000" w:rsidDel="00000000" w:rsidP="00000000" w:rsidRDefault="00000000" w:rsidRPr="00000000" w14:paraId="00000063">
      <w:pPr>
        <w:spacing w:line="320" w:lineRule="auto"/>
        <w:rPr>
          <w:i w:val="1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i w:val="1"/>
          <w:rtl w:val="0"/>
        </w:rPr>
        <w:t xml:space="preserve">Haemophilus influenzae</w:t>
      </w:r>
    </w:p>
    <w:p w:rsidR="00000000" w:rsidDel="00000000" w:rsidP="00000000" w:rsidRDefault="00000000" w:rsidRPr="00000000" w14:paraId="00000064">
      <w:pPr>
        <w:spacing w:line="320" w:lineRule="auto"/>
        <w:rPr>
          <w:i w:val="1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i w:val="1"/>
          <w:rtl w:val="0"/>
        </w:rPr>
        <w:t xml:space="preserve">Mycoplasma pneumoniae</w:t>
      </w:r>
    </w:p>
    <w:p w:rsidR="00000000" w:rsidDel="00000000" w:rsidP="00000000" w:rsidRDefault="00000000" w:rsidRPr="00000000" w14:paraId="00000065">
      <w:pPr>
        <w:spacing w:line="320" w:lineRule="auto"/>
        <w:rPr>
          <w:i w:val="1"/>
        </w:rPr>
      </w:pPr>
      <w:r w:rsidDel="00000000" w:rsidR="00000000" w:rsidRPr="00000000">
        <w:rPr>
          <w:rtl w:val="0"/>
        </w:rPr>
        <w:t xml:space="preserve">E. </w:t>
      </w:r>
      <w:r w:rsidDel="00000000" w:rsidR="00000000" w:rsidRPr="00000000">
        <w:rPr>
          <w:i w:val="1"/>
          <w:rtl w:val="0"/>
        </w:rPr>
        <w:t xml:space="preserve">Moraxella catarrhalis</w:t>
      </w:r>
    </w:p>
    <w:p w:rsidR="00000000" w:rsidDel="00000000" w:rsidP="00000000" w:rsidRDefault="00000000" w:rsidRPr="00000000" w14:paraId="00000066">
      <w:pPr>
        <w:spacing w:line="320" w:lineRule="auto"/>
        <w:rPr/>
      </w:pPr>
      <w:r w:rsidDel="00000000" w:rsidR="00000000" w:rsidRPr="00000000">
        <w:rPr>
          <w:rtl w:val="0"/>
        </w:rPr>
        <w:t xml:space="preserve">解： (C)</w:t>
      </w:r>
    </w:p>
    <w:p w:rsidR="00000000" w:rsidDel="00000000" w:rsidP="00000000" w:rsidRDefault="00000000" w:rsidRPr="00000000" w14:paraId="00000067">
      <w:pPr>
        <w:spacing w:after="240" w:before="240" w:line="320" w:lineRule="auto"/>
        <w:ind w:left="0" w:firstLine="0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先記小兒中耳炎最常見的致病菌包括 </w:t>
      </w:r>
      <w:r w:rsidDel="00000000" w:rsidR="00000000" w:rsidRPr="00000000">
        <w:rPr>
          <w:i w:val="1"/>
          <w:color w:val="ff0000"/>
          <w:rtl w:val="0"/>
        </w:rPr>
        <w:t xml:space="preserve">Streptococcus pneumoniae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i w:val="1"/>
          <w:color w:val="ff0000"/>
          <w:rtl w:val="0"/>
        </w:rPr>
        <w:t xml:space="preserve">Haemophilus influenzae</w:t>
      </w:r>
      <w:r w:rsidDel="00000000" w:rsidR="00000000" w:rsidRPr="00000000">
        <w:rPr>
          <w:rtl w:val="0"/>
        </w:rPr>
        <w:t xml:space="preserve">, 以及 </w:t>
      </w:r>
      <w:r w:rsidDel="00000000" w:rsidR="00000000" w:rsidRPr="00000000">
        <w:rPr>
          <w:i w:val="1"/>
          <w:color w:val="ff0000"/>
          <w:rtl w:val="0"/>
        </w:rPr>
        <w:t xml:space="preserve">Moraxella catarrhalis</w:t>
      </w:r>
    </w:p>
    <w:p w:rsidR="00000000" w:rsidDel="00000000" w:rsidP="00000000" w:rsidRDefault="00000000" w:rsidRPr="00000000" w14:paraId="00000068">
      <w:pPr>
        <w:spacing w:after="240" w:before="240" w:line="32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在Mandell ch225中有這樣一段</w:t>
      </w:r>
    </w:p>
    <w:p w:rsidR="00000000" w:rsidDel="00000000" w:rsidP="00000000" w:rsidRDefault="00000000" w:rsidRPr="00000000" w14:paraId="00000069">
      <w:pPr>
        <w:spacing w:after="240" w:before="240" w:line="320" w:lineRule="auto"/>
        <w:ind w:left="0" w:firstLine="0"/>
        <w:rPr>
          <w:rFonts w:ascii="Times New Roman" w:cs="Times New Roman" w:eastAsia="Times New Roman" w:hAnsi="Times New Roman"/>
          <w:color w:val="ff0000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94949"/>
          <w:sz w:val="27"/>
          <w:szCs w:val="27"/>
          <w:highlight w:val="white"/>
          <w:rtl w:val="0"/>
        </w:rPr>
        <w:t xml:space="preserve">H. influenzae </w:t>
      </w:r>
      <w:r w:rsidDel="00000000" w:rsidR="00000000" w:rsidRPr="00000000">
        <w:rPr>
          <w:rFonts w:ascii="Times New Roman" w:cs="Times New Roman" w:eastAsia="Times New Roman" w:hAnsi="Times New Roman"/>
          <w:color w:val="494949"/>
          <w:sz w:val="27"/>
          <w:szCs w:val="27"/>
          <w:highlight w:val="white"/>
          <w:rtl w:val="0"/>
        </w:rPr>
        <w:t xml:space="preserve">in the form of biofilms is present in the middle ear in animal models and in the middle ears of children with otitis media. A biofilm is a community of bacteria encased in a matrix and attached to a surface. Bacteria in biofilms are more resistant to host clearance mechanisms and more resistant to antibiotics compared with planktonic bacteria.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7"/>
          <w:szCs w:val="27"/>
          <w:highlight w:val="white"/>
          <w:rtl w:val="0"/>
        </w:rPr>
        <w:t xml:space="preserve">Nontypeable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7"/>
          <w:szCs w:val="27"/>
          <w:highlight w:val="white"/>
          <w:rtl w:val="0"/>
        </w:rPr>
        <w:t xml:space="preserve">H. influenzae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7"/>
          <w:szCs w:val="27"/>
          <w:highlight w:val="white"/>
          <w:rtl w:val="0"/>
        </w:rPr>
        <w:t xml:space="preserve">biofilms are associated with recurrent and chronic otitis media.</w:t>
      </w:r>
    </w:p>
    <w:p w:rsidR="00000000" w:rsidDel="00000000" w:rsidP="00000000" w:rsidRDefault="00000000" w:rsidRPr="00000000" w14:paraId="0000006A">
      <w:pPr>
        <w:spacing w:after="240" w:before="240" w:line="320" w:lineRule="auto"/>
        <w:ind w:left="0" w:firstLine="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sdt>
        <w:sdtPr>
          <w:id w:val="194403592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7"/>
              <w:szCs w:val="27"/>
              <w:highlight w:val="white"/>
              <w:rtl w:val="0"/>
            </w:rPr>
            <w:t xml:space="preserve">另外JAMA上有一篇Direct Detection of Bacterial Biofilms on the Middle-Ear Mucosa of Children With Chronic Otitis Media. </w:t>
          </w:r>
        </w:sdtContent>
      </w:sdt>
    </w:p>
    <w:p w:rsidR="00000000" w:rsidDel="00000000" w:rsidP="00000000" w:rsidRDefault="00000000" w:rsidRPr="00000000" w14:paraId="0000006B">
      <w:pPr>
        <w:spacing w:after="240" w:before="240" w:line="320" w:lineRule="auto"/>
        <w:ind w:left="0" w:firstLine="0"/>
        <w:rPr>
          <w:rFonts w:ascii="Times New Roman" w:cs="Times New Roman" w:eastAsia="Times New Roman" w:hAnsi="Times New Roman"/>
          <w:color w:val="ff0000"/>
          <w:sz w:val="27"/>
          <w:szCs w:val="27"/>
          <w:highlight w:val="white"/>
        </w:rPr>
      </w:pPr>
      <w:sdt>
        <w:sdtPr>
          <w:id w:val="52744218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7"/>
              <w:szCs w:val="27"/>
              <w:highlight w:val="white"/>
              <w:rtl w:val="0"/>
            </w:rPr>
            <w:t xml:space="preserve">→直接在兒童中耳黏膜與積液檢出細菌生物膜，其中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0000"/>
          <w:sz w:val="27"/>
          <w:szCs w:val="27"/>
          <w:highlight w:val="white"/>
          <w:rtl w:val="0"/>
        </w:rPr>
        <w:t xml:space="preserve">H. influenzae </w:t>
      </w:r>
      <w:sdt>
        <w:sdtPr>
          <w:id w:val="98466314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7"/>
              <w:szCs w:val="27"/>
              <w:highlight w:val="white"/>
              <w:rtl w:val="0"/>
            </w:rPr>
            <w:t xml:space="preserve">的檢出率與關聯性特別高（包含與復發性 AOM、OME 相關）。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2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其他選項</w:t>
        <w:br w:type="textWrapping"/>
      </w:r>
      <w:r w:rsidDel="00000000" w:rsidR="00000000" w:rsidRPr="00000000">
        <w:rPr>
          <w:i w:val="1"/>
          <w:rtl w:val="0"/>
        </w:rPr>
        <w:t xml:space="preserve">S. pneumoniae</w:t>
      </w:r>
      <w:r w:rsidDel="00000000" w:rsidR="00000000" w:rsidRPr="00000000">
        <w:rPr>
          <w:rtl w:val="0"/>
        </w:rPr>
        <w:t xml:space="preserve">：是急性中耳炎主要病原之一，但其生物膜能力不如 NTHi，且多與急性發作相關。</w:t>
        <w:br w:type="textWrapping"/>
      </w:r>
      <w:r w:rsidDel="00000000" w:rsidR="00000000" w:rsidRPr="00000000">
        <w:rPr>
          <w:i w:val="1"/>
          <w:rtl w:val="0"/>
        </w:rPr>
        <w:t xml:space="preserve">M. catarrhalis</w:t>
      </w:r>
      <w:r w:rsidDel="00000000" w:rsidR="00000000" w:rsidRPr="00000000">
        <w:rPr>
          <w:rtl w:val="0"/>
        </w:rPr>
        <w:t xml:space="preserve">：也能形成生物膜，但臨床上與反覆性中耳炎關聯度次於 NTHi。</w:t>
        <w:br w:type="textWrapping"/>
      </w:r>
      <w:r w:rsidDel="00000000" w:rsidR="00000000" w:rsidRPr="00000000">
        <w:rPr>
          <w:i w:val="1"/>
          <w:rtl w:val="0"/>
        </w:rPr>
        <w:t xml:space="preserve">S. aureus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i w:val="1"/>
          <w:rtl w:val="0"/>
        </w:rPr>
        <w:t xml:space="preserve">M. pneumoniae</w:t>
      </w:r>
      <w:r w:rsidDel="00000000" w:rsidR="00000000" w:rsidRPr="00000000">
        <w:rPr>
          <w:rtl w:val="0"/>
        </w:rPr>
        <w:t xml:space="preserve"> 並非中耳炎常見主要病原。</w:t>
      </w:r>
    </w:p>
    <w:p w:rsidR="00000000" w:rsidDel="00000000" w:rsidP="00000000" w:rsidRDefault="00000000" w:rsidRPr="00000000" w14:paraId="0000006D">
      <w:pPr>
        <w:spacing w:after="240" w:before="240" w:line="320" w:lineRule="auto"/>
        <w:ind w:left="0" w:firstLine="0"/>
        <w:rPr/>
      </w:pPr>
      <w:r w:rsidDel="00000000" w:rsidR="00000000" w:rsidRPr="00000000">
        <w:rPr>
          <w:rtl w:val="0"/>
        </w:rPr>
        <w:t xml:space="preserve">故最佳解為(C)</w:t>
        <w:br w:type="textWrapping"/>
      </w:r>
    </w:p>
    <w:p w:rsidR="00000000" w:rsidDel="00000000" w:rsidP="00000000" w:rsidRDefault="00000000" w:rsidRPr="00000000" w14:paraId="0000006E">
      <w:pPr>
        <w:spacing w:line="3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A1F29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A1F29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A1F29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2A1F29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2A1F2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2A1F29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rsid w:val="002A1F2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2A1F29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2A1F29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2A1F29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2A1F29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2A1F29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2A1F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2A1F29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List Paragraph"/>
    <w:basedOn w:val="a"/>
    <w:uiPriority w:val="34"/>
    <w:qFormat w:val="1"/>
    <w:rsid w:val="002A1F29"/>
    <w:pPr>
      <w:ind w:left="720"/>
      <w:contextualSpacing w:val="1"/>
    </w:pPr>
  </w:style>
  <w:style w:type="paragraph" w:styleId="a8">
    <w:name w:val="Quote"/>
    <w:basedOn w:val="a"/>
    <w:next w:val="a"/>
    <w:link w:val="a9"/>
    <w:uiPriority w:val="29"/>
    <w:qFormat w:val="1"/>
    <w:rsid w:val="002A1F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9" w:customStyle="1">
    <w:name w:val="引文 字元"/>
    <w:basedOn w:val="a0"/>
    <w:link w:val="a8"/>
    <w:uiPriority w:val="29"/>
    <w:rsid w:val="002A1F29"/>
    <w:rPr>
      <w:i w:val="1"/>
      <w:iCs w:val="1"/>
      <w:color w:val="404040" w:themeColor="text1" w:themeTint="0000BF"/>
    </w:rPr>
  </w:style>
  <w:style w:type="paragraph" w:styleId="aa">
    <w:name w:val="Intense Quote"/>
    <w:basedOn w:val="a"/>
    <w:next w:val="a"/>
    <w:link w:val="ab"/>
    <w:uiPriority w:val="30"/>
    <w:qFormat w:val="1"/>
    <w:rsid w:val="002A1F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b" w:customStyle="1">
    <w:name w:val="鮮明引文 字元"/>
    <w:basedOn w:val="a0"/>
    <w:link w:val="aa"/>
    <w:uiPriority w:val="30"/>
    <w:rsid w:val="002A1F29"/>
    <w:rPr>
      <w:i w:val="1"/>
      <w:iCs w:val="1"/>
      <w:color w:val="0f4761" w:themeColor="accent1" w:themeShade="0000BF"/>
    </w:rPr>
  </w:style>
  <w:style w:type="character" w:styleId="ac">
    <w:name w:val="Intense Emphasis"/>
    <w:basedOn w:val="a0"/>
    <w:uiPriority w:val="21"/>
    <w:qFormat w:val="1"/>
    <w:rsid w:val="002A1F2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2A1F29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F01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" w:customStyle="1">
    <w:name w:val="頁首 字元"/>
    <w:basedOn w:val="a0"/>
    <w:link w:val="ae"/>
    <w:uiPriority w:val="99"/>
    <w:rsid w:val="00F01555"/>
    <w:rPr>
      <w:sz w:val="20"/>
      <w:szCs w:val="20"/>
    </w:rPr>
  </w:style>
  <w:style w:type="paragraph" w:styleId="af0">
    <w:name w:val="footer"/>
    <w:basedOn w:val="a"/>
    <w:link w:val="af1"/>
    <w:uiPriority w:val="99"/>
    <w:unhideWhenUsed w:val="1"/>
    <w:rsid w:val="00F01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尾 字元"/>
    <w:basedOn w:val="a0"/>
    <w:link w:val="af0"/>
    <w:uiPriority w:val="99"/>
    <w:rsid w:val="00F01555"/>
    <w:rPr>
      <w:sz w:val="20"/>
      <w:szCs w:val="20"/>
    </w:rPr>
  </w:style>
  <w:style w:type="character" w:styleId="af2">
    <w:name w:val="Hyperlink"/>
    <w:basedOn w:val="a0"/>
    <w:uiPriority w:val="99"/>
    <w:unhideWhenUsed w:val="1"/>
    <w:rsid w:val="007006D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 w:val="1"/>
    <w:unhideWhenUsed w:val="1"/>
    <w:rsid w:val="007006D0"/>
    <w:rPr>
      <w:color w:val="605e5c"/>
      <w:shd w:color="auto" w:fill="e1dfdd" w:val="clear"/>
    </w:rPr>
  </w:style>
  <w:style w:type="character" w:styleId="af4">
    <w:name w:val="FollowedHyperlink"/>
    <w:basedOn w:val="a0"/>
    <w:uiPriority w:val="99"/>
    <w:semiHidden w:val="1"/>
    <w:unhideWhenUsed w:val="1"/>
    <w:rsid w:val="00017857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ntuh.gov.tw/ifc-hhc/Fpage.action?muid=4159&amp;fid=3995" TargetMode="External"/><Relationship Id="rId9" Type="http://schemas.openxmlformats.org/officeDocument/2006/relationships/hyperlink" Target="https://www.cdc.gov.tw/Category/Page/SdaIWko0jf7T-bDPvBPr0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dc.gov.tw/Category/Page/FgfRlDl6XxDkuqaOghuNfQ" TargetMode="External"/><Relationship Id="rId8" Type="http://schemas.openxmlformats.org/officeDocument/2006/relationships/hyperlink" Target="https://www.cdc.gov/non-polio-enterovirus/about/about-enterovirus-d68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訂 6">
      <a:majorFont>
        <a:latin typeface="Aptos Display"/>
        <a:ea typeface="微軟正黑體"/>
        <a:cs typeface=""/>
      </a:majorFont>
      <a:minorFont>
        <a:latin typeface="Apto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GpgrmQagOl2SKqGg3UfkwMF9Q==">CgMxLjAaJAoBMBIfCh0IB0IZCgVBcmlhbBIQQXJpYWwgVW5pY29kZSBNUxokCgExEh8KHQgHQhkKBUFyaWFsEhBBcmlhbCBVbmljb2RlIE1TGiQKATISHwodCAdCGQoFQXJpYWwSEEFyaWFsIFVuaWNvZGUgTVMaJAoBMxIfCh0IB0IZCgVBcmlhbBIQQXJpYWwgVW5pY29kZSBNUxokCgE0Eh8KHQgHQhkKBUFyaWFsEhBBcmlhbCBVbmljb2RlIE1TGiUKATUSIAoeCAdCGgoPVGltZXMgTmV3IFJvbWFuEgdHdW5nc3VoGiUKATYSIAoeCAdCGgoPVGltZXMgTmV3IFJvbWFuEgdHdW5nc3VoGiUKATcSIAoeCAdCGgoPVGltZXMgTmV3IFJvbWFuEgdHdW5nc3VoOAByITFvQnJRTjRrckJudWhqa3ZQVEoyaDB4QXFvYUZZalh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2025-09-28T06:12:00Z</dcterms:created>
  <dc:creator>Wp chen</dc:creator>
</cp:coreProperties>
</file>