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sdt>
        <w:sdtPr>
          <w:id w:val="13212993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68. 台灣五月份發生新生兒病房群聚傳染，症狀表現如敗血症但細菌培養皆為陰性結果，以下哪種最可能為其病原體？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Candida albicans</w:t>
      </w:r>
    </w:p>
    <w:p w:rsidR="00000000" w:rsidDel="00000000" w:rsidP="00000000" w:rsidRDefault="00000000" w:rsidRPr="00000000" w14:paraId="00000003">
      <w:pPr>
        <w:widowControl w:val="1"/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Echovirus</w:t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Enterovirus 71</w:t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Respiratory syncytical virus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Rotavirus</w:t>
      </w:r>
    </w:p>
    <w:p w:rsidR="00000000" w:rsidDel="00000000" w:rsidP="00000000" w:rsidRDefault="00000000" w:rsidRPr="00000000" w14:paraId="00000007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sdt>
        <w:sdtPr>
          <w:id w:val="23808914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答案：B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sdt>
        <w:sdtPr>
          <w:id w:val="-159515656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詳解：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r w:rsidDel="00000000" w:rsidR="00000000" w:rsidRPr="00000000">
        <w:rPr>
          <w:rFonts w:ascii="PMingLiu" w:cs="PMingLiu" w:eastAsia="PMingLiu" w:hAnsi="PMingLiu"/>
          <w:color w:val="000000"/>
          <w:rtl w:val="0"/>
        </w:rPr>
        <w:t xml:space="preserve">   新生兒感染腸病毒後，從輕微的發燒到多重器官衰竭都可見．新生兒腸病毒最常感染的類型為伊科病毒和克沙奇B型病毒，其中以伊科6/9/11/19/30以及克沙奇B1-B5最常見．腸病毒疫情週報顯示今年共7例新生兒腸病毒死亡個案，均為伊科11型．另一個死亡個案為克沙奇B5(非新生兒)</w:t>
      </w:r>
    </w:p>
    <w:p w:rsidR="00000000" w:rsidDel="00000000" w:rsidP="00000000" w:rsidRDefault="00000000" w:rsidRPr="00000000" w14:paraId="0000000B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r w:rsidDel="00000000" w:rsidR="00000000" w:rsidRPr="00000000">
        <w:rPr>
          <w:rFonts w:ascii="PMingLiu" w:cs="PMingLiu" w:eastAsia="PMingLiu" w:hAnsi="PMingLiu"/>
          <w:color w:val="000000"/>
          <w:rtl w:val="0"/>
        </w:rPr>
        <w:t xml:space="preserve">69. 關於早產兒的預防接種，下列敘述何者不正確？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100114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不論出生體重，臨床狀況都應儘速接種B肝疫苗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4510605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早產兒媽媽是高風險B肝帶原者，應在出生後立即施打一劑免疫球蛋白及B肝疫苗，該劑視為第0劑，之後再依年齡打3劑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9601807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有慢性肺部疾病的早產兒，6個月要打流感疫苗</w:t>
          </w:r>
        </w:sdtContent>
      </w:sdt>
    </w:p>
    <w:p w:rsidR="00000000" w:rsidDel="00000000" w:rsidP="00000000" w:rsidRDefault="00000000" w:rsidRPr="00000000" w14:paraId="00000010">
      <w:pPr>
        <w:widowControl w:val="1"/>
        <w:numPr>
          <w:ilvl w:val="0"/>
          <w:numId w:val="6"/>
        </w:numPr>
        <w:spacing w:after="0" w:line="240" w:lineRule="auto"/>
        <w:ind w:left="360" w:hanging="360"/>
        <w:rPr>
          <w:rFonts w:ascii="Arial" w:cs="Arial" w:eastAsia="Arial" w:hAnsi="Arial"/>
          <w:color w:val="000000"/>
          <w:sz w:val="22"/>
          <w:szCs w:val="22"/>
        </w:rPr>
      </w:pPr>
      <w:sdt>
        <w:sdtPr>
          <w:id w:val="-90594876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同住家屬皆應施打流感疫苗及百日咳疫苗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6085231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出生在32周以上，體重2000克早產兒可以依矯正年齡施打疫苗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sdt>
        <w:sdtPr>
          <w:id w:val="-32939685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答案：E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sdt>
        <w:sdtPr>
          <w:id w:val="208999850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詳解：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7816027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正確 (</w:t>
          </w:r>
        </w:sdtContent>
      </w:sdt>
      <w:sdt>
        <w:sdtPr>
          <w:id w:val="8958672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病情穩定才可以施打B肝疫苗)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8978121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正確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9843725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正確 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7513762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正確，考古題提到的cocoon vaccination strategy 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473679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小孩的疫苗計算以出生年紀做施打標準(</w:t>
          </w:r>
        </w:sdtContent>
      </w:sdt>
      <w:sdt>
        <w:sdtPr>
          <w:id w:val="75879744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但仍需滿足疫苗的最小施打體重)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r w:rsidDel="00000000" w:rsidR="00000000" w:rsidRPr="00000000">
        <w:rPr>
          <w:rFonts w:ascii="PMingLiu" w:cs="PMingLiu" w:eastAsia="PMingLiu" w:hAnsi="PMingLiu"/>
          <w:color w:val="000000"/>
        </w:rPr>
        <w:drawing>
          <wp:inline distB="0" distT="0" distL="0" distR="0">
            <wp:extent cx="5274310" cy="1818640"/>
            <wp:effectExtent b="0" l="0" r="0" t="0"/>
            <wp:docPr descr="一張含有 文字, 字型, 螢幕擷取畫面, 收據 的圖片&#10;&#10;AI 產生的內容可能不正確。" id="1351188463" name="image2.png"/>
            <a:graphic>
              <a:graphicData uri="http://schemas.openxmlformats.org/drawingml/2006/picture">
                <pic:pic>
                  <pic:nvPicPr>
                    <pic:cNvPr descr="一張含有 文字, 字型, 螢幕擷取畫面, 收據 的圖片&#10;&#10;AI 產生的內容可能不正確。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MingLiu" w:cs="PMingLiu" w:eastAsia="PMingLiu" w:hAnsi="PMingLiu"/>
          <w:color w:val="000000"/>
        </w:rPr>
        <w:drawing>
          <wp:inline distB="0" distT="0" distL="0" distR="0">
            <wp:extent cx="5274310" cy="953770"/>
            <wp:effectExtent b="0" l="0" r="0" t="0"/>
            <wp:docPr descr="一張含有 文字, 字型, 白色 的圖片&#10;&#10;AI 產生的內容可能不正確。" id="1351188465" name="image1.png"/>
            <a:graphic>
              <a:graphicData uri="http://schemas.openxmlformats.org/drawingml/2006/picture">
                <pic:pic>
                  <pic:nvPicPr>
                    <pic:cNvPr descr="一張含有 文字, 字型, 白色 的圖片&#10;&#10;AI 產生的內容可能不正確。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PMingLiu" w:cs="PMingLiu" w:eastAsia="PMingLiu" w:hAnsi="PMingLiu"/>
          <w:color w:val="000000"/>
          <w:rtl w:val="0"/>
        </w:rPr>
        <w:t xml:space="preserve">70.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r w:rsidDel="00000000" w:rsidR="00000000" w:rsidRPr="00000000">
        <w:rPr>
          <w:rFonts w:ascii="PMingLiu" w:cs="PMingLiu" w:eastAsia="PMingLiu" w:hAnsi="PMingLiu"/>
          <w:color w:val="000000"/>
        </w:rPr>
        <w:drawing>
          <wp:inline distB="0" distT="0" distL="0" distR="0">
            <wp:extent cx="2099156" cy="4702298"/>
            <wp:effectExtent b="0" l="0" r="0" t="0"/>
            <wp:docPr descr="一張含有 文字, 圖書, 文件, 紙張 的圖片&#10;&#10;AI 產生的內容可能不正確。" id="1351188464" name="image3.jpg"/>
            <a:graphic>
              <a:graphicData uri="http://schemas.openxmlformats.org/drawingml/2006/picture">
                <pic:pic>
                  <pic:nvPicPr>
                    <pic:cNvPr descr="一張含有 文字, 圖書, 文件, 紙張 的圖片&#10;&#10;AI 產生的內容可能不正確。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99156" cy="4702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sdt>
        <w:sdtPr>
          <w:id w:val="-10802003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答案：D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sdt>
        <w:sdtPr>
          <w:id w:val="-149956263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詳解：眼睛周圍輕微浮腫，抽血WBC以lymphocyte為主，且GPT上升，要考慮病毒感染．另外WBC atypical lymphocyte 升高有時候要特別考慮EBV infection</w:t>
          </w:r>
        </w:sdtContent>
      </w:sdt>
    </w:p>
    <w:p w:rsidR="00000000" w:rsidDel="00000000" w:rsidP="00000000" w:rsidRDefault="00000000" w:rsidRPr="00000000" w14:paraId="00000021">
      <w:pPr>
        <w:widowControl w:val="1"/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sdt>
        <w:sdtPr>
          <w:id w:val="-132473635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D 看起來不像細菌感染，不需要用抗生素</w:t>
          </w:r>
        </w:sdtContent>
      </w:sdt>
    </w:p>
    <w:p w:rsidR="00000000" w:rsidDel="00000000" w:rsidP="00000000" w:rsidRDefault="00000000" w:rsidRPr="00000000" w14:paraId="00000022">
      <w:pPr>
        <w:widowControl w:val="1"/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sdt>
        <w:sdtPr>
          <w:id w:val="125995372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E  EBV infection 可能會引起腦炎 脊髓炎 周邊神經病變等</w:t>
          </w:r>
        </w:sdtContent>
      </w:sdt>
    </w:p>
    <w:p w:rsidR="00000000" w:rsidDel="00000000" w:rsidP="00000000" w:rsidRDefault="00000000" w:rsidRPr="00000000" w14:paraId="00000023">
      <w:pPr>
        <w:widowControl w:val="1"/>
        <w:spacing w:after="0" w:line="240" w:lineRule="auto"/>
        <w:rPr>
          <w:rFonts w:ascii="PMingLiu" w:cs="PMingLiu" w:eastAsia="PMingLiu" w:hAnsi="PMingLiu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MingLiu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0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2254E9"/>
    <w:pPr>
      <w:keepNext w:val="1"/>
      <w:keepLines w:val="1"/>
      <w:spacing w:after="0" w:before="40"/>
      <w:ind w:left="100" w:leftChars="10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2254E9"/>
    <w:pPr>
      <w:keepNext w:val="1"/>
      <w:keepLines w:val="1"/>
      <w:spacing w:after="0" w:before="40"/>
      <w:ind w:left="200" w:leftChars="200"/>
      <w:outlineLvl w:val="7"/>
    </w:pPr>
    <w:rPr>
      <w:rFonts w:cstheme="majorBidi" w:eastAsiaTheme="majorEastAsia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2254E9"/>
    <w:pPr>
      <w:keepNext w:val="1"/>
      <w:keepLines w:val="1"/>
      <w:spacing w:after="0" w:before="40"/>
      <w:ind w:left="300" w:leftChars="30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2254E9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 w:val="1"/>
    <w:rsid w:val="002254E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 w:val="1"/>
    <w:rsid w:val="002254E9"/>
    <w:rPr>
      <w:rFonts w:cstheme="majorBidi" w:eastAsiaTheme="majorEastAsia"/>
      <w:color w:val="0f4761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 w:val="1"/>
    <w:rsid w:val="002254E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2254E9"/>
    <w:rPr>
      <w:rFonts w:cstheme="majorBidi" w:eastAsiaTheme="majorEastAsia"/>
      <w:color w:val="0f4761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2254E9"/>
    <w:rPr>
      <w:rFonts w:cstheme="majorBidi" w:eastAsiaTheme="majorEastAsia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2254E9"/>
    <w:rPr>
      <w:rFonts w:cstheme="majorBidi" w:eastAsiaTheme="majorEastAsia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2254E9"/>
    <w:rPr>
      <w:rFonts w:cstheme="majorBidi" w:eastAsiaTheme="majorEastAsia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2254E9"/>
    <w:rPr>
      <w:rFonts w:cstheme="majorBidi" w:eastAsiaTheme="majorEastAsia"/>
      <w:color w:val="272727" w:themeColor="text1" w:themeTint="0000D8"/>
    </w:rPr>
  </w:style>
  <w:style w:type="character" w:styleId="a4" w:customStyle="1">
    <w:name w:val="標題 字元"/>
    <w:basedOn w:val="a0"/>
    <w:link w:val="a3"/>
    <w:uiPriority w:val="10"/>
    <w:rsid w:val="002254E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標題 字元"/>
    <w:basedOn w:val="a0"/>
    <w:link w:val="a5"/>
    <w:uiPriority w:val="11"/>
    <w:rsid w:val="002254E9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2254E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文 字元"/>
    <w:basedOn w:val="a0"/>
    <w:link w:val="a7"/>
    <w:uiPriority w:val="29"/>
    <w:rsid w:val="002254E9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2254E9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2254E9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2254E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鮮明引文 字元"/>
    <w:basedOn w:val="a0"/>
    <w:link w:val="ab"/>
    <w:uiPriority w:val="30"/>
    <w:rsid w:val="002254E9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2254E9"/>
    <w:rPr>
      <w:b w:val="1"/>
      <w:bCs w:val="1"/>
      <w:smallCaps w:val="1"/>
      <w:color w:val="0f4761" w:themeColor="accent1" w:themeShade="0000BF"/>
      <w:spacing w:val="5"/>
    </w:rPr>
  </w:style>
  <w:style w:type="paragraph" w:styleId="Web">
    <w:name w:val="Normal (Web)"/>
    <w:basedOn w:val="a"/>
    <w:uiPriority w:val="99"/>
    <w:semiHidden w:val="1"/>
    <w:unhideWhenUsed w:val="1"/>
    <w:rsid w:val="002254E9"/>
    <w:pPr>
      <w:widowControl w:val="1"/>
      <w:spacing w:after="100" w:afterAutospacing="1" w:before="100" w:beforeAutospacing="1" w:line="240" w:lineRule="auto"/>
    </w:pPr>
    <w:rPr>
      <w:rFonts w:ascii="新細明體" w:cs="新細明體" w:eastAsia="新細明體" w:hAnsi="新細明體"/>
      <w:kern w:val="0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/mqXTvOekDTVeVdfbYv1GtVjW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zgAciExT2ExVk5fMXlqZU5faDlqaUN1SUUyTnJrRUV3N3lCS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2025-10-08T01:31:00Z</dcterms:created>
  <dc:creator>Pai Pai</dc:creator>
</cp:coreProperties>
</file>