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5F999" w14:textId="15F235C6" w:rsidR="00B23BE1" w:rsidRPr="000C1805" w:rsidRDefault="00B23BE1" w:rsidP="00D4650A">
      <w:pPr>
        <w:spacing w:line="320" w:lineRule="exact"/>
        <w:rPr>
          <w:color w:val="FF0000"/>
        </w:rPr>
      </w:pPr>
      <w:r w:rsidRPr="000C1805">
        <w:rPr>
          <w:rFonts w:hint="eastAsia"/>
          <w:color w:val="FF0000"/>
        </w:rPr>
        <w:t>113</w:t>
      </w:r>
      <w:r w:rsidRPr="000C1805">
        <w:rPr>
          <w:rFonts w:hint="eastAsia"/>
          <w:color w:val="FF0000"/>
        </w:rPr>
        <w:t>年台灣感染症醫學會專科醫師甄試筆試</w:t>
      </w:r>
    </w:p>
    <w:p w14:paraId="0805A14F" w14:textId="2D9F90FA" w:rsidR="000C1805" w:rsidRDefault="000C1805" w:rsidP="00D4650A">
      <w:pPr>
        <w:spacing w:line="320" w:lineRule="exact"/>
      </w:pPr>
      <w:r>
        <w:rPr>
          <w:rStyle w:val="af4"/>
        </w:rPr>
        <w:t xml:space="preserve">77. </w:t>
      </w:r>
      <w:r>
        <w:rPr>
          <w:rStyle w:val="af4"/>
        </w:rPr>
        <w:t>有關潛伏結核感染（</w:t>
      </w:r>
      <w:r>
        <w:rPr>
          <w:rStyle w:val="af4"/>
        </w:rPr>
        <w:t>LTBI</w:t>
      </w:r>
      <w:r>
        <w:rPr>
          <w:rStyle w:val="af4"/>
        </w:rPr>
        <w:t>）診斷</w:t>
      </w:r>
      <w:r>
        <w:rPr>
          <w:rStyle w:val="af4"/>
          <w:rFonts w:hint="eastAsia"/>
        </w:rPr>
        <w:t>與治療</w:t>
      </w:r>
      <w:r>
        <w:rPr>
          <w:rStyle w:val="af4"/>
        </w:rPr>
        <w:t>，下列何者</w:t>
      </w:r>
      <w:r>
        <w:rPr>
          <w:rStyle w:val="af4"/>
          <w:rFonts w:hint="eastAsia"/>
        </w:rPr>
        <w:t>錯誤</w:t>
      </w:r>
      <w:r>
        <w:rPr>
          <w:rStyle w:val="af4"/>
        </w:rPr>
        <w:t>？</w:t>
      </w:r>
      <w:r w:rsidR="00C57EA0">
        <w:rPr>
          <w:rStyle w:val="af4"/>
          <w:rFonts w:hint="eastAsia"/>
        </w:rPr>
        <w:t xml:space="preserve"> D</w:t>
      </w:r>
      <w:r>
        <w:br/>
        <w:t xml:space="preserve">A. IGRA (interferon-gamma releasing assay) </w:t>
      </w:r>
      <w:r>
        <w:t>較</w:t>
      </w:r>
      <w:r>
        <w:rPr>
          <w:rFonts w:hint="eastAsia"/>
        </w:rPr>
        <w:t>不</w:t>
      </w:r>
      <w:r>
        <w:t>易受卡介苗接種或非結核分枝桿菌所</w:t>
      </w:r>
      <w:r>
        <w:rPr>
          <w:rFonts w:hint="eastAsia"/>
        </w:rPr>
        <w:t>帶來的偽陽性</w:t>
      </w:r>
      <w:r>
        <w:t>影響</w:t>
      </w:r>
      <w:r>
        <w:rPr>
          <w:rFonts w:hint="eastAsia"/>
        </w:rPr>
        <w:t>，缺點是價格昂貴。</w:t>
      </w:r>
      <w:r>
        <w:br/>
        <w:t xml:space="preserve">B. </w:t>
      </w:r>
      <w:r>
        <w:t>台灣</w:t>
      </w:r>
      <w:r w:rsidR="00C57EA0">
        <w:rPr>
          <w:rFonts w:hint="eastAsia"/>
        </w:rPr>
        <w:t>目前政策未滿</w:t>
      </w:r>
      <w:r>
        <w:t xml:space="preserve">2 </w:t>
      </w:r>
      <w:r>
        <w:t>歲</w:t>
      </w:r>
      <w:r w:rsidR="00C57EA0">
        <w:rPr>
          <w:rFonts w:hint="eastAsia"/>
        </w:rPr>
        <w:t>者以結核菌素皮膚測驗</w:t>
      </w:r>
      <w:r w:rsidR="00C57EA0">
        <w:rPr>
          <w:rFonts w:hint="eastAsia"/>
        </w:rPr>
        <w:t>(TST)</w:t>
      </w:r>
      <w:r w:rsidR="00C57EA0">
        <w:rPr>
          <w:rFonts w:hint="eastAsia"/>
        </w:rPr>
        <w:t>方式檢驗。</w:t>
      </w:r>
      <w:r>
        <w:br/>
        <w:t xml:space="preserve">C. </w:t>
      </w:r>
      <w:r w:rsidR="00C57EA0">
        <w:t>所有結核</w:t>
      </w:r>
      <w:r w:rsidR="00C57EA0">
        <w:rPr>
          <w:rFonts w:hint="eastAsia"/>
        </w:rPr>
        <w:t>病</w:t>
      </w:r>
      <w:r w:rsidR="00C57EA0">
        <w:t>接觸者</w:t>
      </w:r>
      <w:r w:rsidR="00C57EA0">
        <w:rPr>
          <w:rFonts w:hint="eastAsia"/>
        </w:rPr>
        <w:t>治療之前皆須接受胸部</w:t>
      </w:r>
      <w:r w:rsidR="00C57EA0">
        <w:rPr>
          <w:rFonts w:hint="eastAsia"/>
        </w:rPr>
        <w:t>X</w:t>
      </w:r>
      <w:r w:rsidR="00C57EA0">
        <w:rPr>
          <w:rFonts w:hint="eastAsia"/>
        </w:rPr>
        <w:t>光檢查。</w:t>
      </w:r>
      <w:r>
        <w:br/>
        <w:t xml:space="preserve">D. </w:t>
      </w:r>
      <w:r w:rsidR="00C57EA0">
        <w:t>孕婦</w:t>
      </w:r>
      <w:r w:rsidR="00C57EA0">
        <w:rPr>
          <w:rFonts w:hint="eastAsia"/>
        </w:rPr>
        <w:t>也需要即時接受治療，處方只能使用</w:t>
      </w:r>
      <w:r w:rsidR="00C57EA0">
        <w:rPr>
          <w:rFonts w:hint="eastAsia"/>
        </w:rPr>
        <w:t>9</w:t>
      </w:r>
      <w:r w:rsidR="00C57EA0">
        <w:rPr>
          <w:rFonts w:hint="eastAsia"/>
        </w:rPr>
        <w:t>個月的</w:t>
      </w:r>
      <w:r w:rsidR="00C57EA0">
        <w:rPr>
          <w:rFonts w:hint="eastAsia"/>
        </w:rPr>
        <w:t>INH(9H)</w:t>
      </w:r>
      <w:r w:rsidR="00C57EA0">
        <w:rPr>
          <w:rFonts w:hint="eastAsia"/>
        </w:rPr>
        <w:t>，避免影響胎兒。</w:t>
      </w:r>
      <w:r>
        <w:br/>
        <w:t xml:space="preserve">E. </w:t>
      </w:r>
      <w:r>
        <w:t>孕婦以及未滿</w:t>
      </w:r>
      <w:r w:rsidR="00C57EA0">
        <w:t xml:space="preserve"> 2</w:t>
      </w:r>
      <w:r>
        <w:t xml:space="preserve"> </w:t>
      </w:r>
      <w:r>
        <w:t>歲兒童不適合</w:t>
      </w:r>
      <w:r w:rsidR="00C57EA0">
        <w:rPr>
          <w:rFonts w:hint="eastAsia"/>
        </w:rPr>
        <w:t>速克伏</w:t>
      </w:r>
      <w:r w:rsidR="00C57EA0">
        <w:rPr>
          <w:rFonts w:hint="eastAsia"/>
        </w:rPr>
        <w:t>(</w:t>
      </w:r>
      <w:r>
        <w:t>3HP</w:t>
      </w:r>
      <w:r w:rsidR="00C57EA0">
        <w:rPr>
          <w:rFonts w:hint="eastAsia"/>
        </w:rPr>
        <w:t>)</w:t>
      </w:r>
      <w:r>
        <w:t>治療</w:t>
      </w:r>
      <w:r w:rsidR="00C57EA0">
        <w:rPr>
          <w:rFonts w:hint="eastAsia"/>
        </w:rPr>
        <w:t>。</w:t>
      </w:r>
    </w:p>
    <w:p w14:paraId="523F7F6D" w14:textId="3445FC88" w:rsidR="00D4650A" w:rsidRPr="00C57EA0" w:rsidRDefault="00AD2E74" w:rsidP="00D4650A">
      <w:pPr>
        <w:spacing w:line="320" w:lineRule="exact"/>
        <w:rPr>
          <w:b/>
        </w:rPr>
      </w:pPr>
      <w:r w:rsidRPr="00C57EA0">
        <w:rPr>
          <w:rFonts w:hint="eastAsia"/>
          <w:b/>
        </w:rPr>
        <w:t>解</w:t>
      </w:r>
      <w:r w:rsidRPr="00C57EA0">
        <w:rPr>
          <w:rFonts w:hint="eastAsia"/>
          <w:b/>
        </w:rPr>
        <w:t xml:space="preserve">: </w:t>
      </w:r>
      <w:r w:rsidR="00C57EA0" w:rsidRPr="00C57EA0">
        <w:rPr>
          <w:rFonts w:hint="eastAsia"/>
          <w:b/>
        </w:rPr>
        <w:t>孕婦能使用</w:t>
      </w:r>
      <w:r w:rsidR="00C57EA0" w:rsidRPr="00C57EA0">
        <w:rPr>
          <w:rFonts w:hint="eastAsia"/>
          <w:b/>
        </w:rPr>
        <w:t xml:space="preserve">6H, 9H, 4R, </w:t>
      </w:r>
      <w:r w:rsidR="00C57EA0" w:rsidRPr="00C57EA0">
        <w:rPr>
          <w:rFonts w:hint="eastAsia"/>
          <w:b/>
        </w:rPr>
        <w:t>和</w:t>
      </w:r>
      <w:r w:rsidR="00C57EA0" w:rsidRPr="00C57EA0">
        <w:rPr>
          <w:rFonts w:hint="eastAsia"/>
          <w:b/>
        </w:rPr>
        <w:t>3HR</w:t>
      </w:r>
      <w:r w:rsidR="00C57EA0" w:rsidRPr="00C57EA0">
        <w:rPr>
          <w:rFonts w:hint="eastAsia"/>
          <w:b/>
        </w:rPr>
        <w:t>；但是</w:t>
      </w:r>
      <w:r w:rsidR="00C57EA0" w:rsidRPr="00C57EA0">
        <w:rPr>
          <w:rFonts w:hint="eastAsia"/>
          <w:b/>
        </w:rPr>
        <w:t>1</w:t>
      </w:r>
      <w:r w:rsidR="00C57EA0" w:rsidRPr="00C57EA0">
        <w:rPr>
          <w:b/>
        </w:rPr>
        <w:t>HP</w:t>
      </w:r>
      <w:r w:rsidR="00C57EA0" w:rsidRPr="00C57EA0">
        <w:rPr>
          <w:rFonts w:hint="eastAsia"/>
          <w:b/>
        </w:rPr>
        <w:t>以及</w:t>
      </w:r>
      <w:r w:rsidR="00C57EA0" w:rsidRPr="00C57EA0">
        <w:rPr>
          <w:rFonts w:hint="eastAsia"/>
          <w:b/>
        </w:rPr>
        <w:t>3HP</w:t>
      </w:r>
      <w:r w:rsidR="00C57EA0" w:rsidRPr="00C57EA0">
        <w:rPr>
          <w:rFonts w:hint="eastAsia"/>
          <w:b/>
        </w:rPr>
        <w:t>方案的安全性資料不足，不建議。</w:t>
      </w:r>
      <w:r w:rsidR="00515946" w:rsidRPr="00C57EA0">
        <w:rPr>
          <w:rFonts w:hint="eastAsia"/>
          <w:b/>
        </w:rPr>
        <w:t xml:space="preserve"> (</w:t>
      </w:r>
      <w:r w:rsidR="00C57EA0">
        <w:rPr>
          <w:rFonts w:hint="eastAsia"/>
          <w:b/>
        </w:rPr>
        <w:t>台灣結核病診治指引第七版</w:t>
      </w:r>
      <w:r w:rsidR="00515946" w:rsidRPr="00C57EA0">
        <w:rPr>
          <w:rFonts w:hint="eastAsia"/>
          <w:b/>
        </w:rPr>
        <w:t>)</w:t>
      </w:r>
    </w:p>
    <w:p w14:paraId="781023F6" w14:textId="77777777" w:rsidR="00C57EA0" w:rsidRDefault="00C57EA0" w:rsidP="00D4650A">
      <w:pPr>
        <w:spacing w:line="320" w:lineRule="exact"/>
        <w:rPr>
          <w:rStyle w:val="af4"/>
        </w:rPr>
      </w:pPr>
    </w:p>
    <w:p w14:paraId="133EBA3A" w14:textId="6B90284F" w:rsidR="008139BF" w:rsidRDefault="00C57EA0" w:rsidP="00D4650A">
      <w:pPr>
        <w:spacing w:line="320" w:lineRule="exact"/>
      </w:pPr>
      <w:r>
        <w:rPr>
          <w:rStyle w:val="af4"/>
        </w:rPr>
        <w:t xml:space="preserve">78. </w:t>
      </w:r>
      <w:r>
        <w:rPr>
          <w:rStyle w:val="af4"/>
        </w:rPr>
        <w:t>有關於細菌和適合操作該細菌的實驗室生物安全等級（</w:t>
      </w:r>
      <w:r>
        <w:rPr>
          <w:rStyle w:val="af4"/>
        </w:rPr>
        <w:t>Biosafety level, BSL</w:t>
      </w:r>
      <w:r>
        <w:rPr>
          <w:rStyle w:val="af4"/>
        </w:rPr>
        <w:t>）之配對，下列何者最不適當？</w:t>
      </w:r>
      <w:r>
        <w:rPr>
          <w:rStyle w:val="af4"/>
          <w:rFonts w:hint="eastAsia"/>
        </w:rPr>
        <w:t>D</w:t>
      </w:r>
      <w:r>
        <w:br/>
        <w:t xml:space="preserve">A. nonpathogenic </w:t>
      </w:r>
      <w:r w:rsidRPr="00C57EA0">
        <w:rPr>
          <w:i/>
        </w:rPr>
        <w:t xml:space="preserve">Escherichia coli </w:t>
      </w:r>
      <w:r>
        <w:t>/ BSL-I</w:t>
      </w:r>
      <w:r>
        <w:br/>
        <w:t xml:space="preserve">B. </w:t>
      </w:r>
      <w:r w:rsidRPr="00C57EA0">
        <w:rPr>
          <w:i/>
        </w:rPr>
        <w:t>Staphylococcus aureus</w:t>
      </w:r>
      <w:r>
        <w:t xml:space="preserve"> / BSL-II</w:t>
      </w:r>
      <w:r>
        <w:br/>
        <w:t xml:space="preserve">C. </w:t>
      </w:r>
      <w:r w:rsidRPr="00C57EA0">
        <w:rPr>
          <w:i/>
        </w:rPr>
        <w:t>Burkholderia pseudomallei</w:t>
      </w:r>
      <w:r>
        <w:t xml:space="preserve"> / BSL-III</w:t>
      </w:r>
      <w:r>
        <w:br/>
        <w:t xml:space="preserve">D. </w:t>
      </w:r>
      <w:r w:rsidRPr="00C57EA0">
        <w:rPr>
          <w:i/>
        </w:rPr>
        <w:t>Mycobacterium tuberculosis</w:t>
      </w:r>
      <w:r>
        <w:t xml:space="preserve"> / BSL-IV</w:t>
      </w:r>
      <w:r>
        <w:br/>
        <w:t xml:space="preserve">E. </w:t>
      </w:r>
      <w:r w:rsidRPr="00C57EA0">
        <w:rPr>
          <w:i/>
        </w:rPr>
        <w:t>Streptococcus pneumoniae</w:t>
      </w:r>
      <w:r>
        <w:t xml:space="preserve"> / BSL-II</w:t>
      </w:r>
    </w:p>
    <w:p w14:paraId="759C018F" w14:textId="3D966C1D" w:rsidR="002E78B7" w:rsidRPr="002E78B7" w:rsidRDefault="002E78B7" w:rsidP="002E78B7">
      <w:pPr>
        <w:spacing w:line="320" w:lineRule="exact"/>
        <w:rPr>
          <w:rFonts w:asciiTheme="minorEastAsia" w:hAnsiTheme="minorEastAsia"/>
          <w:b/>
        </w:rPr>
      </w:pPr>
      <w:r w:rsidRPr="002E78B7">
        <w:rPr>
          <w:rFonts w:hint="eastAsia"/>
          <w:b/>
        </w:rPr>
        <w:t>解</w:t>
      </w:r>
      <w:r w:rsidRPr="002E78B7">
        <w:rPr>
          <w:rFonts w:hint="eastAsia"/>
          <w:b/>
        </w:rPr>
        <w:t>: TB</w:t>
      </w:r>
      <w:r w:rsidRPr="002E78B7">
        <w:rPr>
          <w:rFonts w:hint="eastAsia"/>
          <w:b/>
        </w:rPr>
        <w:t>是</w:t>
      </w:r>
      <w:r w:rsidRPr="002E78B7">
        <w:rPr>
          <w:rFonts w:hint="eastAsia"/>
          <w:b/>
        </w:rPr>
        <w:t>P3</w:t>
      </w:r>
      <w:r w:rsidRPr="002E78B7">
        <w:rPr>
          <w:rFonts w:hint="eastAsia"/>
          <w:b/>
        </w:rPr>
        <w:t>等級的病原體。</w:t>
      </w:r>
      <w:r w:rsidRPr="002E78B7">
        <w:rPr>
          <w:rFonts w:hint="eastAsia"/>
          <w:b/>
        </w:rPr>
        <w:t>P</w:t>
      </w:r>
      <w:r w:rsidRPr="002E78B7">
        <w:rPr>
          <w:b/>
        </w:rPr>
        <w:t>4</w:t>
      </w:r>
      <w:r w:rsidRPr="002E78B7">
        <w:rPr>
          <w:rFonts w:hint="eastAsia"/>
          <w:b/>
        </w:rPr>
        <w:t>等級的通常是</w:t>
      </w:r>
      <w:r w:rsidRPr="002E78B7">
        <w:rPr>
          <w:rFonts w:asciiTheme="minorEastAsia" w:hAnsiTheme="minorEastAsia"/>
          <w:b/>
        </w:rPr>
        <w:t>具高致死率，</w:t>
      </w:r>
      <w:r w:rsidRPr="002E78B7">
        <w:rPr>
          <w:rFonts w:asciiTheme="minorEastAsia" w:hAnsiTheme="minorEastAsia" w:hint="eastAsia"/>
          <w:b/>
        </w:rPr>
        <w:t>且</w:t>
      </w:r>
      <w:r w:rsidRPr="002E78B7">
        <w:rPr>
          <w:rFonts w:asciiTheme="minorEastAsia" w:hAnsiTheme="minorEastAsia"/>
          <w:b/>
        </w:rPr>
        <w:t>沒有有效治療或預防措施。</w:t>
      </w:r>
      <w:r w:rsidRPr="002E78B7">
        <w:rPr>
          <w:rFonts w:asciiTheme="minorEastAsia" w:hAnsiTheme="minorEastAsia" w:hint="eastAsia"/>
          <w:b/>
        </w:rPr>
        <w:t>例如</w:t>
      </w:r>
      <w:r w:rsidRPr="002E78B7">
        <w:rPr>
          <w:rFonts w:asciiTheme="minorEastAsia" w:hAnsiTheme="minorEastAsia"/>
          <w:b/>
        </w:rPr>
        <w:t>伊波拉病毒 (Ebola virus)、馬堡病毒 (Marburg virus)、拉薩熱病毒 (Lassa fever virus)。</w:t>
      </w:r>
      <w:r w:rsidR="00C41018" w:rsidRPr="00C41018">
        <w:rPr>
          <w:rFonts w:asciiTheme="minorEastAsia" w:hAnsiTheme="minorEastAsia" w:hint="eastAsia"/>
          <w:b/>
          <w:sz w:val="22"/>
        </w:rPr>
        <w:t>（</w:t>
      </w:r>
      <w:hyperlink r:id="rId7" w:history="1">
        <w:r w:rsidR="00C41018" w:rsidRPr="00C41018">
          <w:rPr>
            <w:rStyle w:val="af2"/>
            <w:rFonts w:asciiTheme="minorEastAsia" w:hAnsiTheme="minorEastAsia"/>
            <w:b/>
            <w:sz w:val="22"/>
          </w:rPr>
          <w:t>https://www.cdc.gov.tw/Category/MPage/9jeKCZsGmDJ-rH80PGa40Q</w:t>
        </w:r>
      </w:hyperlink>
      <w:r w:rsidR="00C41018" w:rsidRPr="00C41018">
        <w:rPr>
          <w:rFonts w:asciiTheme="minorEastAsia" w:hAnsiTheme="minorEastAsia" w:hint="eastAsia"/>
          <w:b/>
          <w:sz w:val="22"/>
        </w:rPr>
        <w:t>）</w:t>
      </w:r>
    </w:p>
    <w:p w14:paraId="3514BDF1" w14:textId="77777777" w:rsidR="00C41018" w:rsidRDefault="00C41018" w:rsidP="00C41018">
      <w:pPr>
        <w:spacing w:line="320" w:lineRule="exact"/>
        <w:rPr>
          <w:rStyle w:val="af4"/>
        </w:rPr>
      </w:pPr>
    </w:p>
    <w:p w14:paraId="1F15216C" w14:textId="306A1070" w:rsidR="0085483D" w:rsidRDefault="00C41018" w:rsidP="00C41018">
      <w:pPr>
        <w:spacing w:line="320" w:lineRule="exact"/>
      </w:pPr>
      <w:r>
        <w:rPr>
          <w:rStyle w:val="af4"/>
          <w:rFonts w:hint="eastAsia"/>
        </w:rPr>
        <w:t>7</w:t>
      </w:r>
      <w:r>
        <w:rPr>
          <w:rStyle w:val="af4"/>
        </w:rPr>
        <w:t xml:space="preserve">9. </w:t>
      </w:r>
      <w:r>
        <w:rPr>
          <w:rStyle w:val="af4"/>
        </w:rPr>
        <w:t>根據</w:t>
      </w:r>
      <w:r>
        <w:rPr>
          <w:rStyle w:val="af4"/>
        </w:rPr>
        <w:t xml:space="preserve"> 2023 </w:t>
      </w:r>
      <w:r>
        <w:rPr>
          <w:rStyle w:val="af4"/>
        </w:rPr>
        <w:t>年</w:t>
      </w:r>
      <w:r>
        <w:rPr>
          <w:rStyle w:val="af4"/>
        </w:rPr>
        <w:t xml:space="preserve"> ISCVID-modified Duke criteria </w:t>
      </w:r>
      <w:r>
        <w:rPr>
          <w:rStyle w:val="af4"/>
        </w:rPr>
        <w:t>在</w:t>
      </w:r>
      <w:r>
        <w:rPr>
          <w:rStyle w:val="af4"/>
        </w:rPr>
        <w:t xml:space="preserve"> infective endocarditis </w:t>
      </w:r>
      <w:r>
        <w:rPr>
          <w:rStyle w:val="af4"/>
        </w:rPr>
        <w:t>中，</w:t>
      </w:r>
      <w:r>
        <w:rPr>
          <w:rStyle w:val="af4"/>
        </w:rPr>
        <w:t xml:space="preserve">microbiologic major criteria </w:t>
      </w:r>
      <w:r>
        <w:rPr>
          <w:rStyle w:val="af4"/>
        </w:rPr>
        <w:t>的描述，何者正確？</w:t>
      </w:r>
      <w:r>
        <w:rPr>
          <w:rStyle w:val="af4"/>
          <w:rFonts w:hint="eastAsia"/>
        </w:rPr>
        <w:t>A</w:t>
      </w:r>
      <w:r>
        <w:br/>
        <w:t xml:space="preserve">A. Typical pathogen </w:t>
      </w:r>
      <w:r>
        <w:t>只要兩套或更多（</w:t>
      </w:r>
      <w:r>
        <w:t>2 or more</w:t>
      </w:r>
      <w:r>
        <w:t>）分開抽取的血液培養長菌，即可符合一個</w:t>
      </w:r>
      <w:r>
        <w:t xml:space="preserve"> major criteria</w:t>
      </w:r>
      <w:r>
        <w:t>，無須再強調間隔多久時間。</w:t>
      </w:r>
      <w:r>
        <w:br/>
        <w:t xml:space="preserve">B. </w:t>
      </w:r>
      <w:r w:rsidRPr="00C41018">
        <w:rPr>
          <w:i/>
        </w:rPr>
        <w:t>Enterococcus faecalis</w:t>
      </w:r>
      <w:r>
        <w:t xml:space="preserve"> </w:t>
      </w:r>
      <w:r>
        <w:t>不算是</w:t>
      </w:r>
      <w:r>
        <w:t xml:space="preserve"> typical pathogen</w:t>
      </w:r>
      <w:r>
        <w:br/>
        <w:t xml:space="preserve">C. </w:t>
      </w:r>
      <w:r>
        <w:t>使用</w:t>
      </w:r>
      <w:r>
        <w:t xml:space="preserve"> PCR </w:t>
      </w:r>
      <w:r>
        <w:t>或是其他核酸增幅技術（</w:t>
      </w:r>
      <w:r>
        <w:t>NAAT</w:t>
      </w:r>
      <w:r>
        <w:t>）自血液中偵測到任何病原菌，可符合一個</w:t>
      </w:r>
      <w:r>
        <w:t xml:space="preserve"> major criteria</w:t>
      </w:r>
      <w:r>
        <w:br/>
        <w:t xml:space="preserve">D. </w:t>
      </w:r>
      <w:r>
        <w:t>在病患有</w:t>
      </w:r>
      <w:r>
        <w:t xml:space="preserve"> intracardiac prosthesis </w:t>
      </w:r>
      <w:r>
        <w:t>的情況下，血液培養長出</w:t>
      </w:r>
      <w:r>
        <w:t xml:space="preserve"> </w:t>
      </w:r>
      <w:r w:rsidRPr="00C41018">
        <w:rPr>
          <w:i/>
        </w:rPr>
        <w:t>Serratia marcescens</w:t>
      </w:r>
      <w:r>
        <w:t xml:space="preserve"> </w:t>
      </w:r>
      <w:r>
        <w:t>也仍需三套血液培養陽性才能符合一個</w:t>
      </w:r>
      <w:r>
        <w:t xml:space="preserve"> major criteria</w:t>
      </w:r>
      <w:r>
        <w:br/>
        <w:t xml:space="preserve">E. </w:t>
      </w:r>
      <w:r w:rsidRPr="00C41018">
        <w:rPr>
          <w:i/>
        </w:rPr>
        <w:t>Bartonella henselae</w:t>
      </w:r>
      <w:r>
        <w:t xml:space="preserve"> </w:t>
      </w:r>
      <w:r>
        <w:t>的血清學檢查，並不在此次更新的</w:t>
      </w:r>
      <w:r>
        <w:t xml:space="preserve"> major criteria </w:t>
      </w:r>
      <w:r>
        <w:t>裡面</w:t>
      </w:r>
    </w:p>
    <w:p w14:paraId="748530D6" w14:textId="6CF62134" w:rsidR="0036263A" w:rsidRPr="0036263A" w:rsidRDefault="00C41018" w:rsidP="0036263A">
      <w:pPr>
        <w:spacing w:line="320" w:lineRule="exact"/>
        <w:rPr>
          <w:b/>
        </w:rPr>
      </w:pPr>
      <w:r w:rsidRPr="002E78B7">
        <w:rPr>
          <w:rFonts w:hint="eastAsia"/>
          <w:b/>
        </w:rPr>
        <w:t>解</w:t>
      </w:r>
      <w:r w:rsidRPr="002E78B7">
        <w:rPr>
          <w:rFonts w:hint="eastAsia"/>
          <w:b/>
        </w:rPr>
        <w:t xml:space="preserve">: </w:t>
      </w:r>
      <w:r>
        <w:rPr>
          <w:b/>
        </w:rPr>
        <w:t>(A)</w:t>
      </w:r>
      <w:r>
        <w:rPr>
          <w:rFonts w:hint="eastAsia"/>
          <w:b/>
        </w:rPr>
        <w:t>正確。</w:t>
      </w:r>
      <w:r>
        <w:rPr>
          <w:rFonts w:hint="eastAsia"/>
          <w:b/>
        </w:rPr>
        <w:t>(B)</w:t>
      </w:r>
      <w:r>
        <w:rPr>
          <w:rFonts w:hint="eastAsia"/>
          <w:b/>
        </w:rPr>
        <w:t>算。</w:t>
      </w:r>
      <w:r>
        <w:rPr>
          <w:rFonts w:hint="eastAsia"/>
          <w:b/>
        </w:rPr>
        <w:t>(C)</w:t>
      </w:r>
      <w:r w:rsidR="00E4569C">
        <w:rPr>
          <w:rFonts w:hint="eastAsia"/>
          <w:b/>
        </w:rPr>
        <w:t>只能</w:t>
      </w:r>
      <w:r>
        <w:rPr>
          <w:rFonts w:hint="eastAsia"/>
          <w:b/>
        </w:rPr>
        <w:t>是</w:t>
      </w:r>
      <w:r w:rsidR="00E4569C" w:rsidRPr="00E4569C">
        <w:rPr>
          <w:rFonts w:hint="eastAsia"/>
          <w:b/>
          <w:i/>
        </w:rPr>
        <w:t>Co</w:t>
      </w:r>
      <w:r w:rsidR="00E4569C" w:rsidRPr="00E4569C">
        <w:rPr>
          <w:b/>
          <w:i/>
        </w:rPr>
        <w:t>xiella burnetii, Bartonella spp., Tropheryma whipplei</w:t>
      </w:r>
      <w:r w:rsidR="00E4569C" w:rsidRPr="00E4569C">
        <w:rPr>
          <w:rFonts w:hint="eastAsia"/>
          <w:b/>
        </w:rPr>
        <w:t>。</w:t>
      </w:r>
      <w:r w:rsidR="00E4569C" w:rsidRPr="00E4569C">
        <w:rPr>
          <w:rFonts w:hint="eastAsia"/>
          <w:b/>
        </w:rPr>
        <w:t>(D)</w:t>
      </w:r>
      <w:r w:rsidR="00E4569C">
        <w:rPr>
          <w:rFonts w:hint="eastAsia"/>
          <w:b/>
        </w:rPr>
        <w:t>兩套即可。</w:t>
      </w:r>
      <w:r w:rsidR="0083734A">
        <w:rPr>
          <w:rFonts w:hint="eastAsia"/>
          <w:b/>
        </w:rPr>
        <w:t>(E)</w:t>
      </w:r>
      <w:r w:rsidR="0083734A">
        <w:rPr>
          <w:rFonts w:hint="eastAsia"/>
          <w:b/>
        </w:rPr>
        <w:t>血清學檢查的部分有</w:t>
      </w:r>
      <w:r w:rsidR="0083734A" w:rsidRPr="0036263A">
        <w:rPr>
          <w:rFonts w:hint="eastAsia"/>
          <w:b/>
          <w:i/>
        </w:rPr>
        <w:t>Coxiella burnetii</w:t>
      </w:r>
      <w:r w:rsidR="0083734A">
        <w:rPr>
          <w:rFonts w:hint="eastAsia"/>
          <w:b/>
        </w:rPr>
        <w:t>的</w:t>
      </w:r>
      <w:r w:rsidR="0083734A">
        <w:rPr>
          <w:rFonts w:hint="eastAsia"/>
          <w:b/>
        </w:rPr>
        <w:t>phase 1 IgG&gt;1:800</w:t>
      </w:r>
      <w:r w:rsidR="0083734A">
        <w:rPr>
          <w:rFonts w:hint="eastAsia"/>
          <w:b/>
        </w:rPr>
        <w:t>，</w:t>
      </w:r>
      <w:r w:rsidR="0083734A" w:rsidRPr="0036263A">
        <w:rPr>
          <w:b/>
          <w:i/>
        </w:rPr>
        <w:t>Bartonella hens</w:t>
      </w:r>
      <w:r w:rsidR="0083734A" w:rsidRPr="0036263A">
        <w:rPr>
          <w:rFonts w:hint="eastAsia"/>
          <w:b/>
          <w:i/>
        </w:rPr>
        <w:t>e</w:t>
      </w:r>
      <w:r w:rsidR="0083734A" w:rsidRPr="0036263A">
        <w:rPr>
          <w:b/>
          <w:i/>
        </w:rPr>
        <w:t>lae, Bartonella quintana</w:t>
      </w:r>
      <w:r w:rsidR="0083734A">
        <w:rPr>
          <w:rFonts w:hint="eastAsia"/>
          <w:b/>
        </w:rPr>
        <w:t>的</w:t>
      </w:r>
      <w:r w:rsidR="0083734A">
        <w:rPr>
          <w:rFonts w:hint="eastAsia"/>
          <w:b/>
        </w:rPr>
        <w:t>IgG&gt;1:800</w:t>
      </w:r>
      <w:r w:rsidR="0083734A">
        <w:rPr>
          <w:rFonts w:hint="eastAsia"/>
          <w:b/>
        </w:rPr>
        <w:t>。</w:t>
      </w:r>
      <w:r w:rsidR="0036263A">
        <w:rPr>
          <w:rFonts w:hint="eastAsia"/>
          <w:b/>
        </w:rPr>
        <w:t>這部分附上參考文獻</w:t>
      </w:r>
      <w:r w:rsidR="0036263A">
        <w:rPr>
          <w:rFonts w:hint="eastAsia"/>
          <w:b/>
        </w:rPr>
        <w:t xml:space="preserve"> </w:t>
      </w:r>
      <w:r w:rsidR="0036263A" w:rsidRPr="009354C3">
        <w:rPr>
          <w:rFonts w:hint="eastAsia"/>
          <w:b/>
          <w:color w:val="FF0000"/>
        </w:rPr>
        <w:t>(</w:t>
      </w:r>
      <w:r w:rsidR="0036263A" w:rsidRPr="009354C3">
        <w:rPr>
          <w:rFonts w:cs="Segoe UI"/>
          <w:b/>
          <w:color w:val="FF0000"/>
          <w:shd w:val="clear" w:color="auto" w:fill="FFFFFF"/>
        </w:rPr>
        <w:t>doi: 10.1093/ci</w:t>
      </w:r>
      <w:bookmarkStart w:id="0" w:name="_GoBack"/>
      <w:bookmarkEnd w:id="0"/>
      <w:r w:rsidR="0036263A" w:rsidRPr="009354C3">
        <w:rPr>
          <w:rFonts w:cs="Segoe UI"/>
          <w:b/>
          <w:color w:val="FF0000"/>
          <w:shd w:val="clear" w:color="auto" w:fill="FFFFFF"/>
        </w:rPr>
        <w:t>d/ciad271.</w:t>
      </w:r>
      <w:r w:rsidR="0036263A" w:rsidRPr="009354C3">
        <w:rPr>
          <w:rFonts w:hint="eastAsia"/>
          <w:b/>
          <w:color w:val="FF0000"/>
        </w:rPr>
        <w:t>)</w:t>
      </w:r>
      <w:r w:rsidR="0036263A" w:rsidRPr="0036263A">
        <w:rPr>
          <w:rFonts w:hint="eastAsia"/>
          <w:b/>
        </w:rPr>
        <w:t xml:space="preserve"> </w:t>
      </w:r>
      <w:r w:rsidR="0036263A">
        <w:rPr>
          <w:b/>
        </w:rPr>
        <w:t>paper</w:t>
      </w:r>
      <w:r w:rsidR="0036263A">
        <w:rPr>
          <w:rFonts w:hint="eastAsia"/>
          <w:b/>
        </w:rPr>
        <w:t>裡面的表格很重要，建議讀熟</w:t>
      </w:r>
      <w:r w:rsidR="0036263A">
        <w:rPr>
          <w:rFonts w:hint="eastAsia"/>
          <w:b/>
        </w:rPr>
        <w:t xml:space="preserve"> !!!!!</w:t>
      </w:r>
    </w:p>
    <w:sectPr w:rsidR="0036263A" w:rsidRPr="003626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0E225" w14:textId="77777777" w:rsidR="005C047A" w:rsidRDefault="005C047A" w:rsidP="00F01555">
      <w:pPr>
        <w:spacing w:after="0" w:line="240" w:lineRule="auto"/>
      </w:pPr>
      <w:r>
        <w:separator/>
      </w:r>
    </w:p>
  </w:endnote>
  <w:endnote w:type="continuationSeparator" w:id="0">
    <w:p w14:paraId="0C870A6A" w14:textId="77777777" w:rsidR="005C047A" w:rsidRDefault="005C047A" w:rsidP="00F01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8E5DC7" w14:textId="77777777" w:rsidR="005C047A" w:rsidRDefault="005C047A" w:rsidP="00F01555">
      <w:pPr>
        <w:spacing w:after="0" w:line="240" w:lineRule="auto"/>
      </w:pPr>
      <w:r>
        <w:separator/>
      </w:r>
    </w:p>
  </w:footnote>
  <w:footnote w:type="continuationSeparator" w:id="0">
    <w:p w14:paraId="31CB578E" w14:textId="77777777" w:rsidR="005C047A" w:rsidRDefault="005C047A" w:rsidP="00F01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61CB0"/>
    <w:multiLevelType w:val="multilevel"/>
    <w:tmpl w:val="A7BE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3737"/>
    <w:multiLevelType w:val="hybridMultilevel"/>
    <w:tmpl w:val="FD74D8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985611"/>
    <w:multiLevelType w:val="multilevel"/>
    <w:tmpl w:val="1918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1513B"/>
    <w:multiLevelType w:val="multilevel"/>
    <w:tmpl w:val="F420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F4330"/>
    <w:multiLevelType w:val="multilevel"/>
    <w:tmpl w:val="9CE44C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816B5"/>
    <w:multiLevelType w:val="multilevel"/>
    <w:tmpl w:val="B7BE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E223BB"/>
    <w:multiLevelType w:val="multilevel"/>
    <w:tmpl w:val="D772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D05A0"/>
    <w:multiLevelType w:val="multilevel"/>
    <w:tmpl w:val="190C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0B6035"/>
    <w:multiLevelType w:val="hybridMultilevel"/>
    <w:tmpl w:val="2004AEF6"/>
    <w:lvl w:ilvl="0" w:tplc="0818F6C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7A27180"/>
    <w:multiLevelType w:val="multilevel"/>
    <w:tmpl w:val="072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38"/>
    <w:rsid w:val="00017857"/>
    <w:rsid w:val="0003058F"/>
    <w:rsid w:val="0008556C"/>
    <w:rsid w:val="000C1805"/>
    <w:rsid w:val="000E4CE9"/>
    <w:rsid w:val="000F0AAE"/>
    <w:rsid w:val="00206EA5"/>
    <w:rsid w:val="002163D8"/>
    <w:rsid w:val="002A1F29"/>
    <w:rsid w:val="002E78B7"/>
    <w:rsid w:val="0036263A"/>
    <w:rsid w:val="0036740C"/>
    <w:rsid w:val="003A7996"/>
    <w:rsid w:val="00401CDF"/>
    <w:rsid w:val="00480EE8"/>
    <w:rsid w:val="004B1E45"/>
    <w:rsid w:val="00515946"/>
    <w:rsid w:val="00516D5B"/>
    <w:rsid w:val="0054589E"/>
    <w:rsid w:val="00547A7B"/>
    <w:rsid w:val="00552C19"/>
    <w:rsid w:val="00576EC5"/>
    <w:rsid w:val="005776E0"/>
    <w:rsid w:val="005B293F"/>
    <w:rsid w:val="005C0073"/>
    <w:rsid w:val="005C047A"/>
    <w:rsid w:val="005D0BE2"/>
    <w:rsid w:val="005D7B98"/>
    <w:rsid w:val="005E33C3"/>
    <w:rsid w:val="005F1AB6"/>
    <w:rsid w:val="00600D9B"/>
    <w:rsid w:val="00626624"/>
    <w:rsid w:val="006A66C8"/>
    <w:rsid w:val="006B6B20"/>
    <w:rsid w:val="006B7474"/>
    <w:rsid w:val="006C6642"/>
    <w:rsid w:val="006D4B72"/>
    <w:rsid w:val="007006D0"/>
    <w:rsid w:val="00751FA9"/>
    <w:rsid w:val="00765D29"/>
    <w:rsid w:val="00767364"/>
    <w:rsid w:val="00774630"/>
    <w:rsid w:val="00780E06"/>
    <w:rsid w:val="007C3A40"/>
    <w:rsid w:val="008139BF"/>
    <w:rsid w:val="0083734A"/>
    <w:rsid w:val="0085483D"/>
    <w:rsid w:val="00893CB2"/>
    <w:rsid w:val="008D61C1"/>
    <w:rsid w:val="0091453C"/>
    <w:rsid w:val="00920910"/>
    <w:rsid w:val="009354C3"/>
    <w:rsid w:val="00947DC9"/>
    <w:rsid w:val="00960DD6"/>
    <w:rsid w:val="00973DF1"/>
    <w:rsid w:val="009A778A"/>
    <w:rsid w:val="009F159C"/>
    <w:rsid w:val="00A160E6"/>
    <w:rsid w:val="00A42EA4"/>
    <w:rsid w:val="00A92D7C"/>
    <w:rsid w:val="00AA1838"/>
    <w:rsid w:val="00AC545B"/>
    <w:rsid w:val="00AD2E74"/>
    <w:rsid w:val="00AF32F3"/>
    <w:rsid w:val="00B23BE1"/>
    <w:rsid w:val="00B94773"/>
    <w:rsid w:val="00BA00E6"/>
    <w:rsid w:val="00BA3412"/>
    <w:rsid w:val="00BA3675"/>
    <w:rsid w:val="00BC5A5B"/>
    <w:rsid w:val="00BD7355"/>
    <w:rsid w:val="00C010E1"/>
    <w:rsid w:val="00C107FC"/>
    <w:rsid w:val="00C40EF8"/>
    <w:rsid w:val="00C41018"/>
    <w:rsid w:val="00C57EA0"/>
    <w:rsid w:val="00CB5D49"/>
    <w:rsid w:val="00CC2EB1"/>
    <w:rsid w:val="00CE719F"/>
    <w:rsid w:val="00CE7F13"/>
    <w:rsid w:val="00D353C1"/>
    <w:rsid w:val="00D4650A"/>
    <w:rsid w:val="00D46E8F"/>
    <w:rsid w:val="00E4569C"/>
    <w:rsid w:val="00E63D52"/>
    <w:rsid w:val="00E67C7E"/>
    <w:rsid w:val="00E7357F"/>
    <w:rsid w:val="00E75370"/>
    <w:rsid w:val="00E9209F"/>
    <w:rsid w:val="00EE5400"/>
    <w:rsid w:val="00F01555"/>
    <w:rsid w:val="00F05295"/>
    <w:rsid w:val="00FA6370"/>
    <w:rsid w:val="00FD2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7710D"/>
  <w15:chartTrackingRefBased/>
  <w15:docId w15:val="{50BE357E-54DB-48F4-8836-155F643DC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1F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1F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F2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A1F2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1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1F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1F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1F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1F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1F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1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1F2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2A1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1F2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1F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1F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1F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1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1F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1F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1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2A1F29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2A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2A1F29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2A1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鮮明引文 字元"/>
    <w:basedOn w:val="a0"/>
    <w:link w:val="aa"/>
    <w:uiPriority w:val="30"/>
    <w:rsid w:val="002A1F29"/>
    <w:rPr>
      <w:i/>
      <w:iCs/>
      <w:color w:val="0F4761" w:themeColor="accent1" w:themeShade="BF"/>
    </w:rPr>
  </w:style>
  <w:style w:type="character" w:styleId="ac">
    <w:name w:val="Intense Emphasis"/>
    <w:basedOn w:val="a0"/>
    <w:uiPriority w:val="21"/>
    <w:qFormat/>
    <w:rsid w:val="002A1F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1F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1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0155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01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01555"/>
    <w:rPr>
      <w:sz w:val="20"/>
      <w:szCs w:val="20"/>
    </w:rPr>
  </w:style>
  <w:style w:type="character" w:styleId="af2">
    <w:name w:val="Hyperlink"/>
    <w:basedOn w:val="a0"/>
    <w:uiPriority w:val="99"/>
    <w:unhideWhenUsed/>
    <w:rsid w:val="007006D0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006D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17857"/>
    <w:rPr>
      <w:color w:val="96607D" w:themeColor="followedHyperlink"/>
      <w:u w:val="single"/>
    </w:rPr>
  </w:style>
  <w:style w:type="character" w:styleId="af4">
    <w:name w:val="Strong"/>
    <w:basedOn w:val="a0"/>
    <w:uiPriority w:val="22"/>
    <w:qFormat/>
    <w:rsid w:val="000C1805"/>
    <w:rPr>
      <w:b/>
      <w:bCs/>
    </w:rPr>
  </w:style>
  <w:style w:type="paragraph" w:styleId="Web">
    <w:name w:val="Normal (Web)"/>
    <w:basedOn w:val="a"/>
    <w:uiPriority w:val="99"/>
    <w:semiHidden/>
    <w:unhideWhenUsed/>
    <w:rsid w:val="002E78B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.tw/Category/MPage/9jeKCZsGmDJ-rH80PGa40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訂 6">
      <a:majorFont>
        <a:latin typeface="Aptos Display"/>
        <a:ea typeface="微軟正黑體"/>
        <a:cs typeface=""/>
      </a:majorFont>
      <a:minorFont>
        <a:latin typeface="Apto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 chen</dc:creator>
  <cp:keywords/>
  <dc:description/>
  <cp:lastModifiedBy>jinwei liu</cp:lastModifiedBy>
  <cp:revision>7</cp:revision>
  <dcterms:created xsi:type="dcterms:W3CDTF">2025-09-29T09:06:00Z</dcterms:created>
  <dcterms:modified xsi:type="dcterms:W3CDTF">2025-09-30T08:05:00Z</dcterms:modified>
</cp:coreProperties>
</file>