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1C2652" wp14:paraId="6DF3E0C2" wp14:textId="0F0C8FBE">
      <w:pPr>
        <w:shd w:val="clear" w:color="auto" w:fill="FFFFFF" w:themeFill="background1"/>
        <w:spacing w:before="0" w:beforeAutospacing="off" w:after="0" w:afterAutospacing="off" w:line="270" w:lineRule="auto"/>
        <w:jc w:val="left"/>
        <w:rPr>
          <w:rFonts w:ascii="Segoe UI" w:hAnsi="Segoe UI" w:eastAsia="Segoe UI" w:cs="Segoe UI"/>
          <w:b w:val="1"/>
          <w:bCs w:val="1"/>
          <w:i w:val="0"/>
          <w:iCs w:val="0"/>
          <w:caps w:val="0"/>
          <w:smallCaps w:val="0"/>
          <w:noProof w:val="0"/>
          <w:color w:val="000000" w:themeColor="text1" w:themeTint="FF" w:themeShade="FF"/>
          <w:sz w:val="24"/>
          <w:szCs w:val="24"/>
          <w:lang w:eastAsia="zh-TW"/>
        </w:rPr>
      </w:pPr>
      <w:r w:rsidRPr="231C2652" w:rsidR="03C7B89E">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eastAsia="zh-TW"/>
        </w:rPr>
        <w:t>80</w:t>
      </w:r>
      <w:r w:rsidRPr="231C2652" w:rsidR="03C7B89E">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eastAsia="zh-TW"/>
        </w:rPr>
        <w:t>. 根據</w:t>
      </w:r>
      <w:r w:rsidRPr="231C2652" w:rsidR="03C7B89E">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 xml:space="preserve"> </w:t>
      </w:r>
      <w:r w:rsidRPr="231C2652" w:rsidR="03C7B89E">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IDSA Guidelines</w:t>
      </w:r>
      <w:r w:rsidRPr="231C2652" w:rsidR="03C7B89E">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eastAsia="zh-TW"/>
        </w:rPr>
        <w:t>，有一癌症病人如果發生</w:t>
      </w:r>
      <w:r w:rsidRPr="231C2652" w:rsidR="03C7B89E">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 xml:space="preserve"> Clostridioides difficile </w:t>
      </w:r>
      <w:r w:rsidRPr="231C2652" w:rsidR="03C7B89E">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eastAsia="zh-TW"/>
        </w:rPr>
        <w:t>感染的</w:t>
      </w:r>
      <w:r w:rsidRPr="231C2652" w:rsidR="03C7B89E">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 xml:space="preserve"> secondrecurrence</w:t>
      </w:r>
      <w:r w:rsidRPr="231C2652" w:rsidR="03C7B89E">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eastAsia="zh-TW"/>
        </w:rPr>
        <w:t>，下列治療何者不被建議？</w:t>
      </w:r>
    </w:p>
    <w:p xmlns:wp14="http://schemas.microsoft.com/office/word/2010/wordml" w:rsidP="231C2652" wp14:paraId="70EF35C4" wp14:textId="5E19406E">
      <w:pPr>
        <w:pStyle w:val="ListParagraph"/>
        <w:numPr>
          <w:ilvl w:val="1"/>
          <w:numId w:val="1"/>
        </w:numPr>
        <w:shd w:val="clear" w:color="auto" w:fill="FFFFFF" w:themeFill="background1"/>
        <w:spacing w:before="240" w:beforeAutospacing="off" w:after="240" w:afterAutospacing="off" w:line="285" w:lineRule="auto"/>
        <w:jc w:val="left"/>
        <w:rPr>
          <w:rFonts w:ascii="Helvetica" w:hAnsi="Helvetica" w:eastAsia="Helvetica" w:cs="Helvetica"/>
          <w:b w:val="1"/>
          <w:bCs w:val="1"/>
          <w:i w:val="0"/>
          <w:iCs w:val="0"/>
          <w:caps w:val="0"/>
          <w:smallCaps w:val="0"/>
          <w:noProof w:val="0"/>
          <w:color w:val="000000" w:themeColor="text1" w:themeTint="FF" w:themeShade="FF"/>
          <w:sz w:val="24"/>
          <w:szCs w:val="24"/>
          <w:lang w:eastAsia="zh-TW"/>
        </w:rPr>
      </w:pPr>
      <w:r w:rsidRPr="231C2652" w:rsidR="03C7B89E">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Vancomycin extended regimens</w:t>
      </w:r>
    </w:p>
    <w:p xmlns:wp14="http://schemas.microsoft.com/office/word/2010/wordml" w:rsidP="231C2652" wp14:paraId="79D8E4F3" wp14:textId="1B862DD7">
      <w:pPr>
        <w:pStyle w:val="ListParagraph"/>
        <w:numPr>
          <w:ilvl w:val="1"/>
          <w:numId w:val="1"/>
        </w:numPr>
        <w:shd w:val="clear" w:color="auto" w:fill="FFFFFF" w:themeFill="background1"/>
        <w:spacing w:before="240" w:beforeAutospacing="off" w:after="240" w:afterAutospacing="off" w:line="285" w:lineRule="auto"/>
        <w:jc w:val="left"/>
        <w:rPr>
          <w:rFonts w:ascii="Helvetica" w:hAnsi="Helvetica" w:eastAsia="Helvetica" w:cs="Helvetica"/>
          <w:b w:val="1"/>
          <w:bCs w:val="1"/>
          <w:i w:val="0"/>
          <w:iCs w:val="0"/>
          <w:caps w:val="0"/>
          <w:smallCaps w:val="0"/>
          <w:noProof w:val="0"/>
          <w:color w:val="000000" w:themeColor="text1" w:themeTint="FF" w:themeShade="FF"/>
          <w:sz w:val="24"/>
          <w:szCs w:val="24"/>
          <w:lang w:eastAsia="zh-TW"/>
        </w:rPr>
      </w:pPr>
      <w:r w:rsidRPr="231C2652" w:rsidR="03C7B89E">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Fidaxomicin extended regimen</w:t>
      </w:r>
    </w:p>
    <w:p xmlns:wp14="http://schemas.microsoft.com/office/word/2010/wordml" w:rsidP="231C2652" wp14:paraId="4AC420B4" wp14:textId="3FCF93B4">
      <w:pPr>
        <w:pStyle w:val="ListParagraph"/>
        <w:numPr>
          <w:ilvl w:val="1"/>
          <w:numId w:val="1"/>
        </w:numPr>
        <w:shd w:val="clear" w:color="auto" w:fill="FFFFFF" w:themeFill="background1"/>
        <w:spacing w:before="240" w:beforeAutospacing="off" w:after="240" w:afterAutospacing="off" w:line="285" w:lineRule="auto"/>
        <w:jc w:val="left"/>
        <w:rPr>
          <w:rFonts w:ascii="Helvetica" w:hAnsi="Helvetica" w:eastAsia="Helvetica" w:cs="Helvetica"/>
          <w:b w:val="1"/>
          <w:bCs w:val="1"/>
          <w:i w:val="0"/>
          <w:iCs w:val="0"/>
          <w:caps w:val="0"/>
          <w:smallCaps w:val="0"/>
          <w:noProof w:val="0"/>
          <w:color w:val="000000" w:themeColor="text1" w:themeTint="FF" w:themeShade="FF"/>
          <w:sz w:val="24"/>
          <w:szCs w:val="24"/>
          <w:lang w:eastAsia="zh-TW"/>
        </w:rPr>
      </w:pPr>
      <w:r w:rsidRPr="231C2652" w:rsidR="03C7B89E">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Teicoplanin PO 10</w:t>
      </w:r>
      <w:r w:rsidRPr="231C2652" w:rsidR="03C7B89E">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-14 *</w:t>
      </w:r>
    </w:p>
    <w:p xmlns:wp14="http://schemas.microsoft.com/office/word/2010/wordml" w:rsidP="231C2652" wp14:paraId="6582D859" wp14:textId="58957F8B">
      <w:pPr>
        <w:pStyle w:val="ListParagraph"/>
        <w:numPr>
          <w:ilvl w:val="1"/>
          <w:numId w:val="1"/>
        </w:numPr>
        <w:shd w:val="clear" w:color="auto" w:fill="FFFFFF" w:themeFill="background1"/>
        <w:spacing w:before="240" w:beforeAutospacing="off" w:after="240" w:afterAutospacing="off" w:line="285" w:lineRule="auto"/>
        <w:jc w:val="left"/>
        <w:rPr>
          <w:rFonts w:ascii="Helvetica" w:hAnsi="Helvetica" w:eastAsia="Helvetica" w:cs="Helvetica"/>
          <w:b w:val="1"/>
          <w:bCs w:val="1"/>
          <w:i w:val="0"/>
          <w:iCs w:val="0"/>
          <w:caps w:val="0"/>
          <w:smallCaps w:val="0"/>
          <w:noProof w:val="0"/>
          <w:color w:val="000000" w:themeColor="text1" w:themeTint="FF" w:themeShade="FF"/>
          <w:sz w:val="24"/>
          <w:szCs w:val="24"/>
          <w:lang w:eastAsia="zh-TW"/>
        </w:rPr>
      </w:pPr>
      <w:r w:rsidRPr="231C2652" w:rsidR="03C7B89E">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Fecal microbiota transplantation</w:t>
      </w:r>
    </w:p>
    <w:p xmlns:wp14="http://schemas.microsoft.com/office/word/2010/wordml" w:rsidP="231C2652" wp14:paraId="23FFD798" wp14:textId="58C884FD">
      <w:pPr>
        <w:pStyle w:val="ListParagraph"/>
        <w:numPr>
          <w:ilvl w:val="1"/>
          <w:numId w:val="1"/>
        </w:numPr>
        <w:shd w:val="clear" w:color="auto" w:fill="FFFFFF" w:themeFill="background1"/>
        <w:spacing w:before="240" w:beforeAutospacing="off" w:after="240" w:afterAutospacing="off" w:line="285" w:lineRule="auto"/>
        <w:jc w:val="left"/>
        <w:rPr>
          <w:rFonts w:ascii="Helvetica" w:hAnsi="Helvetica" w:eastAsia="Helvetica" w:cs="Helvetica"/>
          <w:b w:val="1"/>
          <w:bCs w:val="1"/>
          <w:i w:val="0"/>
          <w:iCs w:val="0"/>
          <w:caps w:val="0"/>
          <w:smallCaps w:val="0"/>
          <w:noProof w:val="0"/>
          <w:color w:val="000000" w:themeColor="text1" w:themeTint="FF" w:themeShade="FF"/>
          <w:sz w:val="24"/>
          <w:szCs w:val="24"/>
          <w:lang w:eastAsia="zh-TW"/>
        </w:rPr>
      </w:pPr>
      <w:r w:rsidRPr="231C2652" w:rsidR="03C7B89E">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Bezlotoxumab</w:t>
      </w:r>
    </w:p>
    <w:p xmlns:wp14="http://schemas.microsoft.com/office/word/2010/wordml" w:rsidP="231C2652" wp14:paraId="3400E39D" wp14:textId="44257921">
      <w:pPr>
        <w:shd w:val="clear" w:color="auto" w:fill="FFFFFF" w:themeFill="background1"/>
        <w:spacing w:before="0" w:beforeAutospacing="off" w:after="0" w:afterAutospacing="off" w:line="242" w:lineRule="auto"/>
        <w:jc w:val="left"/>
        <w:rPr>
          <w:rFonts w:ascii="Helvetica" w:hAnsi="Helvetica" w:eastAsia="Helvetica" w:cs="Helvetica"/>
          <w:b w:val="1"/>
          <w:bCs w:val="1"/>
          <w:i w:val="0"/>
          <w:iCs w:val="0"/>
          <w:caps w:val="0"/>
          <w:smallCaps w:val="0"/>
          <w:noProof w:val="0"/>
          <w:color w:val="000000" w:themeColor="text1" w:themeTint="FF" w:themeShade="FF"/>
          <w:sz w:val="18"/>
          <w:szCs w:val="18"/>
          <w:lang w:eastAsia="zh-TW"/>
        </w:rPr>
      </w:pPr>
    </w:p>
    <w:p xmlns:wp14="http://schemas.microsoft.com/office/word/2010/wordml" w:rsidP="231C2652" wp14:paraId="4493315D" wp14:textId="391BA337">
      <w:pPr>
        <w:shd w:val="clear" w:color="auto" w:fill="FFFFFF" w:themeFill="background1"/>
        <w:spacing w:before="0" w:beforeAutospacing="off" w:after="0" w:afterAutospacing="off" w:line="311" w:lineRule="auto"/>
        <w:jc w:val="left"/>
        <w:rPr>
          <w:rFonts w:ascii="Segoe UI" w:hAnsi="Segoe UI" w:eastAsia="Segoe UI" w:cs="Segoe UI"/>
          <w:b w:val="1"/>
          <w:bCs w:val="1"/>
          <w:i w:val="0"/>
          <w:iCs w:val="0"/>
          <w:caps w:val="0"/>
          <w:smallCaps w:val="0"/>
          <w:noProof w:val="0"/>
          <w:color w:val="000000" w:themeColor="text1" w:themeTint="FF" w:themeShade="FF"/>
          <w:sz w:val="24"/>
          <w:szCs w:val="24"/>
          <w:lang w:eastAsia="zh-TW"/>
        </w:rPr>
      </w:pPr>
      <w:r w:rsidRPr="231C2652" w:rsidR="03C7B89E">
        <w:rPr>
          <w:rFonts w:ascii="Segoe UI" w:hAnsi="Segoe UI" w:eastAsia="Segoe UI" w:cs="Segoe UI"/>
          <w:b w:val="1"/>
          <w:bCs w:val="1"/>
          <w:i w:val="0"/>
          <w:iCs w:val="0"/>
          <w:caps w:val="0"/>
          <w:smallCaps w:val="0"/>
          <w:noProof w:val="0"/>
          <w:color w:val="000000" w:themeColor="text1" w:themeTint="FF" w:themeShade="FF"/>
          <w:sz w:val="24"/>
          <w:szCs w:val="24"/>
          <w:lang w:eastAsia="zh-TW"/>
        </w:rPr>
        <w:t>正確</w:t>
      </w:r>
      <w:r w:rsidRPr="231C2652" w:rsidR="03C7B89E">
        <w:rPr>
          <w:rFonts w:ascii="Segoe UI" w:hAnsi="Segoe UI" w:eastAsia="Segoe UI" w:cs="Segoe UI"/>
          <w:b w:val="1"/>
          <w:bCs w:val="1"/>
          <w:i w:val="0"/>
          <w:iCs w:val="0"/>
          <w:caps w:val="0"/>
          <w:smallCaps w:val="0"/>
          <w:noProof w:val="0"/>
          <w:color w:val="000000" w:themeColor="text1" w:themeTint="FF" w:themeShade="FF"/>
          <w:sz w:val="24"/>
          <w:szCs w:val="24"/>
          <w:lang w:eastAsia="zh-TW"/>
        </w:rPr>
        <w:t>答案:</w:t>
      </w:r>
      <w:r w:rsidRPr="231C2652" w:rsidR="03C7B89E">
        <w:rPr>
          <w:rFonts w:ascii="Segoe UI" w:hAnsi="Segoe UI" w:eastAsia="Segoe UI" w:cs="Segoe UI"/>
          <w:b w:val="1"/>
          <w:bCs w:val="1"/>
          <w:i w:val="0"/>
          <w:iCs w:val="0"/>
          <w:caps w:val="0"/>
          <w:smallCaps w:val="0"/>
          <w:noProof w:val="0"/>
          <w:color w:val="000000" w:themeColor="text1" w:themeTint="FF" w:themeShade="FF"/>
          <w:sz w:val="24"/>
          <w:szCs w:val="24"/>
          <w:lang w:eastAsia="zh-TW"/>
        </w:rPr>
        <w:t>E</w:t>
      </w:r>
    </w:p>
    <w:p xmlns:wp14="http://schemas.microsoft.com/office/word/2010/wordml" w:rsidP="231C2652" wp14:paraId="08E704C1" wp14:textId="662CB369">
      <w:pPr>
        <w:shd w:val="clear" w:color="auto" w:fill="FFFFFF" w:themeFill="background1"/>
        <w:spacing w:before="0" w:beforeAutospacing="off" w:after="0" w:afterAutospacing="off" w:line="311" w:lineRule="auto"/>
        <w:jc w:val="left"/>
        <w:rPr>
          <w:rFonts w:ascii="Segoe UI" w:hAnsi="Segoe UI" w:eastAsia="Segoe UI" w:cs="Segoe UI"/>
          <w:b w:val="0"/>
          <w:bCs w:val="0"/>
          <w:i w:val="0"/>
          <w:iCs w:val="0"/>
          <w:caps w:val="0"/>
          <w:smallCaps w:val="0"/>
          <w:noProof w:val="0"/>
          <w:color w:val="000000" w:themeColor="text1" w:themeTint="FF" w:themeShade="FF"/>
          <w:sz w:val="24"/>
          <w:szCs w:val="24"/>
          <w:lang w:eastAsia="zh-TW"/>
        </w:rPr>
      </w:pPr>
    </w:p>
    <w:p xmlns:wp14="http://schemas.microsoft.com/office/word/2010/wordml" w:rsidP="231C2652" wp14:paraId="0A16346D" wp14:textId="51039A13">
      <w:pPr>
        <w:pStyle w:val="Heading2"/>
        <w:spacing w:before="299" w:beforeAutospacing="off" w:after="299" w:afterAutospacing="off"/>
        <w:jc w:val="left"/>
      </w:pPr>
      <w:r w:rsidRPr="231C2652" w:rsidR="03CF69B0">
        <w:rPr>
          <w:rFonts w:ascii="Segoe UI" w:hAnsi="Segoe UI" w:eastAsia="Segoe UI" w:cs="Segoe UI"/>
          <w:b w:val="1"/>
          <w:bCs w:val="1"/>
          <w:noProof w:val="0"/>
          <w:sz w:val="36"/>
          <w:szCs w:val="36"/>
          <w:lang w:eastAsia="zh-TW"/>
        </w:rPr>
        <w:t>治療策略解析</w:t>
      </w:r>
    </w:p>
    <w:p xmlns:wp14="http://schemas.microsoft.com/office/word/2010/wordml" w:rsidP="231C2652" wp14:paraId="5B6A964D" wp14:textId="317B7C03">
      <w:pPr>
        <w:pStyle w:val="Heading3"/>
        <w:spacing w:before="281" w:beforeAutospacing="off" w:after="281" w:afterAutospacing="off"/>
        <w:jc w:val="left"/>
      </w:pPr>
      <w:r w:rsidRPr="231C2652" w:rsidR="03CF69B0">
        <w:rPr>
          <w:rFonts w:ascii="Segoe UI" w:hAnsi="Segoe UI" w:eastAsia="Segoe UI" w:cs="Segoe UI"/>
          <w:b w:val="1"/>
          <w:bCs w:val="1"/>
          <w:noProof w:val="0"/>
          <w:sz w:val="28"/>
          <w:szCs w:val="28"/>
          <w:lang w:eastAsia="zh-TW"/>
        </w:rPr>
        <w:t>Vancomycin 延長（taper &amp; pulse）療程</w:t>
      </w:r>
    </w:p>
    <w:p xmlns:wp14="http://schemas.microsoft.com/office/word/2010/wordml" w:rsidP="231C2652" wp14:paraId="0620F72E" wp14:textId="2E2DBF17">
      <w:pPr>
        <w:spacing w:before="240" w:beforeAutospacing="off" w:after="240" w:afterAutospacing="off"/>
        <w:jc w:val="left"/>
      </w:pPr>
      <w:r w:rsidRPr="231C2652" w:rsidR="03CF69B0">
        <w:rPr>
          <w:rFonts w:ascii="Segoe UI" w:hAnsi="Segoe UI" w:eastAsia="Segoe UI" w:cs="Segoe UI"/>
          <w:noProof w:val="0"/>
          <w:sz w:val="24"/>
          <w:szCs w:val="24"/>
          <w:lang w:eastAsia="zh-TW"/>
        </w:rPr>
        <w:t xml:space="preserve">IDSA 建議對首次復發可使用標準劑量 vancomycin（125 mg 每日 4 次、10–14 天），或改用 </w:t>
      </w:r>
      <w:r w:rsidRPr="231C2652" w:rsidR="03CF69B0">
        <w:rPr>
          <w:rFonts w:ascii="Segoe UI" w:hAnsi="Segoe UI" w:eastAsia="Segoe UI" w:cs="Segoe UI"/>
          <w:b w:val="1"/>
          <w:bCs w:val="1"/>
          <w:noProof w:val="0"/>
          <w:sz w:val="24"/>
          <w:szCs w:val="24"/>
          <w:lang w:eastAsia="zh-TW"/>
        </w:rPr>
        <w:t>taper/pulse</w:t>
      </w:r>
      <w:r w:rsidRPr="231C2652" w:rsidR="03CF69B0">
        <w:rPr>
          <w:rFonts w:ascii="Segoe UI" w:hAnsi="Segoe UI" w:eastAsia="Segoe UI" w:cs="Segoe UI"/>
          <w:noProof w:val="0"/>
          <w:sz w:val="24"/>
          <w:szCs w:val="24"/>
          <w:lang w:eastAsia="zh-TW"/>
        </w:rPr>
        <w:t xml:space="preserve">；對多次復發則建議 </w:t>
      </w:r>
      <w:r w:rsidRPr="231C2652" w:rsidR="03CF69B0">
        <w:rPr>
          <w:rFonts w:ascii="Segoe UI" w:hAnsi="Segoe UI" w:eastAsia="Segoe UI" w:cs="Segoe UI"/>
          <w:b w:val="1"/>
          <w:bCs w:val="1"/>
          <w:noProof w:val="0"/>
          <w:sz w:val="24"/>
          <w:szCs w:val="24"/>
          <w:lang w:eastAsia="zh-TW"/>
        </w:rPr>
        <w:t>vancomycin taper/pulse、vancomycin 接 rifaximin</w:t>
      </w:r>
      <w:r w:rsidRPr="231C2652" w:rsidR="03CF69B0">
        <w:rPr>
          <w:rFonts w:ascii="Segoe UI" w:hAnsi="Segoe UI" w:eastAsia="Segoe UI" w:cs="Segoe UI"/>
          <w:noProof w:val="0"/>
          <w:sz w:val="24"/>
          <w:szCs w:val="24"/>
          <w:lang w:eastAsia="zh-TW"/>
        </w:rPr>
        <w:t xml:space="preserve"> 或 FMT</w:t>
      </w:r>
      <w:hyperlink w:anchor=":~:text=I,options%20in%20addition%20to%20fidaxomicin" r:id="Raf0477bd4905423f">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。表中提供的 taper/pulse 範例為：</w:t>
      </w:r>
    </w:p>
    <w:p xmlns:wp14="http://schemas.microsoft.com/office/word/2010/wordml" w:rsidP="231C2652" wp14:paraId="5E8DDAD7" wp14:textId="5BF9550E">
      <w:pPr>
        <w:pStyle w:val="ListParagraph"/>
        <w:numPr>
          <w:ilvl w:val="0"/>
          <w:numId w:val="2"/>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125 mg QID × 10–14 天 ➔ BID × 7 天 ➔ QD × 7 天 ➔ 隔 2–3 天服一次，維持 2–8 週</w:t>
      </w:r>
      <w:hyperlink w:anchor=":~:text=Alternative%3A%20Vancomycin%20by%20mouth%20in,for%202%20to%208%20weeks" r:id="R16dd3bff08414f6f">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w:t>
      </w:r>
    </w:p>
    <w:p xmlns:wp14="http://schemas.microsoft.com/office/word/2010/wordml" w:rsidP="231C2652" wp14:paraId="4D348913" wp14:textId="3CAE1B9D">
      <w:pPr>
        <w:spacing w:before="240" w:beforeAutospacing="off" w:after="240" w:afterAutospacing="off"/>
        <w:jc w:val="left"/>
      </w:pPr>
      <w:r w:rsidRPr="231C2652" w:rsidR="03CF69B0">
        <w:rPr>
          <w:rFonts w:ascii="Segoe UI" w:hAnsi="Segoe UI" w:eastAsia="Segoe UI" w:cs="Segoe UI"/>
          <w:b w:val="1"/>
          <w:bCs w:val="1"/>
          <w:noProof w:val="0"/>
          <w:sz w:val="24"/>
          <w:szCs w:val="24"/>
          <w:lang w:eastAsia="zh-TW"/>
        </w:rPr>
        <w:t>癌症患者適用性：</w:t>
      </w:r>
    </w:p>
    <w:p xmlns:wp14="http://schemas.microsoft.com/office/word/2010/wordml" w:rsidP="231C2652" wp14:paraId="4BE4BF18" wp14:textId="5004DE0E">
      <w:pPr>
        <w:pStyle w:val="ListParagraph"/>
        <w:numPr>
          <w:ilvl w:val="0"/>
          <w:numId w:val="3"/>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指南未特別限制癌症或免疫抑制患者；Vancomycin 屬非系統性吸收，對血液抑制風險低，因此常被用於免疫抑制者。治療延長可增加腸內藥物濃度並支持菌相恢復。</w:t>
      </w:r>
    </w:p>
    <w:p xmlns:wp14="http://schemas.microsoft.com/office/word/2010/wordml" w:rsidP="231C2652" wp14:paraId="2F8ACD06" wp14:textId="4CDF1C42">
      <w:pPr>
        <w:pStyle w:val="ListParagraph"/>
        <w:numPr>
          <w:ilvl w:val="0"/>
          <w:numId w:val="3"/>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目前缺乏特定於癌症患者的研究，但在臨床實務中常作為多次復發的基礎療程，故在第二次復發的癌症病人仍是推薦方案。</w:t>
      </w:r>
    </w:p>
    <w:p xmlns:wp14="http://schemas.microsoft.com/office/word/2010/wordml" w:rsidP="231C2652" wp14:paraId="204819E3" wp14:textId="0754A8D2">
      <w:pPr>
        <w:spacing w:before="240" w:beforeAutospacing="off" w:after="240" w:afterAutospacing="off"/>
        <w:jc w:val="left"/>
      </w:pPr>
      <w:r w:rsidRPr="231C2652" w:rsidR="03CF69B0">
        <w:rPr>
          <w:rFonts w:ascii="Segoe UI" w:hAnsi="Segoe UI" w:eastAsia="Segoe UI" w:cs="Segoe UI"/>
          <w:noProof w:val="0"/>
          <w:sz w:val="24"/>
          <w:szCs w:val="24"/>
          <w:lang w:eastAsia="zh-TW"/>
        </w:rPr>
        <w:t xml:space="preserve">**推薦等級與證據：**根據 IDSA，taper/pulse regimen 屬 </w:t>
      </w:r>
      <w:r w:rsidRPr="231C2652" w:rsidR="03CF69B0">
        <w:rPr>
          <w:rFonts w:ascii="Segoe UI" w:hAnsi="Segoe UI" w:eastAsia="Segoe UI" w:cs="Segoe UI"/>
          <w:b w:val="1"/>
          <w:bCs w:val="1"/>
          <w:noProof w:val="0"/>
          <w:sz w:val="24"/>
          <w:szCs w:val="24"/>
          <w:lang w:eastAsia="zh-TW"/>
        </w:rPr>
        <w:t>條件性建議，證據品質低</w:t>
      </w:r>
      <w:hyperlink w:anchor=":~:text=I,options%20in%20addition%20to%20fidaxomicin" r:id="Rf9a7fc5c8a984ec7">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。證據主要來自少數非隨機研究；然而其簡易和安全性使其廣泛採用。</w:t>
      </w:r>
    </w:p>
    <w:p xmlns:wp14="http://schemas.microsoft.com/office/word/2010/wordml" w:rsidP="231C2652" wp14:paraId="2441542B" wp14:textId="370C4E55">
      <w:pPr>
        <w:pStyle w:val="Heading3"/>
        <w:spacing w:before="281" w:beforeAutospacing="off" w:after="281" w:afterAutospacing="off"/>
        <w:jc w:val="left"/>
      </w:pPr>
      <w:r w:rsidRPr="231C2652" w:rsidR="03CF69B0">
        <w:rPr>
          <w:rFonts w:ascii="Segoe UI" w:hAnsi="Segoe UI" w:eastAsia="Segoe UI" w:cs="Segoe UI"/>
          <w:b w:val="1"/>
          <w:bCs w:val="1"/>
          <w:noProof w:val="0"/>
          <w:sz w:val="28"/>
          <w:szCs w:val="28"/>
          <w:lang w:eastAsia="zh-TW"/>
        </w:rPr>
        <w:t>Fidaxomicin 延長療程</w:t>
      </w:r>
    </w:p>
    <w:p xmlns:wp14="http://schemas.microsoft.com/office/word/2010/wordml" w:rsidP="231C2652" wp14:paraId="4F9BAF40" wp14:textId="6A98F112">
      <w:pPr>
        <w:spacing w:before="240" w:beforeAutospacing="off" w:after="240" w:afterAutospacing="off"/>
        <w:jc w:val="left"/>
      </w:pPr>
      <w:r w:rsidRPr="231C2652" w:rsidR="03CF69B0">
        <w:rPr>
          <w:rFonts w:ascii="Segoe UI" w:hAnsi="Segoe UI" w:eastAsia="Segoe UI" w:cs="Segoe UI"/>
          <w:noProof w:val="0"/>
          <w:sz w:val="24"/>
          <w:szCs w:val="24"/>
          <w:lang w:eastAsia="zh-TW"/>
        </w:rPr>
        <w:t xml:space="preserve">Fidaxomicin 對 CDI 具有窄譜活性且對微生物群的影響較小。IDSA 建議在首發及再發 episodes 以 </w:t>
      </w:r>
      <w:r w:rsidRPr="231C2652" w:rsidR="03CF69B0">
        <w:rPr>
          <w:rFonts w:ascii="Segoe UI" w:hAnsi="Segoe UI" w:eastAsia="Segoe UI" w:cs="Segoe UI"/>
          <w:b w:val="1"/>
          <w:bCs w:val="1"/>
          <w:noProof w:val="0"/>
          <w:sz w:val="24"/>
          <w:szCs w:val="24"/>
          <w:lang w:eastAsia="zh-TW"/>
        </w:rPr>
        <w:t>標準療程（200 mg 每日兩次 10 天）或延長/脈衝療程</w:t>
      </w:r>
      <w:r w:rsidRPr="231C2652" w:rsidR="03CF69B0">
        <w:rPr>
          <w:rFonts w:ascii="Segoe UI" w:hAnsi="Segoe UI" w:eastAsia="Segoe UI" w:cs="Segoe UI"/>
          <w:noProof w:val="0"/>
          <w:sz w:val="24"/>
          <w:szCs w:val="24"/>
          <w:lang w:eastAsia="zh-TW"/>
        </w:rPr>
        <w:t>替代 vancomycin</w:t>
      </w:r>
      <w:hyperlink w:anchor=":~:text=I,options%20in%20addition%20to%20fidaxomicin" r:id="R1c230f39bfe8443e">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。延長療程（EXTEND trial）為：</w:t>
      </w:r>
    </w:p>
    <w:p xmlns:wp14="http://schemas.microsoft.com/office/word/2010/wordml" w:rsidP="231C2652" wp14:paraId="7FCE60E5" wp14:textId="2C06CB76">
      <w:pPr>
        <w:pStyle w:val="ListParagraph"/>
        <w:numPr>
          <w:ilvl w:val="0"/>
          <w:numId w:val="4"/>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200 mg BID × 5 天，之後每隔一天服用 200 mg，總療程 20 天。</w:t>
      </w:r>
    </w:p>
    <w:p xmlns:wp14="http://schemas.microsoft.com/office/word/2010/wordml" w:rsidP="231C2652" wp14:paraId="2DAE39EB" wp14:textId="61DE8E78">
      <w:pPr>
        <w:spacing w:before="240" w:beforeAutospacing="off" w:after="240" w:afterAutospacing="off"/>
        <w:jc w:val="left"/>
      </w:pPr>
      <w:r w:rsidRPr="231C2652" w:rsidR="03CF69B0">
        <w:rPr>
          <w:rFonts w:ascii="Segoe UI" w:hAnsi="Segoe UI" w:eastAsia="Segoe UI" w:cs="Segoe UI"/>
          <w:b w:val="1"/>
          <w:bCs w:val="1"/>
          <w:noProof w:val="0"/>
          <w:sz w:val="24"/>
          <w:szCs w:val="24"/>
          <w:lang w:eastAsia="zh-TW"/>
        </w:rPr>
        <w:t>癌症患者適用性：</w:t>
      </w:r>
    </w:p>
    <w:p xmlns:wp14="http://schemas.microsoft.com/office/word/2010/wordml" w:rsidP="231C2652" wp14:paraId="16C98B5B" wp14:textId="5E173EA7">
      <w:pPr>
        <w:pStyle w:val="ListParagraph"/>
        <w:numPr>
          <w:ilvl w:val="0"/>
          <w:numId w:val="5"/>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Fidaxomicin 幾乎不吸收，副作用少，適用於免疫抑制者。研究顯示延長療程可降低复發，EXTEND trial 的延伸分析中，脈衝療程的再發率 2％，顯著低於 vancomycin 的 17％</w:t>
      </w:r>
      <w:hyperlink w:anchor=":~:text=Evidence%20supporting%20an%20extended,sustained%20response%20achieved%20was%20similar" r:id="R634e09fbdcb54ee6">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w:t>
      </w:r>
    </w:p>
    <w:p xmlns:wp14="http://schemas.microsoft.com/office/word/2010/wordml" w:rsidP="231C2652" wp14:paraId="2EC90193" wp14:textId="086FB9F4">
      <w:pPr>
        <w:pStyle w:val="ListParagraph"/>
        <w:numPr>
          <w:ilvl w:val="0"/>
          <w:numId w:val="5"/>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IDSA 指出在多次復發時可選擇 fidaxomicin 延長療程；未禁用於癌症患者，但費用高可能限制可及性。</w:t>
      </w:r>
    </w:p>
    <w:p xmlns:wp14="http://schemas.microsoft.com/office/word/2010/wordml" w:rsidP="231C2652" wp14:paraId="720DCB66" wp14:textId="375691B4">
      <w:pPr>
        <w:spacing w:before="240" w:beforeAutospacing="off" w:after="240" w:afterAutospacing="off"/>
        <w:jc w:val="left"/>
      </w:pPr>
      <w:r w:rsidRPr="231C2652" w:rsidR="03CF69B0">
        <w:rPr>
          <w:rFonts w:ascii="Segoe UI" w:hAnsi="Segoe UI" w:eastAsia="Segoe UI" w:cs="Segoe UI"/>
          <w:noProof w:val="0"/>
          <w:sz w:val="24"/>
          <w:szCs w:val="24"/>
          <w:lang w:eastAsia="zh-TW"/>
        </w:rPr>
        <w:t xml:space="preserve">**推薦等級與證據：**指南對復發 CDI 選擇 fidaxomicin 而非標準 vancomycin 做 </w:t>
      </w:r>
      <w:r w:rsidRPr="231C2652" w:rsidR="03CF69B0">
        <w:rPr>
          <w:rFonts w:ascii="Segoe UI" w:hAnsi="Segoe UI" w:eastAsia="Segoe UI" w:cs="Segoe UI"/>
          <w:b w:val="1"/>
          <w:bCs w:val="1"/>
          <w:noProof w:val="0"/>
          <w:sz w:val="24"/>
          <w:szCs w:val="24"/>
          <w:lang w:eastAsia="zh-TW"/>
        </w:rPr>
        <w:t>條件性建議，證據品質低</w:t>
      </w:r>
      <w:hyperlink w:anchor=":~:text=I,options%20in%20addition%20to%20fidaxomicin" r:id="Rb71b70249b4848a9">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。延長療程的證據多來自 EXTEND trial 和少數研究，需更多數據確認。</w:t>
      </w:r>
    </w:p>
    <w:p xmlns:wp14="http://schemas.microsoft.com/office/word/2010/wordml" w:rsidP="231C2652" wp14:paraId="171D011E" wp14:textId="31F85817">
      <w:pPr>
        <w:pStyle w:val="Heading3"/>
        <w:spacing w:before="281" w:beforeAutospacing="off" w:after="281" w:afterAutospacing="off"/>
        <w:jc w:val="left"/>
      </w:pPr>
      <w:r w:rsidRPr="231C2652" w:rsidR="03CF69B0">
        <w:rPr>
          <w:rFonts w:ascii="Segoe UI" w:hAnsi="Segoe UI" w:eastAsia="Segoe UI" w:cs="Segoe UI"/>
          <w:b w:val="1"/>
          <w:bCs w:val="1"/>
          <w:noProof w:val="0"/>
          <w:sz w:val="28"/>
          <w:szCs w:val="28"/>
          <w:lang w:eastAsia="zh-TW"/>
        </w:rPr>
        <w:t>Teicoplanin 口服 10–14 天</w:t>
      </w:r>
    </w:p>
    <w:p xmlns:wp14="http://schemas.microsoft.com/office/word/2010/wordml" w:rsidP="231C2652" wp14:paraId="4F45BA21" wp14:textId="47BCA3C3">
      <w:pPr>
        <w:spacing w:before="240" w:beforeAutospacing="off" w:after="240" w:afterAutospacing="off"/>
        <w:jc w:val="left"/>
      </w:pPr>
      <w:r w:rsidRPr="231C2652" w:rsidR="03CF69B0">
        <w:rPr>
          <w:rFonts w:ascii="Segoe UI" w:hAnsi="Segoe UI" w:eastAsia="Segoe UI" w:cs="Segoe UI"/>
          <w:noProof w:val="0"/>
          <w:sz w:val="24"/>
          <w:szCs w:val="24"/>
          <w:lang w:eastAsia="zh-TW"/>
        </w:rPr>
        <w:t xml:space="preserve">Teicoplanin 為另一種糖肽抗生素，與 vancomycin 作用類似。IDSA/SHEA 2021 指南並未將其納入治療選項；主要原因為 </w:t>
      </w:r>
      <w:r w:rsidRPr="231C2652" w:rsidR="03CF69B0">
        <w:rPr>
          <w:rFonts w:ascii="Segoe UI" w:hAnsi="Segoe UI" w:eastAsia="Segoe UI" w:cs="Segoe UI"/>
          <w:b w:val="1"/>
          <w:bCs w:val="1"/>
          <w:noProof w:val="0"/>
          <w:sz w:val="24"/>
          <w:szCs w:val="24"/>
          <w:lang w:eastAsia="zh-TW"/>
        </w:rPr>
        <w:t>美國未供應該藥</w:t>
      </w:r>
      <w:r w:rsidRPr="231C2652" w:rsidR="03CF69B0">
        <w:rPr>
          <w:rFonts w:ascii="Segoe UI" w:hAnsi="Segoe UI" w:eastAsia="Segoe UI" w:cs="Segoe UI"/>
          <w:noProof w:val="0"/>
          <w:sz w:val="24"/>
          <w:szCs w:val="24"/>
          <w:lang w:eastAsia="zh-TW"/>
        </w:rPr>
        <w:t xml:space="preserve">。約翰霍普金斯 ABX guide 提到，teicoplanin 具有對革蘭氏陽性菌（包括 </w:t>
      </w:r>
      <w:r w:rsidRPr="231C2652" w:rsidR="03CF69B0">
        <w:rPr>
          <w:rFonts w:ascii="Segoe UI" w:hAnsi="Segoe UI" w:eastAsia="Segoe UI" w:cs="Segoe UI"/>
          <w:i w:val="1"/>
          <w:iCs w:val="1"/>
          <w:noProof w:val="0"/>
          <w:sz w:val="24"/>
          <w:szCs w:val="24"/>
          <w:lang w:eastAsia="zh-TW"/>
        </w:rPr>
        <w:t>C. difficile</w:t>
      </w:r>
      <w:r w:rsidRPr="231C2652" w:rsidR="03CF69B0">
        <w:rPr>
          <w:rFonts w:ascii="Segoe UI" w:hAnsi="Segoe UI" w:eastAsia="Segoe UI" w:cs="Segoe UI"/>
          <w:noProof w:val="0"/>
          <w:sz w:val="24"/>
          <w:szCs w:val="24"/>
          <w:lang w:eastAsia="zh-TW"/>
        </w:rPr>
        <w:t xml:space="preserve">）的活性，但 </w:t>
      </w:r>
      <w:r w:rsidRPr="231C2652" w:rsidR="03CF69B0">
        <w:rPr>
          <w:rFonts w:ascii="Segoe UI" w:hAnsi="Segoe UI" w:eastAsia="Segoe UI" w:cs="Segoe UI"/>
          <w:b w:val="1"/>
          <w:bCs w:val="1"/>
          <w:noProof w:val="0"/>
          <w:sz w:val="24"/>
          <w:szCs w:val="24"/>
          <w:lang w:eastAsia="zh-TW"/>
        </w:rPr>
        <w:t>“Not available in the U.S.”</w:t>
      </w:r>
      <w:hyperlink w:anchor=":~:text=FDA" r:id="R7ce71f9e81c94958">
        <w:r w:rsidRPr="231C2652" w:rsidR="03CF69B0">
          <w:rPr>
            <w:rStyle w:val="Hyperlink"/>
            <w:rFonts w:ascii="Segoe UI" w:hAnsi="Segoe UI" w:eastAsia="Segoe UI" w:cs="Segoe UI"/>
            <w:noProof w:val="0"/>
            <w:sz w:val="24"/>
            <w:szCs w:val="24"/>
            <w:lang w:eastAsia="zh-TW"/>
          </w:rPr>
          <w:t>hopkinsguides.com</w:t>
        </w:r>
      </w:hyperlink>
      <w:r w:rsidRPr="231C2652" w:rsidR="03CF69B0">
        <w:rPr>
          <w:rFonts w:ascii="Segoe UI" w:hAnsi="Segoe UI" w:eastAsia="Segoe UI" w:cs="Segoe UI"/>
          <w:noProof w:val="0"/>
          <w:sz w:val="24"/>
          <w:szCs w:val="24"/>
          <w:lang w:eastAsia="zh-TW"/>
        </w:rPr>
        <w:t>。早期 1990 年代的研究比較 teicoplanin 與 vancomycin，但樣本小且缺乏長期成效證據，故未進入 IDSA 指南。</w:t>
      </w:r>
    </w:p>
    <w:p xmlns:wp14="http://schemas.microsoft.com/office/word/2010/wordml" w:rsidP="231C2652" wp14:paraId="3BDC8C98" wp14:textId="0CA9501A">
      <w:pPr>
        <w:spacing w:before="240" w:beforeAutospacing="off" w:after="240" w:afterAutospacing="off"/>
        <w:jc w:val="left"/>
      </w:pPr>
      <w:r w:rsidRPr="231C2652" w:rsidR="03CF69B0">
        <w:rPr>
          <w:rFonts w:ascii="Segoe UI" w:hAnsi="Segoe UI" w:eastAsia="Segoe UI" w:cs="Segoe UI"/>
          <w:b w:val="1"/>
          <w:bCs w:val="1"/>
          <w:noProof w:val="0"/>
          <w:sz w:val="24"/>
          <w:szCs w:val="24"/>
          <w:lang w:eastAsia="zh-TW"/>
        </w:rPr>
        <w:t>癌症患者適用性：</w:t>
      </w:r>
    </w:p>
    <w:p xmlns:wp14="http://schemas.microsoft.com/office/word/2010/wordml" w:rsidP="231C2652" wp14:paraId="6458D456" wp14:textId="4E9EB13C">
      <w:pPr>
        <w:pStyle w:val="ListParagraph"/>
        <w:numPr>
          <w:ilvl w:val="0"/>
          <w:numId w:val="6"/>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由於美國無法取得且缺乏標準化經驗，不建議在癌症患者中使用。</w:t>
      </w:r>
    </w:p>
    <w:p xmlns:wp14="http://schemas.microsoft.com/office/word/2010/wordml" w:rsidP="231C2652" wp14:paraId="74C03664" wp14:textId="6FFA35A5">
      <w:pPr>
        <w:pStyle w:val="ListParagraph"/>
        <w:numPr>
          <w:ilvl w:val="0"/>
          <w:numId w:val="6"/>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若地區性指南（如部分亞洲或歐洲）能取得 teicoplanin，可作為 vancomycin 的替代選項，但須注意缺乏關於免疫抑制患者的證據。</w:t>
      </w:r>
    </w:p>
    <w:p xmlns:wp14="http://schemas.microsoft.com/office/word/2010/wordml" w:rsidP="231C2652" wp14:paraId="25B951C2" wp14:textId="659A1EB9">
      <w:pPr>
        <w:spacing w:before="240" w:beforeAutospacing="off" w:after="240" w:afterAutospacing="off"/>
        <w:jc w:val="left"/>
      </w:pPr>
      <w:r w:rsidRPr="231C2652" w:rsidR="03CF69B0">
        <w:rPr>
          <w:rFonts w:ascii="Segoe UI" w:hAnsi="Segoe UI" w:eastAsia="Segoe UI" w:cs="Segoe UI"/>
          <w:noProof w:val="0"/>
          <w:sz w:val="24"/>
          <w:szCs w:val="24"/>
          <w:lang w:eastAsia="zh-TW"/>
        </w:rPr>
        <w:t>**推薦等級與證據：**IDSA 未提出建議；目前僅有限的觀察研究及陳年 RCT，證據品質極低，不足以支持在第二次復發的常規使用。</w:t>
      </w:r>
    </w:p>
    <w:p xmlns:wp14="http://schemas.microsoft.com/office/word/2010/wordml" w:rsidP="231C2652" wp14:paraId="528B6167" wp14:textId="46530F8A">
      <w:pPr>
        <w:pStyle w:val="Heading3"/>
        <w:spacing w:before="281" w:beforeAutospacing="off" w:after="281" w:afterAutospacing="off"/>
        <w:jc w:val="left"/>
      </w:pPr>
      <w:r w:rsidRPr="231C2652" w:rsidR="03CF69B0">
        <w:rPr>
          <w:rFonts w:ascii="Segoe UI" w:hAnsi="Segoe UI" w:eastAsia="Segoe UI" w:cs="Segoe UI"/>
          <w:b w:val="1"/>
          <w:bCs w:val="1"/>
          <w:noProof w:val="0"/>
          <w:sz w:val="28"/>
          <w:szCs w:val="28"/>
          <w:lang w:eastAsia="zh-TW"/>
        </w:rPr>
        <w:t>Fecal Microbiota Transplantation (FMT)</w:t>
      </w:r>
    </w:p>
    <w:p xmlns:wp14="http://schemas.microsoft.com/office/word/2010/wordml" w:rsidP="231C2652" wp14:paraId="161998B9" wp14:textId="3338178D">
      <w:pPr>
        <w:spacing w:before="240" w:beforeAutospacing="off" w:after="240" w:afterAutospacing="off"/>
        <w:jc w:val="left"/>
      </w:pPr>
      <w:r w:rsidRPr="231C2652" w:rsidR="03CF69B0">
        <w:rPr>
          <w:rFonts w:ascii="Segoe UI" w:hAnsi="Segoe UI" w:eastAsia="Segoe UI" w:cs="Segoe UI"/>
          <w:noProof w:val="0"/>
          <w:sz w:val="24"/>
          <w:szCs w:val="24"/>
          <w:lang w:eastAsia="zh-TW"/>
        </w:rPr>
        <w:t xml:space="preserve">IDSA/SHEA 指南建議在 </w:t>
      </w:r>
      <w:r w:rsidRPr="231C2652" w:rsidR="03CF69B0">
        <w:rPr>
          <w:rFonts w:ascii="Segoe UI" w:hAnsi="Segoe UI" w:eastAsia="Segoe UI" w:cs="Segoe UI"/>
          <w:b w:val="1"/>
          <w:bCs w:val="1"/>
          <w:noProof w:val="0"/>
          <w:sz w:val="24"/>
          <w:szCs w:val="24"/>
          <w:lang w:eastAsia="zh-TW"/>
        </w:rPr>
        <w:t>經過至少兩次復發且標準抗菌治療失敗</w:t>
      </w:r>
      <w:r w:rsidRPr="231C2652" w:rsidR="03CF69B0">
        <w:rPr>
          <w:rFonts w:ascii="Segoe UI" w:hAnsi="Segoe UI" w:eastAsia="Segoe UI" w:cs="Segoe UI"/>
          <w:noProof w:val="0"/>
          <w:sz w:val="24"/>
          <w:szCs w:val="24"/>
          <w:lang w:eastAsia="zh-TW"/>
        </w:rPr>
        <w:t>時考慮 FMT</w:t>
      </w:r>
      <w:hyperlink w:anchor=":~:text=I,options%20in%20addition%20to%20fidaxomicin" r:id="R9e4f94d4633c45fb">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。此程序將健康供者糞便導入患者腸道，以恢復菌相。</w:t>
      </w:r>
    </w:p>
    <w:p xmlns:wp14="http://schemas.microsoft.com/office/word/2010/wordml" w:rsidP="231C2652" wp14:paraId="580F3669" wp14:textId="5547AD57">
      <w:pPr>
        <w:spacing w:before="240" w:beforeAutospacing="off" w:after="240" w:afterAutospacing="off"/>
        <w:jc w:val="left"/>
      </w:pPr>
      <w:r w:rsidRPr="231C2652" w:rsidR="03CF69B0">
        <w:rPr>
          <w:rFonts w:ascii="Segoe UI" w:hAnsi="Segoe UI" w:eastAsia="Segoe UI" w:cs="Segoe UI"/>
          <w:b w:val="1"/>
          <w:bCs w:val="1"/>
          <w:noProof w:val="0"/>
          <w:sz w:val="24"/>
          <w:szCs w:val="24"/>
          <w:lang w:eastAsia="zh-TW"/>
        </w:rPr>
        <w:t>癌症患者適用性與證據：</w:t>
      </w:r>
    </w:p>
    <w:p xmlns:wp14="http://schemas.microsoft.com/office/word/2010/wordml" w:rsidP="231C2652" wp14:paraId="306D9E35" wp14:textId="4058AA20">
      <w:pPr>
        <w:pStyle w:val="ListParagraph"/>
        <w:numPr>
          <w:ilvl w:val="0"/>
          <w:numId w:val="7"/>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 xml:space="preserve">由於免疫抑制者易受機會感染，早期隨機試驗排除此群體。近年一項前瞻性隊列研究評估 10 名正在接受化療的癌症患者接受 FMT。研究指出 FMT 後 </w:t>
      </w:r>
      <w:r w:rsidRPr="231C2652" w:rsidR="03CF69B0">
        <w:rPr>
          <w:rFonts w:ascii="Segoe UI" w:hAnsi="Segoe UI" w:eastAsia="Segoe UI" w:cs="Segoe UI"/>
          <w:b w:val="1"/>
          <w:bCs w:val="1"/>
          <w:noProof w:val="0"/>
          <w:sz w:val="24"/>
          <w:szCs w:val="24"/>
          <w:lang w:eastAsia="zh-TW"/>
        </w:rPr>
        <w:t>80% 在初次治療後治癒</w:t>
      </w:r>
      <w:r w:rsidRPr="231C2652" w:rsidR="03CF69B0">
        <w:rPr>
          <w:rFonts w:ascii="Segoe UI" w:hAnsi="Segoe UI" w:eastAsia="Segoe UI" w:cs="Segoe UI"/>
          <w:noProof w:val="0"/>
          <w:sz w:val="24"/>
          <w:szCs w:val="24"/>
          <w:lang w:eastAsia="zh-TW"/>
        </w:rPr>
        <w:t>，平均 32.5 天即可恢復化療；無嚴重感染或死亡事件</w:t>
      </w:r>
      <w:hyperlink w:anchor=":~:text=proven%20to%20be%20effective%20in,solid%20tumor%20malignancy%20undergoing%20chemotherapy" r:id="R4344c4cf953c41ff">
        <w:r w:rsidRPr="231C2652" w:rsidR="03CF69B0">
          <w:rPr>
            <w:rStyle w:val="Hyperlink"/>
            <w:rFonts w:ascii="Segoe UI" w:hAnsi="Segoe UI" w:eastAsia="Segoe UI" w:cs="Segoe UI"/>
            <w:noProof w:val="0"/>
            <w:sz w:val="24"/>
            <w:szCs w:val="24"/>
            <w:lang w:eastAsia="zh-TW"/>
          </w:rPr>
          <w:t>pmc.ncbi.nlm.nih.gov</w:t>
        </w:r>
      </w:hyperlink>
      <w:r w:rsidRPr="231C2652" w:rsidR="03CF69B0">
        <w:rPr>
          <w:rFonts w:ascii="Segoe UI" w:hAnsi="Segoe UI" w:eastAsia="Segoe UI" w:cs="Segoe UI"/>
          <w:noProof w:val="0"/>
          <w:sz w:val="24"/>
          <w:szCs w:val="24"/>
          <w:lang w:eastAsia="zh-TW"/>
        </w:rPr>
        <w:t>。作者指出，癌症患者因廣譜抗生素使用與腸道菌相破壞而易復發 CDI</w:t>
      </w:r>
      <w:hyperlink w:anchor=":~:text=especially%20those%20undergoing%20treatment%20for,significantly%20higher%20than%20in%20the" r:id="Rd76a51d873a14e00">
        <w:r w:rsidRPr="231C2652" w:rsidR="03CF69B0">
          <w:rPr>
            <w:rStyle w:val="Hyperlink"/>
            <w:rFonts w:ascii="Segoe UI" w:hAnsi="Segoe UI" w:eastAsia="Segoe UI" w:cs="Segoe UI"/>
            <w:noProof w:val="0"/>
            <w:sz w:val="24"/>
            <w:szCs w:val="24"/>
            <w:lang w:eastAsia="zh-TW"/>
          </w:rPr>
          <w:t>pmc.ncbi.nlm.nih.gov</w:t>
        </w:r>
      </w:hyperlink>
      <w:r w:rsidRPr="231C2652" w:rsidR="03CF69B0">
        <w:rPr>
          <w:rFonts w:ascii="Segoe UI" w:hAnsi="Segoe UI" w:eastAsia="Segoe UI" w:cs="Segoe UI"/>
          <w:noProof w:val="0"/>
          <w:sz w:val="24"/>
          <w:szCs w:val="24"/>
          <w:lang w:eastAsia="zh-TW"/>
        </w:rPr>
        <w:t>。</w:t>
      </w:r>
    </w:p>
    <w:p xmlns:wp14="http://schemas.microsoft.com/office/word/2010/wordml" w:rsidP="231C2652" wp14:paraId="3E73752B" wp14:textId="4A739DAE">
      <w:pPr>
        <w:pStyle w:val="ListParagraph"/>
        <w:numPr>
          <w:ilvl w:val="0"/>
          <w:numId w:val="7"/>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然而 FMT 仍有安全疑慮。2019 年 FDA 發出警示，兩例糞菌移植導致攜帶 ESBL 大腸桿菌感染（一例死亡），呼籲加強供者篩查</w:t>
      </w:r>
      <w:hyperlink w:anchor=":~:text=studies%20excluded%20immunocompromised%20patients%20due,death%20in%20a%20allogenic%20stem" r:id="R1d88f70c6bf04176">
        <w:r w:rsidRPr="231C2652" w:rsidR="03CF69B0">
          <w:rPr>
            <w:rStyle w:val="Hyperlink"/>
            <w:rFonts w:ascii="Segoe UI" w:hAnsi="Segoe UI" w:eastAsia="Segoe UI" w:cs="Segoe UI"/>
            <w:noProof w:val="0"/>
            <w:sz w:val="24"/>
            <w:szCs w:val="24"/>
            <w:lang w:eastAsia="zh-TW"/>
          </w:rPr>
          <w:t>pmc.ncbi.nlm.nih.gov</w:t>
        </w:r>
      </w:hyperlink>
      <w:r w:rsidRPr="231C2652" w:rsidR="03CF69B0">
        <w:rPr>
          <w:rFonts w:ascii="Segoe UI" w:hAnsi="Segoe UI" w:eastAsia="Segoe UI" w:cs="Segoe UI"/>
          <w:noProof w:val="0"/>
          <w:sz w:val="24"/>
          <w:szCs w:val="24"/>
          <w:lang w:eastAsia="zh-TW"/>
        </w:rPr>
        <w:t>。因此對於重度免疫抑制或活動性癌症患者，需慎選 donor 並告知風險。</w:t>
      </w:r>
    </w:p>
    <w:p xmlns:wp14="http://schemas.microsoft.com/office/word/2010/wordml" w:rsidP="231C2652" wp14:paraId="6208000C" wp14:textId="35681848">
      <w:pPr>
        <w:spacing w:before="240" w:beforeAutospacing="off" w:after="240" w:afterAutospacing="off"/>
        <w:jc w:val="left"/>
      </w:pPr>
      <w:r w:rsidRPr="231C2652" w:rsidR="03CF69B0">
        <w:rPr>
          <w:rFonts w:ascii="Segoe UI" w:hAnsi="Segoe UI" w:eastAsia="Segoe UI" w:cs="Segoe UI"/>
          <w:noProof w:val="0"/>
          <w:sz w:val="24"/>
          <w:szCs w:val="24"/>
          <w:lang w:eastAsia="zh-TW"/>
        </w:rPr>
        <w:t xml:space="preserve">**推薦等級與證據：**IDSA 對 FMT 為 </w:t>
      </w:r>
      <w:r w:rsidRPr="231C2652" w:rsidR="03CF69B0">
        <w:rPr>
          <w:rFonts w:ascii="Segoe UI" w:hAnsi="Segoe UI" w:eastAsia="Segoe UI" w:cs="Segoe UI"/>
          <w:b w:val="1"/>
          <w:bCs w:val="1"/>
          <w:noProof w:val="0"/>
          <w:sz w:val="24"/>
          <w:szCs w:val="24"/>
          <w:lang w:eastAsia="zh-TW"/>
        </w:rPr>
        <w:t>條件性建議，證據品質低</w:t>
      </w:r>
      <w:r w:rsidRPr="231C2652" w:rsidR="03CF69B0">
        <w:rPr>
          <w:rFonts w:ascii="Segoe UI" w:hAnsi="Segoe UI" w:eastAsia="Segoe UI" w:cs="Segoe UI"/>
          <w:noProof w:val="0"/>
          <w:sz w:val="24"/>
          <w:szCs w:val="24"/>
          <w:lang w:eastAsia="zh-TW"/>
        </w:rPr>
        <w:t>，僅在多次復發且標準療法失敗時使用</w:t>
      </w:r>
      <w:hyperlink w:anchor=":~:text=I,options%20in%20addition%20to%20fidaxomicin" r:id="R3c84ae55716c4485">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。對癌症或免疫抑制者，指南建議個案評估並配合 FDA 警示；現有證據主要來自小型隊列，未有大型 RCT 支持。</w:t>
      </w:r>
    </w:p>
    <w:p xmlns:wp14="http://schemas.microsoft.com/office/word/2010/wordml" w:rsidP="231C2652" wp14:paraId="0D8E034B" wp14:textId="213B3B29">
      <w:pPr>
        <w:pStyle w:val="Heading3"/>
        <w:spacing w:before="281" w:beforeAutospacing="off" w:after="281" w:afterAutospacing="off"/>
        <w:jc w:val="left"/>
        <w:rPr>
          <w:rFonts w:ascii="Segoe UI" w:hAnsi="Segoe UI" w:eastAsia="Segoe UI" w:cs="Segoe UI"/>
          <w:b w:val="1"/>
          <w:bCs w:val="1"/>
          <w:noProof w:val="0"/>
          <w:sz w:val="28"/>
          <w:szCs w:val="28"/>
          <w:highlight w:val="yellow"/>
          <w:lang w:eastAsia="zh-TW"/>
        </w:rPr>
      </w:pPr>
      <w:r w:rsidRPr="231C2652" w:rsidR="03CF69B0">
        <w:rPr>
          <w:rFonts w:ascii="Segoe UI" w:hAnsi="Segoe UI" w:eastAsia="Segoe UI" w:cs="Segoe UI"/>
          <w:b w:val="1"/>
          <w:bCs w:val="1"/>
          <w:noProof w:val="0"/>
          <w:sz w:val="28"/>
          <w:szCs w:val="28"/>
          <w:highlight w:val="yellow"/>
          <w:lang w:eastAsia="zh-TW"/>
        </w:rPr>
        <w:t>Bezlotoxumab</w:t>
      </w:r>
    </w:p>
    <w:p xmlns:wp14="http://schemas.microsoft.com/office/word/2010/wordml" w:rsidP="231C2652" wp14:paraId="689FC0D3" wp14:textId="585CB1FB">
      <w:pPr>
        <w:spacing w:before="240" w:beforeAutospacing="off" w:after="240" w:afterAutospacing="off"/>
        <w:jc w:val="left"/>
      </w:pPr>
      <w:r w:rsidRPr="231C2652" w:rsidR="03CF69B0">
        <w:rPr>
          <w:rFonts w:ascii="Segoe UI" w:hAnsi="Segoe UI" w:eastAsia="Segoe UI" w:cs="Segoe UI"/>
          <w:noProof w:val="0"/>
          <w:sz w:val="24"/>
          <w:szCs w:val="24"/>
          <w:lang w:eastAsia="zh-TW"/>
        </w:rPr>
        <w:t xml:space="preserve">Bezlotoxumab 是一種單株抗體，可中和 </w:t>
      </w:r>
      <w:r w:rsidRPr="231C2652" w:rsidR="03CF69B0">
        <w:rPr>
          <w:rFonts w:ascii="Segoe UI" w:hAnsi="Segoe UI" w:eastAsia="Segoe UI" w:cs="Segoe UI"/>
          <w:i w:val="1"/>
          <w:iCs w:val="1"/>
          <w:noProof w:val="0"/>
          <w:sz w:val="24"/>
          <w:szCs w:val="24"/>
          <w:lang w:eastAsia="zh-TW"/>
        </w:rPr>
        <w:t>C. difficile</w:t>
      </w:r>
      <w:r w:rsidRPr="231C2652" w:rsidR="03CF69B0">
        <w:rPr>
          <w:rFonts w:ascii="Segoe UI" w:hAnsi="Segoe UI" w:eastAsia="Segoe UI" w:cs="Segoe UI"/>
          <w:noProof w:val="0"/>
          <w:sz w:val="24"/>
          <w:szCs w:val="24"/>
          <w:lang w:eastAsia="zh-TW"/>
        </w:rPr>
        <w:t xml:space="preserve"> 毒素 B。IDSA 指南建議將其作為標準抗菌療法的輔助（包括復發性 CDI），特別是具有高復發風險者，例如年齡 ≥65 歲、免疫抑制或嚴重 CDI</w:t>
      </w:r>
      <w:hyperlink w:anchor=":~:text=suggest%20using%20bezlotoxumab%20as%20a,%E2%80%9D" r:id="R5b217382285c4eea">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。不過需注意以下重點：</w:t>
      </w:r>
    </w:p>
    <w:p xmlns:wp14="http://schemas.microsoft.com/office/word/2010/wordml" w:rsidP="231C2652" wp14:paraId="79559C3E" wp14:textId="6B04BE53">
      <w:pPr>
        <w:spacing w:before="240" w:beforeAutospacing="off" w:after="240" w:afterAutospacing="off"/>
        <w:jc w:val="left"/>
      </w:pPr>
      <w:r w:rsidRPr="231C2652" w:rsidR="03CF69B0">
        <w:rPr>
          <w:rFonts w:ascii="Segoe UI" w:hAnsi="Segoe UI" w:eastAsia="Segoe UI" w:cs="Segoe UI"/>
          <w:b w:val="1"/>
          <w:bCs w:val="1"/>
          <w:noProof w:val="0"/>
          <w:sz w:val="24"/>
          <w:szCs w:val="24"/>
          <w:lang w:eastAsia="zh-TW"/>
        </w:rPr>
        <w:t>使用建議與證據：</w:t>
      </w:r>
    </w:p>
    <w:p xmlns:wp14="http://schemas.microsoft.com/office/word/2010/wordml" w:rsidP="231C2652" wp14:paraId="0FD6FA12" wp14:textId="7856C4D3">
      <w:pPr>
        <w:pStyle w:val="ListParagraph"/>
        <w:numPr>
          <w:ilvl w:val="0"/>
          <w:numId w:val="8"/>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MODIFY I/II 試驗表明，與安慰劑相比，bezlotoxumab 可減少 CDI 再發 (RR 0.62)，並降低因 CDI 住院，但對死亡率無顯著影響</w:t>
      </w:r>
      <w:hyperlink w:anchor=":~:text=The%20pooled%20analysis%20of%20these,see%C2%A0Table%204" r:id="R62ccc49a445a4a67">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 xml:space="preserve">。指南因此對其進行 </w:t>
      </w:r>
      <w:r w:rsidRPr="231C2652" w:rsidR="03CF69B0">
        <w:rPr>
          <w:rFonts w:ascii="Segoe UI" w:hAnsi="Segoe UI" w:eastAsia="Segoe UI" w:cs="Segoe UI"/>
          <w:b w:val="1"/>
          <w:bCs w:val="1"/>
          <w:noProof w:val="0"/>
          <w:sz w:val="24"/>
          <w:szCs w:val="24"/>
          <w:lang w:eastAsia="zh-TW"/>
        </w:rPr>
        <w:t>條件性建議，證據品質極低</w:t>
      </w:r>
      <w:hyperlink w:anchor=":~:text=suggest%20using%20bezlotoxumab%20as%20a,%E2%80%9D" r:id="Rcef012e80dce454b">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w:t>
      </w:r>
    </w:p>
    <w:p xmlns:wp14="http://schemas.microsoft.com/office/word/2010/wordml" w:rsidP="231C2652" wp14:paraId="10816D37" wp14:textId="545ECC61">
      <w:pPr>
        <w:pStyle w:val="ListParagraph"/>
        <w:numPr>
          <w:ilvl w:val="0"/>
          <w:numId w:val="8"/>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 xml:space="preserve">指南指出，當標準療法為 fidaxomicin 時，參與 MODIFY I/II 試驗的患者不到 5%，因此 </w:t>
      </w:r>
      <w:r w:rsidRPr="231C2652" w:rsidR="03CF69B0">
        <w:rPr>
          <w:rFonts w:ascii="Segoe UI" w:hAnsi="Segoe UI" w:eastAsia="Segoe UI" w:cs="Segoe UI"/>
          <w:b w:val="1"/>
          <w:bCs w:val="1"/>
          <w:noProof w:val="0"/>
          <w:sz w:val="24"/>
          <w:szCs w:val="24"/>
          <w:lang w:eastAsia="zh-TW"/>
        </w:rPr>
        <w:t>結合 fidaxomicin 與 bezlotoxumab 的證據有限</w:t>
      </w:r>
      <w:hyperlink w:anchor=":~:text=The%20pooled%20analysis%20of%20these,see%C2%A0Table%204" r:id="R4148f91568614231">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w:t>
      </w:r>
    </w:p>
    <w:p xmlns:wp14="http://schemas.microsoft.com/office/word/2010/wordml" w:rsidP="231C2652" wp14:paraId="761D6C65" wp14:textId="4F8CB3C1">
      <w:pPr>
        <w:spacing w:before="240" w:beforeAutospacing="off" w:after="240" w:afterAutospacing="off"/>
        <w:jc w:val="left"/>
        <w:rPr>
          <w:rFonts w:ascii="Segoe UI" w:hAnsi="Segoe UI" w:eastAsia="Segoe UI" w:cs="Segoe UI"/>
          <w:b w:val="1"/>
          <w:bCs w:val="1"/>
          <w:noProof w:val="0"/>
          <w:sz w:val="24"/>
          <w:szCs w:val="24"/>
          <w:highlight w:val="yellow"/>
          <w:lang w:eastAsia="zh-TW"/>
        </w:rPr>
      </w:pPr>
      <w:r w:rsidRPr="231C2652" w:rsidR="03CF69B0">
        <w:rPr>
          <w:rFonts w:ascii="Segoe UI" w:hAnsi="Segoe UI" w:eastAsia="Segoe UI" w:cs="Segoe UI"/>
          <w:b w:val="1"/>
          <w:bCs w:val="1"/>
          <w:noProof w:val="0"/>
          <w:sz w:val="24"/>
          <w:szCs w:val="24"/>
          <w:highlight w:val="yellow"/>
          <w:lang w:eastAsia="zh-TW"/>
        </w:rPr>
        <w:t>癌症或免疫抑制患者的考量：</w:t>
      </w:r>
    </w:p>
    <w:p xmlns:wp14="http://schemas.microsoft.com/office/word/2010/wordml" w:rsidP="231C2652" wp14:paraId="10123314" wp14:textId="62182FF7">
      <w:pPr>
        <w:pStyle w:val="ListParagraph"/>
        <w:numPr>
          <w:ilvl w:val="0"/>
          <w:numId w:val="9"/>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在 MODIFY I/II 的事後分析中，382 名癌症患者的初始臨床治癒率低於非癌症患者 (71.9% vs 83.1%)，但再發率相似</w:t>
      </w:r>
      <w:hyperlink w:anchor=":~:text=and%20the%20cure%20rate%20lower,outcomes%20in%20participants%20with%20cancer" r:id="R32e606b7f3ef4887">
        <w:r w:rsidRPr="231C2652" w:rsidR="03CF69B0">
          <w:rPr>
            <w:rStyle w:val="Hyperlink"/>
            <w:rFonts w:ascii="Segoe UI" w:hAnsi="Segoe UI" w:eastAsia="Segoe UI" w:cs="Segoe UI"/>
            <w:noProof w:val="0"/>
            <w:sz w:val="24"/>
            <w:szCs w:val="24"/>
            <w:lang w:eastAsia="zh-TW"/>
          </w:rPr>
          <w:t>pmc.ncbi.nlm.nih.gov</w:t>
        </w:r>
      </w:hyperlink>
      <w:r w:rsidRPr="231C2652" w:rsidR="03CF69B0">
        <w:rPr>
          <w:rFonts w:ascii="Segoe UI" w:hAnsi="Segoe UI" w:eastAsia="Segoe UI" w:cs="Segoe UI"/>
          <w:noProof w:val="0"/>
          <w:sz w:val="24"/>
          <w:szCs w:val="24"/>
          <w:lang w:eastAsia="zh-TW"/>
        </w:rPr>
        <w:t xml:space="preserve">。Bezlotoxumab 在癌症患者中 </w:t>
      </w:r>
      <w:r w:rsidRPr="231C2652" w:rsidR="03CF69B0">
        <w:rPr>
          <w:rFonts w:ascii="Segoe UI" w:hAnsi="Segoe UI" w:eastAsia="Segoe UI" w:cs="Segoe UI"/>
          <w:b w:val="1"/>
          <w:bCs w:val="1"/>
          <w:noProof w:val="0"/>
          <w:sz w:val="24"/>
          <w:szCs w:val="24"/>
          <w:lang w:eastAsia="zh-TW"/>
        </w:rPr>
        <w:t>降低再發率 (17.8% vs 30.4%)</w:t>
      </w:r>
      <w:r w:rsidRPr="231C2652" w:rsidR="03CF69B0">
        <w:rPr>
          <w:rFonts w:ascii="Segoe UI" w:hAnsi="Segoe UI" w:eastAsia="Segoe UI" w:cs="Segoe UI"/>
          <w:noProof w:val="0"/>
          <w:sz w:val="24"/>
          <w:szCs w:val="24"/>
          <w:lang w:eastAsia="zh-TW"/>
        </w:rPr>
        <w:t>，但未提高初始治癒率</w:t>
      </w:r>
      <w:hyperlink w:anchor=":~:text=and%20the%20cure%20rate%20lower,outcomes%20in%20participants%20with%20cancer" r:id="Re981d16aedd74224">
        <w:r w:rsidRPr="231C2652" w:rsidR="03CF69B0">
          <w:rPr>
            <w:rStyle w:val="Hyperlink"/>
            <w:rFonts w:ascii="Segoe UI" w:hAnsi="Segoe UI" w:eastAsia="Segoe UI" w:cs="Segoe UI"/>
            <w:noProof w:val="0"/>
            <w:sz w:val="24"/>
            <w:szCs w:val="24"/>
            <w:lang w:eastAsia="zh-TW"/>
          </w:rPr>
          <w:t>pmc.ncbi.nlm.nih.gov</w:t>
        </w:r>
      </w:hyperlink>
      <w:r w:rsidRPr="231C2652" w:rsidR="03CF69B0">
        <w:rPr>
          <w:rFonts w:ascii="Segoe UI" w:hAnsi="Segoe UI" w:eastAsia="Segoe UI" w:cs="Segoe UI"/>
          <w:noProof w:val="0"/>
          <w:sz w:val="24"/>
          <w:szCs w:val="24"/>
          <w:lang w:eastAsia="zh-TW"/>
        </w:rPr>
        <w:t>；作者認為需更多研究以確認療效並評估長期結果</w:t>
      </w:r>
      <w:hyperlink w:anchor=":~:text=The%20rate%20of%20hospital,individuals%20with%20CDI%20and%20is" r:id="R30f5431cc91b4009">
        <w:r w:rsidRPr="231C2652" w:rsidR="03CF69B0">
          <w:rPr>
            <w:rStyle w:val="Hyperlink"/>
            <w:rFonts w:ascii="Segoe UI" w:hAnsi="Segoe UI" w:eastAsia="Segoe UI" w:cs="Segoe UI"/>
            <w:noProof w:val="0"/>
            <w:sz w:val="24"/>
            <w:szCs w:val="24"/>
            <w:lang w:eastAsia="zh-TW"/>
          </w:rPr>
          <w:t>pmc.ncbi.nlm.nih.gov</w:t>
        </w:r>
      </w:hyperlink>
      <w:r w:rsidRPr="231C2652" w:rsidR="03CF69B0">
        <w:rPr>
          <w:rFonts w:ascii="Segoe UI" w:hAnsi="Segoe UI" w:eastAsia="Segoe UI" w:cs="Segoe UI"/>
          <w:noProof w:val="0"/>
          <w:sz w:val="24"/>
          <w:szCs w:val="24"/>
          <w:lang w:eastAsia="zh-TW"/>
        </w:rPr>
        <w:t>。</w:t>
      </w:r>
    </w:p>
    <w:p xmlns:wp14="http://schemas.microsoft.com/office/word/2010/wordml" w:rsidP="231C2652" wp14:paraId="2159366D" wp14:textId="1EC13AC5">
      <w:pPr>
        <w:pStyle w:val="ListParagraph"/>
        <w:numPr>
          <w:ilvl w:val="0"/>
          <w:numId w:val="9"/>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IDSA 亦提及，有 CHF 病史者使用 bezlotoxumab 出現更多嚴重不良事件與死亡，FDA 因此警示應在獲益大於風險時使用</w:t>
      </w:r>
      <w:hyperlink w:anchor=":~:text=suggest%20using%20bezlotoxumab%20as%20a,%E2%80%9D" r:id="R3209168c735549fb">
        <w:r w:rsidRPr="231C2652" w:rsidR="03CF69B0">
          <w:rPr>
            <w:rStyle w:val="Hyperlink"/>
            <w:rFonts w:ascii="Segoe UI" w:hAnsi="Segoe UI" w:eastAsia="Segoe UI" w:cs="Segoe UI"/>
            <w:noProof w:val="0"/>
            <w:sz w:val="24"/>
            <w:szCs w:val="24"/>
            <w:lang w:eastAsia="zh-TW"/>
          </w:rPr>
          <w:t>idsociety.org</w:t>
        </w:r>
      </w:hyperlink>
      <w:r w:rsidRPr="231C2652" w:rsidR="03CF69B0">
        <w:rPr>
          <w:rFonts w:ascii="Segoe UI" w:hAnsi="Segoe UI" w:eastAsia="Segoe UI" w:cs="Segoe UI"/>
          <w:noProof w:val="0"/>
          <w:sz w:val="24"/>
          <w:szCs w:val="24"/>
          <w:lang w:eastAsia="zh-TW"/>
        </w:rPr>
        <w:t>；FDA 2016 年的審查報告亦指出 CHF 患者接受 bezlotoxumab 的嚴重不良事件和死亡數字高於安慰劑</w:t>
      </w:r>
      <w:hyperlink w:anchor=":~:text=to%20placebo,failure%20as%20compared%20to%20placebo" r:id="R04ef3a002cb84b9c">
        <w:r w:rsidRPr="231C2652" w:rsidR="03CF69B0">
          <w:rPr>
            <w:rStyle w:val="Hyperlink"/>
            <w:rFonts w:ascii="Segoe UI" w:hAnsi="Segoe UI" w:eastAsia="Segoe UI" w:cs="Segoe UI"/>
            <w:noProof w:val="0"/>
            <w:sz w:val="24"/>
            <w:szCs w:val="24"/>
            <w:lang w:eastAsia="zh-TW"/>
          </w:rPr>
          <w:t>fda.gov</w:t>
        </w:r>
      </w:hyperlink>
      <w:r w:rsidRPr="231C2652" w:rsidR="03CF69B0">
        <w:rPr>
          <w:rFonts w:ascii="Segoe UI" w:hAnsi="Segoe UI" w:eastAsia="Segoe UI" w:cs="Segoe UI"/>
          <w:noProof w:val="0"/>
          <w:sz w:val="24"/>
          <w:szCs w:val="24"/>
          <w:lang w:eastAsia="zh-TW"/>
        </w:rPr>
        <w:t>。</w:t>
      </w:r>
    </w:p>
    <w:p xmlns:wp14="http://schemas.microsoft.com/office/word/2010/wordml" w:rsidP="231C2652" wp14:paraId="233559A0" wp14:textId="7E25BD7C">
      <w:pPr>
        <w:spacing w:before="240" w:beforeAutospacing="off" w:after="240" w:afterAutospacing="off"/>
        <w:jc w:val="left"/>
        <w:rPr>
          <w:rFonts w:ascii="Segoe UI" w:hAnsi="Segoe UI" w:eastAsia="Segoe UI" w:cs="Segoe UI"/>
          <w:b w:val="1"/>
          <w:bCs w:val="1"/>
          <w:noProof w:val="0"/>
          <w:sz w:val="24"/>
          <w:szCs w:val="24"/>
          <w:highlight w:val="yellow"/>
          <w:lang w:eastAsia="zh-TW"/>
        </w:rPr>
      </w:pPr>
      <w:r w:rsidRPr="231C2652" w:rsidR="03CF69B0">
        <w:rPr>
          <w:rFonts w:ascii="Segoe UI" w:hAnsi="Segoe UI" w:eastAsia="Segoe UI" w:cs="Segoe UI"/>
          <w:b w:val="1"/>
          <w:bCs w:val="1"/>
          <w:noProof w:val="0"/>
          <w:sz w:val="24"/>
          <w:szCs w:val="24"/>
          <w:highlight w:val="yellow"/>
          <w:lang w:eastAsia="zh-TW"/>
        </w:rPr>
        <w:t>為何不建議在活動性惡性腫瘤患者常規使用？</w:t>
      </w:r>
    </w:p>
    <w:p xmlns:wp14="http://schemas.microsoft.com/office/word/2010/wordml" w:rsidP="231C2652" wp14:paraId="76C2D908" wp14:textId="35FD0F28">
      <w:pPr>
        <w:pStyle w:val="ListParagraph"/>
        <w:numPr>
          <w:ilvl w:val="0"/>
          <w:numId w:val="10"/>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 xml:space="preserve">雖然一些付款政策將活性惡性腫瘤視為高復發風險而批准用藥，但 IDSA 指南與 MODIFY I/II 事後分析指出 </w:t>
      </w:r>
      <w:r w:rsidRPr="231C2652" w:rsidR="03CF69B0">
        <w:rPr>
          <w:rFonts w:ascii="Segoe UI" w:hAnsi="Segoe UI" w:eastAsia="Segoe UI" w:cs="Segoe UI"/>
          <w:b w:val="1"/>
          <w:bCs w:val="1"/>
          <w:noProof w:val="0"/>
          <w:sz w:val="24"/>
          <w:szCs w:val="24"/>
          <w:lang w:eastAsia="zh-TW"/>
        </w:rPr>
        <w:t>癌症患者的初始治癒率較低且證據有限</w:t>
      </w:r>
      <w:hyperlink w:anchor=":~:text=and%20the%20cure%20rate%20lower,outcomes%20in%20participants%20with%20cancer" r:id="Rd36ab23b6bba45bb">
        <w:r w:rsidRPr="231C2652" w:rsidR="03CF69B0">
          <w:rPr>
            <w:rStyle w:val="Hyperlink"/>
            <w:rFonts w:ascii="Segoe UI" w:hAnsi="Segoe UI" w:eastAsia="Segoe UI" w:cs="Segoe UI"/>
            <w:noProof w:val="0"/>
            <w:sz w:val="24"/>
            <w:szCs w:val="24"/>
            <w:lang w:eastAsia="zh-TW"/>
          </w:rPr>
          <w:t>pmc.ncbi.nlm.nih.gov</w:t>
        </w:r>
      </w:hyperlink>
      <w:r w:rsidRPr="231C2652" w:rsidR="03CF69B0">
        <w:rPr>
          <w:rFonts w:ascii="Segoe UI" w:hAnsi="Segoe UI" w:eastAsia="Segoe UI" w:cs="Segoe UI"/>
          <w:noProof w:val="0"/>
          <w:sz w:val="24"/>
          <w:szCs w:val="24"/>
          <w:lang w:eastAsia="zh-TW"/>
        </w:rPr>
        <w:t>，</w:t>
      </w:r>
      <w:hyperlink w:anchor=":~:text=The%20rate%20of%20hospital,individuals%20with%20CDI%20and%20is" r:id="R70e64aa5caf2416f">
        <w:r w:rsidRPr="231C2652" w:rsidR="03CF69B0">
          <w:rPr>
            <w:rStyle w:val="Hyperlink"/>
            <w:rFonts w:ascii="Segoe UI" w:hAnsi="Segoe UI" w:eastAsia="Segoe UI" w:cs="Segoe UI"/>
            <w:noProof w:val="0"/>
            <w:sz w:val="24"/>
            <w:szCs w:val="24"/>
            <w:lang w:eastAsia="zh-TW"/>
          </w:rPr>
          <w:t>pmc.ncbi.nlm.nih.gov</w:t>
        </w:r>
      </w:hyperlink>
      <w:r w:rsidRPr="231C2652" w:rsidR="03CF69B0">
        <w:rPr>
          <w:rFonts w:ascii="Segoe UI" w:hAnsi="Segoe UI" w:eastAsia="Segoe UI" w:cs="Segoe UI"/>
          <w:noProof w:val="0"/>
          <w:sz w:val="24"/>
          <w:szCs w:val="24"/>
          <w:lang w:eastAsia="zh-TW"/>
        </w:rPr>
        <w:t>。這代表 Bezlotoxumab 在癌症患者中的益處主要是降低再發，而非提高治癒率，其臨床價值仍需進一步驗證。</w:t>
      </w:r>
    </w:p>
    <w:p xmlns:wp14="http://schemas.microsoft.com/office/word/2010/wordml" w:rsidP="231C2652" wp14:paraId="00862720" wp14:textId="39B6DD35">
      <w:pPr>
        <w:pStyle w:val="ListParagraph"/>
        <w:numPr>
          <w:ilvl w:val="0"/>
          <w:numId w:val="10"/>
        </w:numPr>
        <w:spacing w:before="240" w:beforeAutospacing="off" w:after="240" w:afterAutospacing="off"/>
        <w:jc w:val="left"/>
        <w:rPr>
          <w:rFonts w:ascii="Segoe UI" w:hAnsi="Segoe UI" w:eastAsia="Segoe UI" w:cs="Segoe UI"/>
          <w:noProof w:val="0"/>
          <w:sz w:val="24"/>
          <w:szCs w:val="24"/>
          <w:lang w:eastAsia="zh-TW"/>
        </w:rPr>
      </w:pPr>
      <w:r w:rsidRPr="231C2652" w:rsidR="03CF69B0">
        <w:rPr>
          <w:rFonts w:ascii="Segoe UI" w:hAnsi="Segoe UI" w:eastAsia="Segoe UI" w:cs="Segoe UI"/>
          <w:noProof w:val="0"/>
          <w:sz w:val="24"/>
          <w:szCs w:val="24"/>
          <w:lang w:eastAsia="zh-TW"/>
        </w:rPr>
        <w:t>由於參與試驗的癌症患者數量有限且併用 fidaxomicin 的資料稀少，指南建議僅在評估風險與成本後使用，並未將其列為常規治療。基於免疫抑制者可能更易感染，且 FDA 警示 CHF 患者存在安全風險，醫師通常會在活動性惡性腫瘤中採取保守策略。</w:t>
      </w:r>
    </w:p>
    <w:p xmlns:wp14="http://schemas.microsoft.com/office/word/2010/wordml" w:rsidP="231C2652" wp14:paraId="192A99E0" wp14:textId="620427E1">
      <w:pPr>
        <w:shd w:val="clear" w:color="auto" w:fill="FFFFFF" w:themeFill="background1"/>
        <w:spacing w:before="0" w:beforeAutospacing="off" w:after="0" w:afterAutospacing="off" w:line="311" w:lineRule="auto"/>
        <w:jc w:val="left"/>
        <w:rPr>
          <w:rFonts w:ascii="Segoe UI" w:hAnsi="Segoe UI" w:eastAsia="Segoe UI" w:cs="Segoe UI"/>
          <w:b w:val="0"/>
          <w:bCs w:val="0"/>
          <w:i w:val="0"/>
          <w:iCs w:val="0"/>
          <w:caps w:val="0"/>
          <w:smallCaps w:val="0"/>
          <w:noProof w:val="0"/>
          <w:color w:val="000000" w:themeColor="text1" w:themeTint="FF" w:themeShade="FF"/>
          <w:sz w:val="24"/>
          <w:szCs w:val="24"/>
          <w:lang w:eastAsia="zh-TW"/>
        </w:rPr>
      </w:pPr>
    </w:p>
    <w:p xmlns:wp14="http://schemas.microsoft.com/office/word/2010/wordml" w:rsidP="231C2652" wp14:paraId="3E8499F6" wp14:textId="0497797B">
      <w:pPr>
        <w:shd w:val="clear" w:color="auto" w:fill="FFFFFF" w:themeFill="background1"/>
        <w:spacing w:before="0" w:beforeAutospacing="off" w:after="0" w:afterAutospacing="off" w:line="270" w:lineRule="auto"/>
        <w:jc w:val="left"/>
        <w:rPr>
          <w:rFonts w:ascii="Segoe UI" w:hAnsi="Segoe UI" w:eastAsia="Segoe UI" w:cs="Segoe UI"/>
          <w:b w:val="1"/>
          <w:bCs w:val="1"/>
          <w:i w:val="0"/>
          <w:iCs w:val="0"/>
          <w:caps w:val="0"/>
          <w:smallCaps w:val="0"/>
          <w:noProof w:val="0"/>
          <w:color w:val="000000" w:themeColor="text1" w:themeTint="FF" w:themeShade="FF"/>
          <w:sz w:val="24"/>
          <w:szCs w:val="24"/>
          <w:lang w:eastAsia="zh-TW"/>
        </w:rPr>
      </w:pPr>
      <w:r w:rsidRPr="231C2652" w:rsidR="73D7B5A4">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eastAsia="zh-TW"/>
        </w:rPr>
        <w:t>81</w:t>
      </w:r>
      <w:r w:rsidRPr="231C2652" w:rsidR="73D7B5A4">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eastAsia="zh-TW"/>
        </w:rPr>
        <w:t>. 有關</w:t>
      </w:r>
      <w:r w:rsidRPr="231C2652" w:rsidR="73D7B5A4">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eastAsia="zh-TW"/>
        </w:rPr>
        <w:t>目本腦炎病毒，何者敘述錯誤？</w:t>
      </w:r>
    </w:p>
    <w:p xmlns:wp14="http://schemas.microsoft.com/office/word/2010/wordml" w:rsidP="231C2652" wp14:paraId="16929D72" wp14:textId="761A4F6F">
      <w:pPr>
        <w:pStyle w:val="ListParagraph"/>
        <w:numPr>
          <w:ilvl w:val="1"/>
          <w:numId w:val="11"/>
        </w:numPr>
        <w:shd w:val="clear" w:color="auto" w:fill="FFFFFF" w:themeFill="background1"/>
        <w:spacing w:before="240" w:beforeAutospacing="off" w:after="240" w:afterAutospacing="off" w:line="285" w:lineRule="auto"/>
        <w:jc w:val="left"/>
        <w:rPr>
          <w:rFonts w:ascii="Calibri" w:hAnsi="Calibri" w:eastAsia="Calibri" w:cs="Calibri"/>
          <w:b w:val="1"/>
          <w:bCs w:val="1"/>
          <w:i w:val="0"/>
          <w:iCs w:val="0"/>
          <w:caps w:val="0"/>
          <w:smallCaps w:val="0"/>
          <w:noProof w:val="0"/>
          <w:color w:val="000000" w:themeColor="text1" w:themeTint="FF" w:themeShade="FF"/>
          <w:sz w:val="24"/>
          <w:szCs w:val="24"/>
          <w:lang w:eastAsia="zh-TW"/>
        </w:rPr>
      </w:pPr>
      <w:r w:rsidRPr="231C2652" w:rsidR="73D7B5A4">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屬</w:t>
      </w:r>
      <w:r w:rsidRPr="231C2652" w:rsidR="73D7B5A4">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 xml:space="preserve"> RNA</w:t>
      </w:r>
      <w:r w:rsidRPr="231C2652" w:rsidR="73D7B5A4">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病毒，跟登革熱病毒及西尼羅河病毒均屬黃病毒（</w:t>
      </w:r>
      <w:r w:rsidRPr="231C2652" w:rsidR="73D7B5A4">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Flaviviridae</w:t>
      </w:r>
      <w:r w:rsidRPr="231C2652" w:rsidR="73D7B5A4">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w:t>
      </w:r>
    </w:p>
    <w:p xmlns:wp14="http://schemas.microsoft.com/office/word/2010/wordml" w:rsidP="231C2652" wp14:paraId="1C61BB9F" wp14:textId="56D95053">
      <w:pPr>
        <w:pStyle w:val="ListParagraph"/>
        <w:numPr>
          <w:ilvl w:val="1"/>
          <w:numId w:val="11"/>
        </w:numPr>
        <w:shd w:val="clear" w:color="auto" w:fill="FFFFFF" w:themeFill="background1"/>
        <w:spacing w:before="240" w:beforeAutospacing="off" w:after="240" w:afterAutospacing="off" w:line="285" w:lineRule="auto"/>
        <w:jc w:val="left"/>
        <w:rPr>
          <w:rFonts w:ascii="Calibri" w:hAnsi="Calibri" w:eastAsia="Calibri" w:cs="Calibri"/>
          <w:b w:val="1"/>
          <w:bCs w:val="1"/>
          <w:i w:val="0"/>
          <w:iCs w:val="0"/>
          <w:caps w:val="0"/>
          <w:smallCaps w:val="0"/>
          <w:noProof w:val="0"/>
          <w:color w:val="000000" w:themeColor="text1" w:themeTint="FF" w:themeShade="FF"/>
          <w:sz w:val="24"/>
          <w:szCs w:val="24"/>
          <w:lang w:eastAsia="zh-TW"/>
        </w:rPr>
      </w:pPr>
      <w:r w:rsidRPr="231C2652" w:rsidR="73D7B5A4">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人類感染後有人傳人之可能性，故應在病毒血症期間掛蚊帳</w:t>
      </w:r>
    </w:p>
    <w:p xmlns:wp14="http://schemas.microsoft.com/office/word/2010/wordml" w:rsidP="231C2652" wp14:paraId="1E4EA0B4" wp14:textId="24DF7471">
      <w:pPr>
        <w:pStyle w:val="ListParagraph"/>
        <w:numPr>
          <w:ilvl w:val="1"/>
          <w:numId w:val="11"/>
        </w:numPr>
        <w:shd w:val="clear" w:color="auto" w:fill="FFFFFF" w:themeFill="background1"/>
        <w:spacing w:before="240" w:beforeAutospacing="off" w:after="240" w:afterAutospacing="off" w:line="285" w:lineRule="auto"/>
        <w:jc w:val="left"/>
        <w:rPr>
          <w:rFonts w:ascii="Calibri" w:hAnsi="Calibri" w:eastAsia="Calibri" w:cs="Calibri"/>
          <w:b w:val="1"/>
          <w:bCs w:val="1"/>
          <w:i w:val="0"/>
          <w:iCs w:val="0"/>
          <w:caps w:val="0"/>
          <w:smallCaps w:val="0"/>
          <w:noProof w:val="0"/>
          <w:color w:val="000000" w:themeColor="text1" w:themeTint="FF" w:themeShade="FF"/>
          <w:sz w:val="24"/>
          <w:szCs w:val="24"/>
          <w:lang w:eastAsia="zh-TW"/>
        </w:rPr>
      </w:pPr>
      <w:r w:rsidRPr="231C2652" w:rsidR="73D7B5A4">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豬隻感染不會發病，屬增幅宿主（</w:t>
      </w:r>
      <w:r w:rsidRPr="231C2652" w:rsidR="73D7B5A4">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amplifier host</w:t>
      </w:r>
      <w:r w:rsidRPr="231C2652" w:rsidR="73D7B5A4">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w:t>
      </w:r>
    </w:p>
    <w:p xmlns:wp14="http://schemas.microsoft.com/office/word/2010/wordml" w:rsidP="231C2652" wp14:paraId="3F9055F5" wp14:textId="3A887733">
      <w:pPr>
        <w:pStyle w:val="ListParagraph"/>
        <w:numPr>
          <w:ilvl w:val="1"/>
          <w:numId w:val="11"/>
        </w:numPr>
        <w:shd w:val="clear" w:color="auto" w:fill="FFFFFF" w:themeFill="background1"/>
        <w:spacing w:before="240" w:beforeAutospacing="off" w:after="240" w:afterAutospacing="off" w:line="285" w:lineRule="auto"/>
        <w:jc w:val="left"/>
        <w:rPr>
          <w:rFonts w:ascii="Calibri" w:hAnsi="Calibri" w:eastAsia="Calibri" w:cs="Calibri"/>
          <w:b w:val="1"/>
          <w:bCs w:val="1"/>
          <w:i w:val="0"/>
          <w:iCs w:val="0"/>
          <w:caps w:val="0"/>
          <w:smallCaps w:val="0"/>
          <w:noProof w:val="0"/>
          <w:color w:val="000000" w:themeColor="text1" w:themeTint="FF" w:themeShade="FF"/>
          <w:sz w:val="24"/>
          <w:szCs w:val="24"/>
          <w:lang w:eastAsia="zh-TW"/>
        </w:rPr>
      </w:pPr>
      <w:r w:rsidRPr="231C2652" w:rsidR="73D7B5A4">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在台灣主要以三斑家蚊（</w:t>
      </w:r>
      <w:r w:rsidRPr="231C2652" w:rsidR="73D7B5A4">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Culex triaeniorhynchus</w:t>
      </w:r>
      <w:r w:rsidRPr="231C2652" w:rsidR="73D7B5A4">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）為傳播媒介，喜愛夜間活動，對人的吸血行為以晚上九點為高峰</w:t>
      </w:r>
    </w:p>
    <w:p xmlns:wp14="http://schemas.microsoft.com/office/word/2010/wordml" w:rsidP="231C2652" wp14:paraId="12FA755E" wp14:textId="1B512ACE">
      <w:pPr>
        <w:pStyle w:val="ListParagraph"/>
        <w:numPr>
          <w:ilvl w:val="1"/>
          <w:numId w:val="11"/>
        </w:numPr>
        <w:shd w:val="clear" w:color="auto" w:fill="FFFFFF" w:themeFill="background1"/>
        <w:spacing w:before="240" w:beforeAutospacing="off" w:after="240" w:afterAutospacing="off" w:line="285" w:lineRule="auto"/>
        <w:jc w:val="left"/>
        <w:rPr>
          <w:rFonts w:ascii="Calibri" w:hAnsi="Calibri" w:eastAsia="Calibri" w:cs="Calibri"/>
          <w:b w:val="1"/>
          <w:bCs w:val="1"/>
          <w:i w:val="0"/>
          <w:iCs w:val="0"/>
          <w:caps w:val="0"/>
          <w:smallCaps w:val="0"/>
          <w:noProof w:val="0"/>
          <w:color w:val="000000" w:themeColor="text1" w:themeTint="FF" w:themeShade="FF"/>
          <w:sz w:val="24"/>
          <w:szCs w:val="24"/>
          <w:lang w:eastAsia="zh-TW"/>
        </w:rPr>
      </w:pPr>
      <w:r w:rsidRPr="231C2652" w:rsidR="73D7B5A4">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台灣近年來，確定病例數每年約介於</w:t>
      </w:r>
      <w:r w:rsidRPr="231C2652" w:rsidR="73D7B5A4">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20-30</w:t>
      </w:r>
      <w:r w:rsidRPr="231C2652" w:rsidR="73D7B5A4">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例之間</w:t>
      </w:r>
    </w:p>
    <w:p xmlns:wp14="http://schemas.microsoft.com/office/word/2010/wordml" w:rsidP="231C2652" wp14:paraId="66F43370" wp14:textId="04002A50">
      <w:pPr>
        <w:shd w:val="clear" w:color="auto" w:fill="FFFFFF" w:themeFill="background1"/>
        <w:spacing w:before="0" w:beforeAutospacing="off" w:after="0" w:afterAutospacing="off" w:line="242" w:lineRule="auto"/>
        <w:jc w:val="left"/>
        <w:rPr>
          <w:rFonts w:ascii="Segoe UI" w:hAnsi="Segoe UI" w:eastAsia="Segoe UI" w:cs="Segoe UI"/>
          <w:b w:val="1"/>
          <w:bCs w:val="1"/>
          <w:i w:val="0"/>
          <w:iCs w:val="0"/>
          <w:caps w:val="0"/>
          <w:smallCaps w:val="0"/>
          <w:noProof w:val="0"/>
          <w:color w:val="000000" w:themeColor="text1" w:themeTint="FF" w:themeShade="FF"/>
          <w:sz w:val="18"/>
          <w:szCs w:val="18"/>
          <w:lang w:eastAsia="zh-TW"/>
        </w:rPr>
      </w:pPr>
    </w:p>
    <w:p xmlns:wp14="http://schemas.microsoft.com/office/word/2010/wordml" w:rsidP="231C2652" wp14:paraId="2FABAE14" wp14:textId="3BCB2889">
      <w:pPr>
        <w:shd w:val="clear" w:color="auto" w:fill="FFFFFF" w:themeFill="background1"/>
        <w:spacing w:before="0" w:beforeAutospacing="off" w:after="0" w:afterAutospacing="off" w:line="311" w:lineRule="auto"/>
        <w:jc w:val="left"/>
        <w:rPr>
          <w:rFonts w:ascii="Segoe UI" w:hAnsi="Segoe UI" w:eastAsia="Segoe UI" w:cs="Segoe UI"/>
          <w:b w:val="1"/>
          <w:bCs w:val="1"/>
          <w:i w:val="0"/>
          <w:iCs w:val="0"/>
          <w:caps w:val="0"/>
          <w:smallCaps w:val="0"/>
          <w:noProof w:val="0"/>
          <w:color w:val="000000" w:themeColor="text1" w:themeTint="FF" w:themeShade="FF"/>
          <w:sz w:val="24"/>
          <w:szCs w:val="24"/>
          <w:lang w:eastAsia="zh-TW"/>
        </w:rPr>
      </w:pPr>
      <w:r w:rsidRPr="231C2652" w:rsidR="73D7B5A4">
        <w:rPr>
          <w:rFonts w:ascii="Segoe UI" w:hAnsi="Segoe UI" w:eastAsia="Segoe UI" w:cs="Segoe UI"/>
          <w:b w:val="1"/>
          <w:bCs w:val="1"/>
          <w:i w:val="0"/>
          <w:iCs w:val="0"/>
          <w:caps w:val="0"/>
          <w:smallCaps w:val="0"/>
          <w:noProof w:val="0"/>
          <w:color w:val="000000" w:themeColor="text1" w:themeTint="FF" w:themeShade="FF"/>
          <w:sz w:val="24"/>
          <w:szCs w:val="24"/>
          <w:lang w:eastAsia="zh-TW"/>
        </w:rPr>
        <w:t>正確</w:t>
      </w:r>
      <w:r w:rsidRPr="231C2652" w:rsidR="73D7B5A4">
        <w:rPr>
          <w:rFonts w:ascii="Segoe UI" w:hAnsi="Segoe UI" w:eastAsia="Segoe UI" w:cs="Segoe UI"/>
          <w:b w:val="1"/>
          <w:bCs w:val="1"/>
          <w:i w:val="0"/>
          <w:iCs w:val="0"/>
          <w:caps w:val="0"/>
          <w:smallCaps w:val="0"/>
          <w:noProof w:val="0"/>
          <w:color w:val="000000" w:themeColor="text1" w:themeTint="FF" w:themeShade="FF"/>
          <w:sz w:val="24"/>
          <w:szCs w:val="24"/>
          <w:lang w:eastAsia="zh-TW"/>
        </w:rPr>
        <w:t>答案:</w:t>
      </w:r>
      <w:r w:rsidRPr="231C2652" w:rsidR="73D7B5A4">
        <w:rPr>
          <w:rFonts w:ascii="Segoe UI" w:hAnsi="Segoe UI" w:eastAsia="Segoe UI" w:cs="Segoe UI"/>
          <w:b w:val="1"/>
          <w:bCs w:val="1"/>
          <w:i w:val="0"/>
          <w:iCs w:val="0"/>
          <w:caps w:val="0"/>
          <w:smallCaps w:val="0"/>
          <w:noProof w:val="0"/>
          <w:color w:val="000000" w:themeColor="text1" w:themeTint="FF" w:themeShade="FF"/>
          <w:sz w:val="24"/>
          <w:szCs w:val="24"/>
          <w:lang w:eastAsia="zh-TW"/>
        </w:rPr>
        <w:t xml:space="preserve">B  </w:t>
      </w:r>
    </w:p>
    <w:p xmlns:wp14="http://schemas.microsoft.com/office/word/2010/wordml" w:rsidP="231C2652" wp14:paraId="7D993771" wp14:textId="08511540">
      <w:pPr>
        <w:rPr>
          <w:b w:val="1"/>
          <w:bCs w:val="1"/>
        </w:rPr>
      </w:pPr>
    </w:p>
    <w:p w:rsidR="571B4EBE" w:rsidP="231C2652" w:rsidRDefault="571B4EBE" w14:paraId="72B09DAF" w14:textId="39673063">
      <w:pPr>
        <w:pStyle w:val="Heading1"/>
        <w:spacing w:before="322" w:beforeAutospacing="off" w:after="322" w:afterAutospacing="off"/>
        <w:rPr>
          <w:rFonts w:ascii="Calibri Light" w:hAnsi="Calibri Light" w:eastAsia="Calibri Light" w:cs="Calibri Light"/>
          <w:b w:val="1"/>
          <w:bCs w:val="1"/>
          <w:noProof w:val="0"/>
          <w:sz w:val="28"/>
          <w:szCs w:val="28"/>
          <w:lang w:eastAsia="zh-TW"/>
        </w:rPr>
      </w:pPr>
      <w:r w:rsidRPr="231C2652" w:rsidR="571B4EBE">
        <w:rPr>
          <w:rFonts w:ascii="Calibri Light" w:hAnsi="Calibri Light" w:eastAsia="Calibri Light" w:cs="Calibri Light"/>
          <w:b w:val="1"/>
          <w:bCs w:val="1"/>
          <w:noProof w:val="0"/>
          <w:sz w:val="28"/>
          <w:szCs w:val="28"/>
          <w:lang w:eastAsia="zh-TW"/>
        </w:rPr>
        <w:t>日本腦炎病毒</w:t>
      </w:r>
      <w:r w:rsidRPr="231C2652" w:rsidR="571B4EBE">
        <w:rPr>
          <w:rFonts w:ascii="Calibri Light" w:hAnsi="Calibri Light" w:eastAsia="Calibri Light" w:cs="Calibri Light"/>
          <w:b w:val="1"/>
          <w:bCs w:val="1"/>
          <w:noProof w:val="0"/>
          <w:sz w:val="28"/>
          <w:szCs w:val="28"/>
          <w:lang w:eastAsia="zh-TW"/>
        </w:rPr>
        <w:t xml:space="preserve">(Japanese </w:t>
      </w:r>
      <w:r w:rsidRPr="231C2652" w:rsidR="571B4EBE">
        <w:rPr>
          <w:rFonts w:ascii="Calibri Light" w:hAnsi="Calibri Light" w:eastAsia="Calibri Light" w:cs="Calibri Light"/>
          <w:b w:val="1"/>
          <w:bCs w:val="1"/>
          <w:noProof w:val="0"/>
          <w:sz w:val="28"/>
          <w:szCs w:val="28"/>
          <w:lang w:eastAsia="zh-TW"/>
        </w:rPr>
        <w:t>Encephalitis virus</w:t>
      </w:r>
      <w:r w:rsidRPr="231C2652" w:rsidR="571B4EBE">
        <w:rPr>
          <w:rFonts w:ascii="Calibri Light" w:hAnsi="Calibri Light" w:eastAsia="Calibri Light" w:cs="Calibri Light"/>
          <w:b w:val="1"/>
          <w:bCs w:val="1"/>
          <w:noProof w:val="0"/>
          <w:sz w:val="28"/>
          <w:szCs w:val="28"/>
          <w:lang w:eastAsia="zh-TW"/>
        </w:rPr>
        <w:t xml:space="preserve">, </w:t>
      </w:r>
      <w:r w:rsidRPr="231C2652" w:rsidR="571B4EBE">
        <w:rPr>
          <w:rFonts w:ascii="Calibri Light" w:hAnsi="Calibri Light" w:eastAsia="Calibri Light" w:cs="Calibri Light"/>
          <w:b w:val="1"/>
          <w:bCs w:val="1"/>
          <w:noProof w:val="0"/>
          <w:sz w:val="28"/>
          <w:szCs w:val="28"/>
          <w:lang w:eastAsia="zh-TW"/>
        </w:rPr>
        <w:t>JEV)</w:t>
      </w:r>
      <w:r w:rsidRPr="231C2652" w:rsidR="571B4EBE">
        <w:rPr>
          <w:rFonts w:ascii="Calibri Light" w:hAnsi="Calibri Light" w:eastAsia="Calibri Light" w:cs="Calibri Light"/>
          <w:b w:val="1"/>
          <w:bCs w:val="1"/>
          <w:noProof w:val="0"/>
          <w:sz w:val="28"/>
          <w:szCs w:val="28"/>
          <w:lang w:eastAsia="zh-TW"/>
        </w:rPr>
        <w:t>錯誤敘述判斷與說明</w:t>
      </w:r>
    </w:p>
    <w:p w:rsidR="571B4EBE" w:rsidP="231C2652" w:rsidRDefault="571B4EBE" w14:paraId="1DC50655" w14:textId="4DA32805">
      <w:pPr>
        <w:spacing w:before="240" w:beforeAutospacing="off" w:after="240" w:afterAutospacing="off"/>
        <w:rPr>
          <w:rFonts w:ascii="Calibri Light" w:hAnsi="Calibri Light" w:eastAsia="Calibri Light" w:cs="Calibri Light"/>
          <w:noProof w:val="0"/>
          <w:sz w:val="24"/>
          <w:szCs w:val="24"/>
          <w:lang w:eastAsia="zh-TW"/>
        </w:rPr>
      </w:pPr>
      <w:r w:rsidRPr="231C2652" w:rsidR="571B4EBE">
        <w:rPr>
          <w:rFonts w:ascii="Calibri Light" w:hAnsi="Calibri Light" w:eastAsia="Calibri Light" w:cs="Calibri Light"/>
          <w:noProof w:val="0"/>
          <w:sz w:val="24"/>
          <w:szCs w:val="24"/>
          <w:lang w:eastAsia="zh-TW"/>
        </w:rPr>
        <w:t>日本腦炎是由日本腦炎病毒（JEV）所致的嚴重腦炎。為了驗證選項 A–</w:t>
      </w:r>
      <w:r w:rsidRPr="231C2652" w:rsidR="571B4EBE">
        <w:rPr>
          <w:rFonts w:ascii="Calibri Light" w:hAnsi="Calibri Light" w:eastAsia="Calibri Light" w:cs="Calibri Light"/>
          <w:noProof w:val="0"/>
          <w:sz w:val="24"/>
          <w:szCs w:val="24"/>
          <w:lang w:eastAsia="zh-TW"/>
        </w:rPr>
        <w:t>E 的</w:t>
      </w:r>
      <w:r w:rsidRPr="231C2652" w:rsidR="571B4EBE">
        <w:rPr>
          <w:rFonts w:ascii="Calibri Light" w:hAnsi="Calibri Light" w:eastAsia="Calibri Light" w:cs="Calibri Light"/>
          <w:noProof w:val="0"/>
          <w:sz w:val="24"/>
          <w:szCs w:val="24"/>
          <w:lang w:eastAsia="zh-TW"/>
        </w:rPr>
        <w:t xml:space="preserve">正確性，本報告查閱了 WHO、台灣疾管署 </w:t>
      </w:r>
      <w:r w:rsidRPr="231C2652" w:rsidR="571B4EBE">
        <w:rPr>
          <w:rFonts w:ascii="Calibri Light" w:hAnsi="Calibri Light" w:eastAsia="Calibri Light" w:cs="Calibri Light"/>
          <w:noProof w:val="0"/>
          <w:sz w:val="24"/>
          <w:szCs w:val="24"/>
          <w:lang w:eastAsia="zh-TW"/>
        </w:rPr>
        <w:t xml:space="preserve">(Taiwan </w:t>
      </w:r>
      <w:r w:rsidRPr="231C2652" w:rsidR="571B4EBE">
        <w:rPr>
          <w:rFonts w:ascii="Calibri Light" w:hAnsi="Calibri Light" w:eastAsia="Calibri Light" w:cs="Calibri Light"/>
          <w:noProof w:val="0"/>
          <w:sz w:val="24"/>
          <w:szCs w:val="24"/>
          <w:lang w:eastAsia="zh-TW"/>
        </w:rPr>
        <w:t>CDC)</w:t>
      </w:r>
      <w:r w:rsidRPr="231C2652" w:rsidR="571B4EBE">
        <w:rPr>
          <w:rFonts w:ascii="Calibri Light" w:hAnsi="Calibri Light" w:eastAsia="Calibri Light" w:cs="Calibri Light"/>
          <w:noProof w:val="0"/>
          <w:sz w:val="24"/>
          <w:szCs w:val="24"/>
          <w:lang w:eastAsia="zh-TW"/>
        </w:rPr>
        <w:t>、ECDC、權威教科書及最新研究。每項敘述的正確與否如下表與詳細說明。</w:t>
      </w:r>
    </w:p>
    <w:p w:rsidR="571B4EBE" w:rsidP="231C2652" w:rsidRDefault="571B4EBE" w14:paraId="59584082" w14:textId="5A21D1CA">
      <w:pPr>
        <w:pStyle w:val="Heading2"/>
        <w:spacing w:before="299" w:beforeAutospacing="off" w:after="299" w:afterAutospacing="off"/>
        <w:rPr>
          <w:rFonts w:ascii="Calibri Light" w:hAnsi="Calibri Light" w:eastAsia="Calibri Light" w:cs="Calibri Light"/>
          <w:b w:val="1"/>
          <w:bCs w:val="1"/>
          <w:noProof w:val="0"/>
          <w:sz w:val="28"/>
          <w:szCs w:val="28"/>
          <w:lang w:eastAsia="zh-TW"/>
        </w:rPr>
      </w:pPr>
      <w:r w:rsidRPr="231C2652" w:rsidR="571B4EBE">
        <w:rPr>
          <w:rFonts w:ascii="Calibri Light" w:hAnsi="Calibri Light" w:eastAsia="Calibri Light" w:cs="Calibri Light"/>
          <w:b w:val="1"/>
          <w:bCs w:val="1"/>
          <w:noProof w:val="0"/>
          <w:sz w:val="28"/>
          <w:szCs w:val="28"/>
          <w:lang w:eastAsia="zh-TW"/>
        </w:rPr>
        <w:t>表：各選項的判斷與依據</w:t>
      </w:r>
    </w:p>
    <w:tbl>
      <w:tblPr>
        <w:tblStyle w:val="TableNormal"/>
        <w:bidiVisual w:val="0"/>
        <w:tblW w:w="0" w:type="auto"/>
        <w:tblLayout w:type="fixed"/>
        <w:tblLook w:val="06A0" w:firstRow="1" w:lastRow="0" w:firstColumn="1" w:lastColumn="0" w:noHBand="1" w:noVBand="1"/>
      </w:tblPr>
      <w:tblGrid>
        <w:gridCol w:w="95"/>
        <w:gridCol w:w="1415"/>
        <w:gridCol w:w="145"/>
        <w:gridCol w:w="7360"/>
      </w:tblGrid>
      <w:tr w:rsidR="231C2652" w:rsidTr="231C2652" w14:paraId="2A3ECA34">
        <w:trPr>
          <w:trHeight w:val="300"/>
        </w:trPr>
        <w:tc>
          <w:tcPr>
            <w:tcW w:w="95" w:type="dxa"/>
            <w:tcMar/>
            <w:vAlign w:val="center"/>
          </w:tcPr>
          <w:p w:rsidR="231C2652" w:rsidP="231C2652" w:rsidRDefault="231C2652" w14:paraId="3759F323" w14:textId="377CFE58">
            <w:pPr>
              <w:spacing w:before="0" w:beforeAutospacing="off" w:after="0" w:afterAutospacing="off"/>
              <w:jc w:val="center"/>
              <w:rPr>
                <w:rFonts w:ascii="Calibri Light" w:hAnsi="Calibri Light" w:eastAsia="Calibri Light" w:cs="Calibri Light"/>
                <w:b w:val="1"/>
                <w:bCs w:val="1"/>
              </w:rPr>
            </w:pPr>
            <w:r w:rsidRPr="231C2652" w:rsidR="231C2652">
              <w:rPr>
                <w:rFonts w:ascii="Calibri Light" w:hAnsi="Calibri Light" w:eastAsia="Calibri Light" w:cs="Calibri Light"/>
                <w:b w:val="1"/>
                <w:bCs w:val="1"/>
              </w:rPr>
              <w:t>選項</w:t>
            </w:r>
          </w:p>
        </w:tc>
        <w:tc>
          <w:tcPr>
            <w:tcW w:w="1415" w:type="dxa"/>
            <w:tcMar/>
            <w:vAlign w:val="center"/>
          </w:tcPr>
          <w:p w:rsidR="231C2652" w:rsidP="231C2652" w:rsidRDefault="231C2652" w14:paraId="50F6D9B7" w14:textId="340E6EE0">
            <w:pPr>
              <w:spacing w:before="0" w:beforeAutospacing="off" w:after="0" w:afterAutospacing="off"/>
              <w:jc w:val="center"/>
              <w:rPr>
                <w:rFonts w:ascii="Calibri Light" w:hAnsi="Calibri Light" w:eastAsia="Calibri Light" w:cs="Calibri Light"/>
                <w:b w:val="1"/>
                <w:bCs w:val="1"/>
              </w:rPr>
            </w:pPr>
            <w:r w:rsidRPr="231C2652" w:rsidR="231C2652">
              <w:rPr>
                <w:rFonts w:ascii="Calibri Light" w:hAnsi="Calibri Light" w:eastAsia="Calibri Light" w:cs="Calibri Light"/>
                <w:b w:val="1"/>
                <w:bCs w:val="1"/>
              </w:rPr>
              <w:t>敘述</w:t>
            </w:r>
          </w:p>
        </w:tc>
        <w:tc>
          <w:tcPr>
            <w:tcW w:w="145" w:type="dxa"/>
            <w:tcMar/>
            <w:vAlign w:val="center"/>
          </w:tcPr>
          <w:p w:rsidR="231C2652" w:rsidP="231C2652" w:rsidRDefault="231C2652" w14:paraId="30999262" w14:textId="0DC18EAB">
            <w:pPr>
              <w:spacing w:before="0" w:beforeAutospacing="off" w:after="0" w:afterAutospacing="off"/>
              <w:jc w:val="center"/>
              <w:rPr>
                <w:rFonts w:ascii="Calibri Light" w:hAnsi="Calibri Light" w:eastAsia="Calibri Light" w:cs="Calibri Light"/>
                <w:b w:val="1"/>
                <w:bCs w:val="1"/>
              </w:rPr>
            </w:pPr>
            <w:r w:rsidRPr="231C2652" w:rsidR="231C2652">
              <w:rPr>
                <w:rFonts w:ascii="Calibri Light" w:hAnsi="Calibri Light" w:eastAsia="Calibri Light" w:cs="Calibri Light"/>
                <w:b w:val="1"/>
                <w:bCs w:val="1"/>
              </w:rPr>
              <w:t>判斷</w:t>
            </w:r>
          </w:p>
        </w:tc>
        <w:tc>
          <w:tcPr>
            <w:tcW w:w="7360" w:type="dxa"/>
            <w:tcMar/>
            <w:vAlign w:val="center"/>
          </w:tcPr>
          <w:p w:rsidR="231C2652" w:rsidP="231C2652" w:rsidRDefault="231C2652" w14:paraId="54D46B77" w14:textId="169EAD90">
            <w:pPr>
              <w:spacing w:before="0" w:beforeAutospacing="off" w:after="0" w:afterAutospacing="off"/>
              <w:jc w:val="center"/>
              <w:rPr>
                <w:rFonts w:ascii="Calibri Light" w:hAnsi="Calibri Light" w:eastAsia="Calibri Light" w:cs="Calibri Light"/>
                <w:b w:val="1"/>
                <w:bCs w:val="1"/>
              </w:rPr>
            </w:pPr>
            <w:r w:rsidRPr="231C2652" w:rsidR="231C2652">
              <w:rPr>
                <w:rFonts w:ascii="Calibri Light" w:hAnsi="Calibri Light" w:eastAsia="Calibri Light" w:cs="Calibri Light"/>
                <w:b w:val="1"/>
                <w:bCs w:val="1"/>
              </w:rPr>
              <w:t>依據與說明</w:t>
            </w:r>
          </w:p>
        </w:tc>
      </w:tr>
      <w:tr w:rsidR="231C2652" w:rsidTr="231C2652" w14:paraId="57144E4E">
        <w:trPr>
          <w:trHeight w:val="300"/>
        </w:trPr>
        <w:tc>
          <w:tcPr>
            <w:tcW w:w="95" w:type="dxa"/>
            <w:tcMar/>
            <w:vAlign w:val="center"/>
          </w:tcPr>
          <w:p w:rsidR="231C2652" w:rsidP="231C2652" w:rsidRDefault="231C2652" w14:paraId="52370F6B" w14:textId="4B3C86D6">
            <w:pPr>
              <w:spacing w:before="0" w:beforeAutospacing="off" w:after="0" w:afterAutospacing="off"/>
              <w:rPr>
                <w:rFonts w:ascii="Calibri Light" w:hAnsi="Calibri Light" w:eastAsia="Calibri Light" w:cs="Calibri Light"/>
                <w:b w:val="1"/>
                <w:bCs w:val="1"/>
              </w:rPr>
            </w:pPr>
            <w:r w:rsidRPr="231C2652" w:rsidR="231C2652">
              <w:rPr>
                <w:rFonts w:ascii="Calibri Light" w:hAnsi="Calibri Light" w:eastAsia="Calibri Light" w:cs="Calibri Light"/>
                <w:b w:val="1"/>
                <w:bCs w:val="1"/>
              </w:rPr>
              <w:t>A</w:t>
            </w:r>
          </w:p>
        </w:tc>
        <w:tc>
          <w:tcPr>
            <w:tcW w:w="1415" w:type="dxa"/>
            <w:tcMar/>
            <w:vAlign w:val="center"/>
          </w:tcPr>
          <w:p w:rsidR="231C2652" w:rsidP="231C2652" w:rsidRDefault="231C2652" w14:paraId="57DE330D" w14:textId="104AFC6E">
            <w:pPr>
              <w:spacing w:before="0" w:beforeAutospacing="off" w:after="0" w:afterAutospacing="off"/>
              <w:rPr>
                <w:rFonts w:ascii="Calibri Light" w:hAnsi="Calibri Light" w:eastAsia="Calibri Light" w:cs="Calibri Light"/>
              </w:rPr>
            </w:pPr>
            <w:r w:rsidRPr="231C2652" w:rsidR="231C2652">
              <w:rPr>
                <w:rFonts w:ascii="Calibri Light" w:hAnsi="Calibri Light" w:eastAsia="Calibri Light" w:cs="Calibri Light"/>
              </w:rPr>
              <w:t>JEV 為 RNA 病毒，與登革熱與西尼羅河病毒同屬黃病毒科</w:t>
            </w:r>
            <w:r w:rsidRPr="231C2652" w:rsidR="231C2652">
              <w:rPr>
                <w:rFonts w:ascii="Calibri Light" w:hAnsi="Calibri Light" w:eastAsia="Calibri Light" w:cs="Calibri Light"/>
              </w:rPr>
              <w:t>(Flaviviridae</w:t>
            </w:r>
            <w:r w:rsidRPr="231C2652" w:rsidR="231C2652">
              <w:rPr>
                <w:rFonts w:ascii="Calibri Light" w:hAnsi="Calibri Light" w:eastAsia="Calibri Light" w:cs="Calibri Light"/>
              </w:rPr>
              <w:t>)。</w:t>
            </w:r>
          </w:p>
        </w:tc>
        <w:tc>
          <w:tcPr>
            <w:tcW w:w="145" w:type="dxa"/>
            <w:tcMar/>
            <w:vAlign w:val="center"/>
          </w:tcPr>
          <w:p w:rsidR="231C2652" w:rsidP="231C2652" w:rsidRDefault="231C2652" w14:paraId="2CC1B76D" w14:textId="7A5360EF">
            <w:pPr>
              <w:spacing w:before="0" w:beforeAutospacing="off" w:after="0" w:afterAutospacing="off"/>
              <w:rPr>
                <w:rFonts w:ascii="Calibri Light" w:hAnsi="Calibri Light" w:eastAsia="Calibri Light" w:cs="Calibri Light"/>
                <w:b w:val="1"/>
                <w:bCs w:val="1"/>
              </w:rPr>
            </w:pPr>
            <w:r w:rsidRPr="231C2652" w:rsidR="231C2652">
              <w:rPr>
                <w:rFonts w:ascii="Calibri Light" w:hAnsi="Calibri Light" w:eastAsia="Calibri Light" w:cs="Calibri Light"/>
                <w:b w:val="1"/>
                <w:bCs w:val="1"/>
              </w:rPr>
              <w:t>正確</w:t>
            </w:r>
          </w:p>
        </w:tc>
        <w:tc>
          <w:tcPr>
            <w:tcW w:w="7360" w:type="dxa"/>
            <w:tcMar/>
            <w:vAlign w:val="center"/>
          </w:tcPr>
          <w:p w:rsidR="231C2652" w:rsidP="231C2652" w:rsidRDefault="231C2652" w14:paraId="19B8CAEF" w14:textId="6E0FAE04">
            <w:pPr>
              <w:spacing w:before="0" w:beforeAutospacing="off" w:after="0" w:afterAutospacing="off"/>
              <w:rPr>
                <w:rFonts w:ascii="Calibri Light" w:hAnsi="Calibri Light" w:eastAsia="Calibri Light" w:cs="Calibri Light"/>
              </w:rPr>
            </w:pPr>
            <w:r w:rsidRPr="231C2652" w:rsidR="231C2652">
              <w:rPr>
                <w:rFonts w:ascii="Calibri Light" w:hAnsi="Calibri Light" w:eastAsia="Calibri Light" w:cs="Calibri Light"/>
              </w:rPr>
              <w:t xml:space="preserve">多個權威資料指出，JEV 是一種正股單股的 RNA 病毒，屬於 </w:t>
            </w:r>
            <w:r w:rsidRPr="231C2652" w:rsidR="231C2652">
              <w:rPr>
                <w:rFonts w:ascii="Calibri Light" w:hAnsi="Calibri Light" w:eastAsia="Calibri Light" w:cs="Calibri Light"/>
                <w:i w:val="1"/>
                <w:iCs w:val="1"/>
              </w:rPr>
              <w:t>Flavivirus</w:t>
            </w:r>
            <w:r w:rsidRPr="231C2652" w:rsidR="231C2652">
              <w:rPr>
                <w:rFonts w:ascii="Calibri Light" w:hAnsi="Calibri Light" w:eastAsia="Calibri Light" w:cs="Calibri Light"/>
              </w:rPr>
              <w:t xml:space="preserve"> 屬，與登革熱病毒、黃熱病病毒及西尼羅河病毒同為黃病毒科成員</w:t>
            </w:r>
            <w:hyperlink w:anchor=":~:text=,as%20a%20public%20health%20issue" r:id="Rec1748939cda4ba3">
              <w:r w:rsidRPr="231C2652" w:rsidR="231C2652">
                <w:rPr>
                  <w:rStyle w:val="Hyperlink"/>
                  <w:rFonts w:ascii="Calibri Light" w:hAnsi="Calibri Light" w:eastAsia="Calibri Light" w:cs="Calibri Light"/>
                </w:rPr>
                <w:t>who.int</w:t>
              </w:r>
            </w:hyperlink>
            <w:hyperlink w:anchor=":~:text=Japanese%20encephalitis%20virus%20,Flavivirus%20of%20the%20family%20Flaviviridae" r:id="Rbe334f330456489f">
              <w:r w:rsidRPr="231C2652" w:rsidR="231C2652">
                <w:rPr>
                  <w:rStyle w:val="Hyperlink"/>
                  <w:rFonts w:ascii="Calibri Light" w:hAnsi="Calibri Light" w:eastAsia="Calibri Light" w:cs="Calibri Light"/>
                </w:rPr>
                <w:t>pmc.ncbi.nlm.nih.gov</w:t>
              </w:r>
            </w:hyperlink>
            <w:r w:rsidRPr="231C2652" w:rsidR="231C2652">
              <w:rPr>
                <w:rFonts w:ascii="Calibri Light" w:hAnsi="Calibri Light" w:eastAsia="Calibri Light" w:cs="Calibri Light"/>
              </w:rPr>
              <w:t xml:space="preserve">。Johns </w:t>
            </w:r>
            <w:r w:rsidRPr="231C2652" w:rsidR="231C2652">
              <w:rPr>
                <w:rFonts w:ascii="Calibri Light" w:hAnsi="Calibri Light" w:eastAsia="Calibri Light" w:cs="Calibri Light"/>
              </w:rPr>
              <w:t>Hopkins 的</w:t>
            </w:r>
            <w:r w:rsidRPr="231C2652" w:rsidR="231C2652">
              <w:rPr>
                <w:rFonts w:ascii="Calibri Light" w:hAnsi="Calibri Light" w:eastAsia="Calibri Light" w:cs="Calibri Light"/>
              </w:rPr>
              <w:t>臨床指引亦稱 JEV 為“單股、正股 RNA 包膜黃病毒”</w:t>
            </w:r>
            <w:hyperlink w:anchor=":~:text=,and%20bats%20are%20amplifying%20hosts" r:id="R997fbaa7f0844f59">
              <w:r w:rsidRPr="231C2652" w:rsidR="231C2652">
                <w:rPr>
                  <w:rStyle w:val="Hyperlink"/>
                  <w:rFonts w:ascii="Calibri Light" w:hAnsi="Calibri Light" w:eastAsia="Calibri Light" w:cs="Calibri Light"/>
                </w:rPr>
                <w:t>hopkinsguides.com</w:t>
              </w:r>
            </w:hyperlink>
            <w:r w:rsidRPr="231C2652" w:rsidR="231C2652">
              <w:rPr>
                <w:rFonts w:ascii="Calibri Light" w:hAnsi="Calibri Light" w:eastAsia="Calibri Light" w:cs="Calibri Light"/>
              </w:rPr>
              <w:t>。因此選項 A 正確。</w:t>
            </w:r>
          </w:p>
        </w:tc>
      </w:tr>
      <w:tr w:rsidR="231C2652" w:rsidTr="231C2652" w14:paraId="73ADF01D">
        <w:trPr>
          <w:trHeight w:val="300"/>
        </w:trPr>
        <w:tc>
          <w:tcPr>
            <w:tcW w:w="95" w:type="dxa"/>
            <w:tcMar/>
            <w:vAlign w:val="center"/>
          </w:tcPr>
          <w:p w:rsidR="231C2652" w:rsidP="231C2652" w:rsidRDefault="231C2652" w14:paraId="1A33EBD7" w14:textId="371E2268">
            <w:pPr>
              <w:spacing w:before="0" w:beforeAutospacing="off" w:after="0" w:afterAutospacing="off"/>
              <w:rPr>
                <w:rFonts w:ascii="Calibri Light" w:hAnsi="Calibri Light" w:eastAsia="Calibri Light" w:cs="Calibri Light"/>
                <w:b w:val="1"/>
                <w:bCs w:val="1"/>
              </w:rPr>
            </w:pPr>
            <w:r w:rsidRPr="231C2652" w:rsidR="231C2652">
              <w:rPr>
                <w:rFonts w:ascii="Calibri Light" w:hAnsi="Calibri Light" w:eastAsia="Calibri Light" w:cs="Calibri Light"/>
                <w:b w:val="1"/>
                <w:bCs w:val="1"/>
              </w:rPr>
              <w:t>B</w:t>
            </w:r>
          </w:p>
        </w:tc>
        <w:tc>
          <w:tcPr>
            <w:tcW w:w="1415" w:type="dxa"/>
            <w:tcMar/>
            <w:vAlign w:val="center"/>
          </w:tcPr>
          <w:p w:rsidR="231C2652" w:rsidP="231C2652" w:rsidRDefault="231C2652" w14:paraId="20D2E3D5" w14:textId="0BFF5F4C">
            <w:pPr>
              <w:spacing w:before="0" w:beforeAutospacing="off" w:after="0" w:afterAutospacing="off"/>
              <w:rPr>
                <w:rFonts w:ascii="Calibri Light" w:hAnsi="Calibri Light" w:eastAsia="Calibri Light" w:cs="Calibri Light"/>
              </w:rPr>
            </w:pPr>
            <w:r w:rsidRPr="231C2652" w:rsidR="231C2652">
              <w:rPr>
                <w:rFonts w:ascii="Calibri Light" w:hAnsi="Calibri Light" w:eastAsia="Calibri Light" w:cs="Calibri Light"/>
              </w:rPr>
              <w:t>人類感染後具有人傳人可能性，因此病毒血症期應掛蚊帳。</w:t>
            </w:r>
          </w:p>
        </w:tc>
        <w:tc>
          <w:tcPr>
            <w:tcW w:w="145" w:type="dxa"/>
            <w:tcMar/>
            <w:vAlign w:val="center"/>
          </w:tcPr>
          <w:p w:rsidR="231C2652" w:rsidP="231C2652" w:rsidRDefault="231C2652" w14:paraId="6E9AA930" w14:textId="7265C515">
            <w:pPr>
              <w:spacing w:before="0" w:beforeAutospacing="off" w:after="0" w:afterAutospacing="off"/>
              <w:rPr>
                <w:rFonts w:ascii="Calibri Light" w:hAnsi="Calibri Light" w:eastAsia="Calibri Light" w:cs="Calibri Light"/>
                <w:b w:val="1"/>
                <w:bCs w:val="1"/>
              </w:rPr>
            </w:pPr>
            <w:r w:rsidRPr="231C2652" w:rsidR="231C2652">
              <w:rPr>
                <w:rFonts w:ascii="Calibri Light" w:hAnsi="Calibri Light" w:eastAsia="Calibri Light" w:cs="Calibri Light"/>
                <w:b w:val="1"/>
                <w:bCs w:val="1"/>
              </w:rPr>
              <w:t>錯誤</w:t>
            </w:r>
          </w:p>
        </w:tc>
        <w:tc>
          <w:tcPr>
            <w:tcW w:w="7360" w:type="dxa"/>
            <w:tcMar/>
            <w:vAlign w:val="center"/>
          </w:tcPr>
          <w:p w:rsidR="231C2652" w:rsidP="231C2652" w:rsidRDefault="231C2652" w14:paraId="2CC3D636" w14:textId="4512FC8A">
            <w:pPr>
              <w:spacing w:before="0" w:beforeAutospacing="off" w:after="0" w:afterAutospacing="off"/>
              <w:rPr>
                <w:rFonts w:ascii="Calibri Light" w:hAnsi="Calibri Light" w:eastAsia="Calibri Light" w:cs="Calibri Light"/>
              </w:rPr>
            </w:pPr>
            <w:r w:rsidRPr="231C2652" w:rsidR="231C2652">
              <w:rPr>
                <w:rFonts w:ascii="Calibri Light" w:hAnsi="Calibri Light" w:eastAsia="Calibri Light" w:cs="Calibri Light"/>
              </w:rPr>
              <w:t>WHO 和 CDC 均指出，</w:t>
            </w:r>
            <w:r w:rsidRPr="231C2652" w:rsidR="231C2652">
              <w:rPr>
                <w:rFonts w:ascii="Calibri Light" w:hAnsi="Calibri Light" w:eastAsia="Calibri Light" w:cs="Calibri Light"/>
                <w:highlight w:val="yellow"/>
              </w:rPr>
              <w:t xml:space="preserve">JEV 主要在蚊子與豬隻或水鳥之間循環，人體感染後血中病毒濃度低，不足以讓蚊子再次感染，所以人體是「終端宿主 </w:t>
            </w:r>
            <w:r w:rsidRPr="231C2652" w:rsidR="231C2652">
              <w:rPr>
                <w:rFonts w:ascii="Calibri Light" w:hAnsi="Calibri Light" w:eastAsia="Calibri Light" w:cs="Calibri Light"/>
                <w:highlight w:val="yellow"/>
              </w:rPr>
              <w:t>(dead</w:t>
            </w:r>
            <w:r w:rsidRPr="231C2652" w:rsidR="231C2652">
              <w:rPr>
                <w:rFonts w:ascii="Calibri Light" w:hAnsi="Calibri Light" w:eastAsia="Calibri Light" w:cs="Calibri Light"/>
                <w:highlight w:val="yellow"/>
              </w:rPr>
              <w:t xml:space="preserve">‑end </w:t>
            </w:r>
            <w:r w:rsidRPr="231C2652" w:rsidR="231C2652">
              <w:rPr>
                <w:rFonts w:ascii="Calibri Light" w:hAnsi="Calibri Light" w:eastAsia="Calibri Light" w:cs="Calibri Light"/>
                <w:highlight w:val="yellow"/>
              </w:rPr>
              <w:t>host)</w:t>
            </w:r>
            <w:r w:rsidRPr="231C2652" w:rsidR="231C2652">
              <w:rPr>
                <w:rFonts w:ascii="Calibri Light" w:hAnsi="Calibri Light" w:eastAsia="Calibri Light" w:cs="Calibri Light"/>
                <w:highlight w:val="yellow"/>
              </w:rPr>
              <w:t>」，</w:t>
            </w:r>
            <w:r w:rsidRPr="231C2652" w:rsidR="231C2652">
              <w:rPr>
                <w:rFonts w:ascii="Calibri Light" w:hAnsi="Calibri Light" w:eastAsia="Calibri Light" w:cs="Calibri Light"/>
                <w:b w:val="1"/>
                <w:bCs w:val="1"/>
                <w:color w:val="FF0000"/>
                <w:highlight w:val="yellow"/>
              </w:rPr>
              <w:t>不存在人傳人風險</w:t>
            </w:r>
            <w:hyperlink w:anchor=":~:text=Transmission" r:id="R4c39aafca8ad43e7">
              <w:r w:rsidRPr="231C2652" w:rsidR="231C2652">
                <w:rPr>
                  <w:rStyle w:val="Hyperlink"/>
                  <w:rFonts w:ascii="Calibri Light" w:hAnsi="Calibri Light" w:eastAsia="Calibri Light" w:cs="Calibri Light"/>
                  <w:highlight w:val="yellow"/>
                </w:rPr>
                <w:t>who.int</w:t>
              </w:r>
            </w:hyperlink>
            <w:hyperlink w:anchor=":~:text=,person%20and%20is%20not" r:id="R6a919724dd0b43bc">
              <w:r w:rsidRPr="231C2652" w:rsidR="231C2652">
                <w:rPr>
                  <w:rStyle w:val="Hyperlink"/>
                  <w:rFonts w:ascii="Calibri Light" w:hAnsi="Calibri Light" w:eastAsia="Calibri Light" w:cs="Calibri Light"/>
                  <w:highlight w:val="yellow"/>
                </w:rPr>
                <w:t>cdc.gov</w:t>
              </w:r>
            </w:hyperlink>
            <w:r w:rsidRPr="231C2652" w:rsidR="231C2652">
              <w:rPr>
                <w:rFonts w:ascii="Calibri Light" w:hAnsi="Calibri Light" w:eastAsia="Calibri Light" w:cs="Calibri Light"/>
              </w:rPr>
              <w:t xml:space="preserve">。CDC 更表示 </w:t>
            </w:r>
            <w:r w:rsidRPr="231C2652" w:rsidR="231C2652">
              <w:rPr>
                <w:rFonts w:ascii="Calibri Light" w:hAnsi="Calibri Light" w:eastAsia="Calibri Light" w:cs="Calibri Light"/>
                <w:highlight w:val="yellow"/>
              </w:rPr>
              <w:t xml:space="preserve">JEV </w:t>
            </w:r>
            <w:r w:rsidRPr="231C2652" w:rsidR="231C2652">
              <w:rPr>
                <w:rFonts w:ascii="Calibri Light" w:hAnsi="Calibri Light" w:eastAsia="Calibri Light" w:cs="Calibri Light"/>
                <w:i w:val="1"/>
                <w:iCs w:val="1"/>
                <w:highlight w:val="yellow"/>
              </w:rPr>
              <w:t>不會</w:t>
            </w:r>
            <w:r w:rsidRPr="231C2652" w:rsidR="231C2652">
              <w:rPr>
                <w:rFonts w:ascii="Calibri Light" w:hAnsi="Calibri Light" w:eastAsia="Calibri Light" w:cs="Calibri Light"/>
                <w:highlight w:val="yellow"/>
              </w:rPr>
              <w:t xml:space="preserve"> 透過接觸、咳嗽或打噴嚏傳播，極罕見的血液輸送傳播除外</w:t>
            </w:r>
            <w:hyperlink w:anchor=":~:text=,person%20and%20is%20not" r:id="R5fbe0f0cbd9e4390">
              <w:r w:rsidRPr="231C2652" w:rsidR="231C2652">
                <w:rPr>
                  <w:rStyle w:val="Hyperlink"/>
                  <w:rFonts w:ascii="Calibri Light" w:hAnsi="Calibri Light" w:eastAsia="Calibri Light" w:cs="Calibri Light"/>
                </w:rPr>
                <w:t>cdc.gov</w:t>
              </w:r>
            </w:hyperlink>
            <w:r w:rsidRPr="231C2652" w:rsidR="231C2652">
              <w:rPr>
                <w:rFonts w:ascii="Calibri Light" w:hAnsi="Calibri Light" w:eastAsia="Calibri Light" w:cs="Calibri Light"/>
              </w:rPr>
              <w:t>。</w:t>
            </w:r>
            <w:r w:rsidRPr="231C2652" w:rsidR="231C2652">
              <w:rPr>
                <w:rFonts w:ascii="Calibri Light" w:hAnsi="Calibri Light" w:eastAsia="Calibri Light" w:cs="Calibri Light"/>
                <w:highlight w:val="yellow"/>
              </w:rPr>
              <w:t>因此掛蚊帳的目的為防止蚊子叮咬（避免被帶病毒蚊子叮咬或讓蚊子叮咬感染者後再去叮咬豬隻等，造成疫源擴散），而不是防止人傳人</w:t>
            </w:r>
            <w:r w:rsidRPr="231C2652" w:rsidR="231C2652">
              <w:rPr>
                <w:rFonts w:ascii="Calibri Light" w:hAnsi="Calibri Light" w:eastAsia="Calibri Light" w:cs="Calibri Light"/>
              </w:rPr>
              <w:t>。</w:t>
            </w:r>
          </w:p>
        </w:tc>
      </w:tr>
      <w:tr w:rsidR="231C2652" w:rsidTr="231C2652" w14:paraId="60ED5188">
        <w:trPr>
          <w:trHeight w:val="300"/>
        </w:trPr>
        <w:tc>
          <w:tcPr>
            <w:tcW w:w="95" w:type="dxa"/>
            <w:tcMar/>
            <w:vAlign w:val="center"/>
          </w:tcPr>
          <w:p w:rsidR="231C2652" w:rsidP="231C2652" w:rsidRDefault="231C2652" w14:paraId="380D9652" w14:textId="46C70DC9">
            <w:pPr>
              <w:spacing w:before="0" w:beforeAutospacing="off" w:after="0" w:afterAutospacing="off"/>
              <w:rPr>
                <w:rFonts w:ascii="Calibri Light" w:hAnsi="Calibri Light" w:eastAsia="Calibri Light" w:cs="Calibri Light"/>
                <w:b w:val="1"/>
                <w:bCs w:val="1"/>
              </w:rPr>
            </w:pPr>
            <w:r w:rsidRPr="231C2652" w:rsidR="231C2652">
              <w:rPr>
                <w:rFonts w:ascii="Calibri Light" w:hAnsi="Calibri Light" w:eastAsia="Calibri Light" w:cs="Calibri Light"/>
                <w:b w:val="1"/>
                <w:bCs w:val="1"/>
              </w:rPr>
              <w:t>C</w:t>
            </w:r>
          </w:p>
        </w:tc>
        <w:tc>
          <w:tcPr>
            <w:tcW w:w="1415" w:type="dxa"/>
            <w:tcMar/>
            <w:vAlign w:val="center"/>
          </w:tcPr>
          <w:p w:rsidR="231C2652" w:rsidP="231C2652" w:rsidRDefault="231C2652" w14:paraId="307B6509" w14:textId="219F29F0">
            <w:pPr>
              <w:spacing w:before="0" w:beforeAutospacing="off" w:after="0" w:afterAutospacing="off"/>
              <w:rPr>
                <w:rFonts w:ascii="Calibri Light" w:hAnsi="Calibri Light" w:eastAsia="Calibri Light" w:cs="Calibri Light"/>
              </w:rPr>
            </w:pPr>
            <w:r w:rsidRPr="231C2652" w:rsidR="231C2652">
              <w:rPr>
                <w:rFonts w:ascii="Calibri Light" w:hAnsi="Calibri Light" w:eastAsia="Calibri Light" w:cs="Calibri Light"/>
              </w:rPr>
              <w:t>豬隻感染後不會發病，是重要的 amplifying host（增幅宿主）。</w:t>
            </w:r>
          </w:p>
        </w:tc>
        <w:tc>
          <w:tcPr>
            <w:tcW w:w="145" w:type="dxa"/>
            <w:tcMar/>
            <w:vAlign w:val="center"/>
          </w:tcPr>
          <w:p w:rsidR="231C2652" w:rsidP="231C2652" w:rsidRDefault="231C2652" w14:paraId="5CDCFB1B" w14:textId="7486E5BD">
            <w:pPr>
              <w:spacing w:before="0" w:beforeAutospacing="off" w:after="0" w:afterAutospacing="off"/>
              <w:rPr>
                <w:rFonts w:ascii="Calibri Light" w:hAnsi="Calibri Light" w:eastAsia="Calibri Light" w:cs="Calibri Light"/>
                <w:b w:val="1"/>
                <w:bCs w:val="1"/>
              </w:rPr>
            </w:pPr>
            <w:r w:rsidRPr="231C2652" w:rsidR="231C2652">
              <w:rPr>
                <w:rFonts w:ascii="Calibri Light" w:hAnsi="Calibri Light" w:eastAsia="Calibri Light" w:cs="Calibri Light"/>
                <w:b w:val="1"/>
                <w:bCs w:val="1"/>
              </w:rPr>
              <w:t>部分正確</w:t>
            </w:r>
          </w:p>
        </w:tc>
        <w:tc>
          <w:tcPr>
            <w:tcW w:w="7360" w:type="dxa"/>
            <w:tcMar/>
            <w:vAlign w:val="center"/>
          </w:tcPr>
          <w:p w:rsidR="231C2652" w:rsidP="231C2652" w:rsidRDefault="231C2652" w14:paraId="5FFA1868" w14:textId="5B11376F">
            <w:pPr>
              <w:spacing w:before="0" w:beforeAutospacing="off" w:after="0" w:afterAutospacing="off"/>
              <w:rPr>
                <w:rFonts w:ascii="Calibri Light" w:hAnsi="Calibri Light" w:eastAsia="Calibri Light" w:cs="Calibri Light"/>
              </w:rPr>
            </w:pPr>
            <w:r w:rsidRPr="231C2652" w:rsidR="231C2652">
              <w:rPr>
                <w:rFonts w:ascii="Calibri Light" w:hAnsi="Calibri Light" w:eastAsia="Calibri Light" w:cs="Calibri Light"/>
              </w:rPr>
              <w:t xml:space="preserve">豬是 </w:t>
            </w:r>
            <w:r w:rsidRPr="231C2652" w:rsidR="231C2652">
              <w:rPr>
                <w:rFonts w:ascii="Calibri Light" w:hAnsi="Calibri Light" w:eastAsia="Calibri Light" w:cs="Calibri Light"/>
              </w:rPr>
              <w:t>JEV 的</w:t>
            </w:r>
            <w:r w:rsidRPr="231C2652" w:rsidR="231C2652">
              <w:rPr>
                <w:rFonts w:ascii="Calibri Light" w:hAnsi="Calibri Light" w:eastAsia="Calibri Light" w:cs="Calibri Light"/>
              </w:rPr>
              <w:t>主要增幅宿主，感染後血中病毒量高且</w:t>
            </w:r>
            <w:r w:rsidRPr="231C2652" w:rsidR="231C2652">
              <w:rPr>
                <w:rFonts w:ascii="Calibri Light" w:hAnsi="Calibri Light" w:eastAsia="Calibri Light" w:cs="Calibri Light"/>
              </w:rPr>
              <w:t>持續 2</w:t>
            </w:r>
            <w:r w:rsidRPr="231C2652" w:rsidR="231C2652">
              <w:rPr>
                <w:rFonts w:ascii="Calibri Light" w:hAnsi="Calibri Light" w:eastAsia="Calibri Light" w:cs="Calibri Light"/>
              </w:rPr>
              <w:t>–</w:t>
            </w:r>
            <w:r w:rsidRPr="231C2652" w:rsidR="231C2652">
              <w:rPr>
                <w:rFonts w:ascii="Calibri Light" w:hAnsi="Calibri Light" w:eastAsia="Calibri Light" w:cs="Calibri Light"/>
              </w:rPr>
              <w:t>4 天</w:t>
            </w:r>
            <w:r w:rsidRPr="231C2652" w:rsidR="231C2652">
              <w:rPr>
                <w:rFonts w:ascii="Calibri Light" w:hAnsi="Calibri Light" w:eastAsia="Calibri Light" w:cs="Calibri Light"/>
              </w:rPr>
              <w:t>，使蚊子易於感染</w:t>
            </w:r>
            <w:hyperlink w:anchor=":~:text=encephalitis%20virus%20%28JEV%29%20,26%E2%80%934" r:id="R691cd7ca6556445b">
              <w:r w:rsidRPr="231C2652" w:rsidR="231C2652">
                <w:rPr>
                  <w:rStyle w:val="Hyperlink"/>
                  <w:rFonts w:ascii="Calibri Light" w:hAnsi="Calibri Light" w:eastAsia="Calibri Light" w:cs="Calibri Light"/>
                </w:rPr>
                <w:t>pmc.ncbi.nlm.nih.gov</w:t>
              </w:r>
            </w:hyperlink>
            <w:r w:rsidRPr="231C2652" w:rsidR="231C2652">
              <w:rPr>
                <w:rFonts w:ascii="Calibri Light" w:hAnsi="Calibri Light" w:eastAsia="Calibri Light" w:cs="Calibri Light"/>
              </w:rPr>
              <w:t>。研究指出，</w:t>
            </w:r>
            <w:r w:rsidRPr="231C2652" w:rsidR="231C2652">
              <w:rPr>
                <w:rFonts w:ascii="Calibri Light" w:hAnsi="Calibri Light" w:eastAsia="Calibri Light" w:cs="Calibri Light"/>
                <w:b w:val="1"/>
                <w:bCs w:val="1"/>
                <w:color w:val="FF0000"/>
              </w:rPr>
              <w:t>豬的感染通常是無症狀或輕症，僅偶有發熱、食慾降低及流產等生殖障礙</w:t>
            </w:r>
            <w:hyperlink w:anchor=":~:text=encephalitis%20virus%20%28JEV%29%20,26%E2%80%934" r:id="R6ebc37eedfd4469a">
              <w:r w:rsidRPr="231C2652" w:rsidR="231C2652">
                <w:rPr>
                  <w:rStyle w:val="Hyperlink"/>
                  <w:rFonts w:ascii="Calibri Light" w:hAnsi="Calibri Light" w:eastAsia="Calibri Light" w:cs="Calibri Light"/>
                </w:rPr>
                <w:t>pmc.ncbi.nlm.nih.gov</w:t>
              </w:r>
            </w:hyperlink>
            <w:r w:rsidRPr="231C2652" w:rsidR="231C2652">
              <w:rPr>
                <w:rFonts w:ascii="Calibri Light" w:hAnsi="Calibri Light" w:eastAsia="Calibri Light" w:cs="Calibri Light"/>
              </w:rPr>
              <w:t>。因此</w:t>
            </w:r>
            <w:r w:rsidRPr="231C2652" w:rsidR="231C2652">
              <w:rPr>
                <w:rFonts w:ascii="Calibri Light" w:hAnsi="Calibri Light" w:eastAsia="Calibri Light" w:cs="Calibri Light"/>
                <w:highlight w:val="yellow"/>
              </w:rPr>
              <w:t>「豬隻感染後不會發病」指的是多數為亞臨床感染，但可能出現輕微或生殖系統症狀；但豬確實是重要的增幅宿主。</w:t>
            </w:r>
          </w:p>
        </w:tc>
      </w:tr>
      <w:tr w:rsidR="231C2652" w:rsidTr="231C2652" w14:paraId="1A24DE13">
        <w:trPr>
          <w:trHeight w:val="300"/>
        </w:trPr>
        <w:tc>
          <w:tcPr>
            <w:tcW w:w="95" w:type="dxa"/>
            <w:tcMar/>
            <w:vAlign w:val="center"/>
          </w:tcPr>
          <w:p w:rsidR="231C2652" w:rsidP="231C2652" w:rsidRDefault="231C2652" w14:paraId="2F1AE55D" w14:textId="38653112">
            <w:pPr>
              <w:spacing w:before="0" w:beforeAutospacing="off" w:after="0" w:afterAutospacing="off"/>
              <w:rPr>
                <w:rFonts w:ascii="Calibri Light" w:hAnsi="Calibri Light" w:eastAsia="Calibri Light" w:cs="Calibri Light"/>
                <w:b w:val="1"/>
                <w:bCs w:val="1"/>
              </w:rPr>
            </w:pPr>
            <w:r w:rsidRPr="231C2652" w:rsidR="231C2652">
              <w:rPr>
                <w:rFonts w:ascii="Calibri Light" w:hAnsi="Calibri Light" w:eastAsia="Calibri Light" w:cs="Calibri Light"/>
                <w:b w:val="1"/>
                <w:bCs w:val="1"/>
              </w:rPr>
              <w:t>D</w:t>
            </w:r>
          </w:p>
        </w:tc>
        <w:tc>
          <w:tcPr>
            <w:tcW w:w="1415" w:type="dxa"/>
            <w:tcMar/>
            <w:vAlign w:val="center"/>
          </w:tcPr>
          <w:p w:rsidR="231C2652" w:rsidP="231C2652" w:rsidRDefault="231C2652" w14:paraId="4C7B1BCF" w14:textId="03E72B65">
            <w:pPr>
              <w:spacing w:before="0" w:beforeAutospacing="off" w:after="0" w:afterAutospacing="off"/>
              <w:rPr>
                <w:rFonts w:ascii="Calibri Light" w:hAnsi="Calibri Light" w:eastAsia="Calibri Light" w:cs="Calibri Light"/>
              </w:rPr>
            </w:pPr>
            <w:r w:rsidRPr="231C2652" w:rsidR="231C2652">
              <w:rPr>
                <w:rFonts w:ascii="Calibri Light" w:hAnsi="Calibri Light" w:eastAsia="Calibri Light" w:cs="Calibri Light"/>
              </w:rPr>
              <w:t>在台灣主要由三斑家蚊（Culex tritaeniorhynchus）傳播，晚上九點吸血活性最高。</w:t>
            </w:r>
          </w:p>
        </w:tc>
        <w:tc>
          <w:tcPr>
            <w:tcW w:w="145" w:type="dxa"/>
            <w:tcMar/>
            <w:vAlign w:val="center"/>
          </w:tcPr>
          <w:p w:rsidR="231C2652" w:rsidP="231C2652" w:rsidRDefault="231C2652" w14:paraId="11663A74" w14:textId="5020153E">
            <w:pPr>
              <w:spacing w:before="0" w:beforeAutospacing="off" w:after="0" w:afterAutospacing="off"/>
              <w:rPr>
                <w:rFonts w:ascii="Calibri Light" w:hAnsi="Calibri Light" w:eastAsia="Calibri Light" w:cs="Calibri Light"/>
                <w:b w:val="1"/>
                <w:bCs w:val="1"/>
              </w:rPr>
            </w:pPr>
            <w:r w:rsidRPr="231C2652" w:rsidR="231C2652">
              <w:rPr>
                <w:rFonts w:ascii="Calibri Light" w:hAnsi="Calibri Light" w:eastAsia="Calibri Light" w:cs="Calibri Light"/>
                <w:b w:val="1"/>
                <w:bCs w:val="1"/>
              </w:rPr>
              <w:t>部分錯誤</w:t>
            </w:r>
          </w:p>
        </w:tc>
        <w:tc>
          <w:tcPr>
            <w:tcW w:w="7360" w:type="dxa"/>
            <w:tcMar/>
            <w:vAlign w:val="center"/>
          </w:tcPr>
          <w:p w:rsidR="231C2652" w:rsidP="231C2652" w:rsidRDefault="231C2652" w14:paraId="1A409EE8" w14:textId="2C0D0E86">
            <w:pPr>
              <w:spacing w:before="0" w:beforeAutospacing="off" w:after="0" w:afterAutospacing="off"/>
              <w:rPr>
                <w:rFonts w:ascii="Calibri Light" w:hAnsi="Calibri Light" w:eastAsia="Calibri Light" w:cs="Calibri Light"/>
              </w:rPr>
            </w:pPr>
            <w:r w:rsidRPr="231C2652" w:rsidR="231C2652">
              <w:rPr>
                <w:rFonts w:ascii="Calibri Light" w:hAnsi="Calibri Light" w:eastAsia="Calibri Light" w:cs="Calibri Light"/>
              </w:rPr>
              <w:t>台灣 CDC 認定三斑家蚊（</w:t>
            </w:r>
            <w:r w:rsidRPr="231C2652" w:rsidR="231C2652">
              <w:rPr>
                <w:rFonts w:ascii="Calibri Light" w:hAnsi="Calibri Light" w:eastAsia="Calibri Light" w:cs="Calibri Light"/>
                <w:i w:val="1"/>
                <w:iCs w:val="1"/>
              </w:rPr>
              <w:t>Culex tritaeniorhynchus</w:t>
            </w:r>
            <w:r w:rsidRPr="231C2652" w:rsidR="231C2652">
              <w:rPr>
                <w:rFonts w:ascii="Calibri Light" w:hAnsi="Calibri Light" w:eastAsia="Calibri Light" w:cs="Calibri Light"/>
              </w:rPr>
              <w:t>）為主要媒介，白腹家蚊（</w:t>
            </w:r>
            <w:r w:rsidRPr="231C2652" w:rsidR="231C2652">
              <w:rPr>
                <w:rFonts w:ascii="Calibri Light" w:hAnsi="Calibri Light" w:eastAsia="Calibri Light" w:cs="Calibri Light"/>
                <w:i w:val="1"/>
                <w:iCs w:val="1"/>
              </w:rPr>
              <w:t>Cx. annulus</w:t>
            </w:r>
            <w:r w:rsidRPr="231C2652" w:rsidR="231C2652">
              <w:rPr>
                <w:rFonts w:ascii="Calibri Light" w:hAnsi="Calibri Light" w:eastAsia="Calibri Light" w:cs="Calibri Light"/>
              </w:rPr>
              <w:t>）與溝渠家蚊（</w:t>
            </w:r>
            <w:r w:rsidRPr="231C2652" w:rsidR="231C2652">
              <w:rPr>
                <w:rFonts w:ascii="Calibri Light" w:hAnsi="Calibri Light" w:eastAsia="Calibri Light" w:cs="Calibri Light"/>
                <w:i w:val="1"/>
                <w:iCs w:val="1"/>
              </w:rPr>
              <w:t>Cx. pipiens</w:t>
            </w:r>
            <w:r w:rsidRPr="231C2652" w:rsidR="231C2652">
              <w:rPr>
                <w:rFonts w:ascii="Calibri Light" w:hAnsi="Calibri Light" w:eastAsia="Calibri Light" w:cs="Calibri Light"/>
              </w:rPr>
              <w:t>）亦參與傳播</w:t>
            </w:r>
            <w:hyperlink w:anchor=":~:text=%E4%BE%9D%E7%96%BE%E7%97%85%E7%AE%A1%E5%88%B6%E7%BD%B2%E6%AD%B7%E5%B9%B4%E6%B5%81%E8%A1%8C%E7%97%85%E5%AD%B8%E8%B3%87%E6%96%99%E9%A1%AF%E7%A4%BA%EF%BC%8C%E8%87%BA%E7%81%A3%E6%AF%8F%E5%B9%B45%E8%87%B310%E6%9C%88%E7%82%BA%E6%97%A5%E6%9C%AC%E8%85%A6%E7%82%8E%E6%B5%81%E8%A1%8C%E5%AD%A3%EF%BC%8C%E5%85%B6%E4%B8%AD6%E8%87%B37%E6%9C%88%E7%82%BA%E6%B5%81%E8%A1%8C%E9%AB%98%E5%B3%B0%EF%BC%8C2021%E8%87%B32023%E5%B9%B4%E5%85%A8%E5%9C%8B%E5%90%8C%E6%9C%9F%E7%A2%BA%E5%AE%9A%E7%97%85%E4%BE%8B%E6%95%B8%E5%88%86%E5%88%A5%E7%82%BA28%E3%80%811%209%E5%8F%8A26%E4%BE%8B%EF%BC%8C%E4%BB%A540%E6%AD%B2%E4%BB%A5%E4%B8%8A%E6%88%90%E4%BA%BA%E8%BC%83%E5%A4%9A%E3%80%82%E5%9C%8B%E5%85%A7%E5%82%B3%E6%92%AD%E6%97%A5%E6%9C%AC%E8%85%A6%E7%82%8E%E7%97%85%E5%AA%92%E8%9A%8A%E4%B8%BB%E8%A6%81%E7%82%BA%E4%B8%89%E6%96%91%E5%AE%B6%E8%9A%8A%E3%80%81%E7%92%B0%E8%9A%8A%E5%AE%B6%E8%9A%8A%E5%92%8C%E7%99%BD%E9%A0%AD%E5%AE%B6%E8%9A%8A%EF%BC%8C%E6%97%A5%E6%9C%AC%E8%85%A6%E7%82%8E%E7%97%85%E5%AA%92%E8%9A%8A%E4%B8%BB%E8%A6%81%E5%AD%B3%E7%94%9F%E6%96%BC%E6%B0%B4%E7%A8%BB%E7%94%B0%E3%80%81%E6%B1%A0%E5%A1%98%E5%8F%8A%E7%81%8C%E6%BA%89%E6%BA%9D%E6%B8%A0%E7%AD%89%E8%99%95%EF%BC%8C%E5%90%B8%E8%A1%80%E9%AB%98%E5%B3%B0%E7%82%BA%E9%BB%83%E6%98%8F%E8%88%87%20%E9%BB%8E%E6%98%8E%E6%99%82%E6%AE%B5%EF%BC%8C%E8%80%8C%E8%B1%AC%E7%82%BA%E7%97%85%E6%AF%92%E7%9A%84%E4%B8%BB%E8%A6%81%E5%A2%9E%E5%B9%85%E5%AE%BF%E4%B8%BB%E3%80%82" r:id="Rada36a9c060e4eb4">
              <w:r w:rsidRPr="231C2652" w:rsidR="231C2652">
                <w:rPr>
                  <w:rStyle w:val="Hyperlink"/>
                  <w:rFonts w:ascii="Calibri Light" w:hAnsi="Calibri Light" w:eastAsia="Calibri Light" w:cs="Calibri Light"/>
                </w:rPr>
                <w:t>health.tainan.gov.tw</w:t>
              </w:r>
            </w:hyperlink>
            <w:r w:rsidRPr="231C2652" w:rsidR="231C2652">
              <w:rPr>
                <w:rFonts w:ascii="Calibri Light" w:hAnsi="Calibri Light" w:eastAsia="Calibri Light" w:cs="Calibri Light"/>
              </w:rPr>
              <w:t>。然而，多份文獻顯示該蚊種屬夜間活動，吸血高峰通常在黃昏後幾小時及午夜左右，而非</w:t>
            </w:r>
            <w:r w:rsidRPr="231C2652" w:rsidR="231C2652">
              <w:rPr>
                <w:rFonts w:ascii="Calibri Light" w:hAnsi="Calibri Light" w:eastAsia="Calibri Light" w:cs="Calibri Light"/>
              </w:rPr>
              <w:t xml:space="preserve">單一 9 </w:t>
            </w:r>
            <w:r w:rsidRPr="231C2652" w:rsidR="231C2652">
              <w:rPr>
                <w:rFonts w:ascii="Calibri Light" w:hAnsi="Calibri Light" w:eastAsia="Calibri Light" w:cs="Calibri Light"/>
              </w:rPr>
              <w:t>時峰值。Parasites &amp; Vectors 回顧指出三斑家蚊為外食性，吸血行為在日落後幾小時及午夜有兩個高峰</w:t>
            </w:r>
            <w:hyperlink w:anchor=":~:text=situated%20close%20to%20human%20dwellings,62%2C%2051" r:id="R46c8accd483d4988">
              <w:r w:rsidRPr="231C2652" w:rsidR="231C2652">
                <w:rPr>
                  <w:rStyle w:val="Hyperlink"/>
                  <w:rFonts w:ascii="Calibri Light" w:hAnsi="Calibri Light" w:eastAsia="Calibri Light" w:cs="Calibri Light"/>
                </w:rPr>
                <w:t>pmc.ncbi.nlm.nih.gov</w:t>
              </w:r>
            </w:hyperlink>
            <w:r w:rsidRPr="231C2652" w:rsidR="231C2652">
              <w:rPr>
                <w:rFonts w:ascii="Calibri Light" w:hAnsi="Calibri Light" w:eastAsia="Calibri Light" w:cs="Calibri Light"/>
              </w:rPr>
              <w:t>；</w:t>
            </w:r>
            <w:r w:rsidRPr="231C2652" w:rsidR="231C2652">
              <w:rPr>
                <w:rFonts w:ascii="Calibri Light" w:hAnsi="Calibri Light" w:eastAsia="Calibri Light" w:cs="Calibri Light"/>
                <w:highlight w:val="yellow"/>
              </w:rPr>
              <w:t>柬埔寨研究也發現三斑家蚊的吸血活性於</w:t>
            </w:r>
            <w:r w:rsidRPr="231C2652" w:rsidR="231C2652">
              <w:rPr>
                <w:rFonts w:ascii="Calibri Light" w:hAnsi="Calibri Light" w:eastAsia="Calibri Light" w:cs="Calibri Light"/>
                <w:highlight w:val="yellow"/>
              </w:rPr>
              <w:t>傍晚 6</w:t>
            </w:r>
            <w:r w:rsidRPr="231C2652" w:rsidR="231C2652">
              <w:rPr>
                <w:rFonts w:ascii="Calibri Light" w:hAnsi="Calibri Light" w:eastAsia="Calibri Light" w:cs="Calibri Light"/>
                <w:highlight w:val="yellow"/>
              </w:rPr>
              <w:t>–</w:t>
            </w:r>
            <w:r w:rsidRPr="231C2652" w:rsidR="231C2652">
              <w:rPr>
                <w:rFonts w:ascii="Calibri Light" w:hAnsi="Calibri Light" w:eastAsia="Calibri Light" w:cs="Calibri Light"/>
                <w:highlight w:val="yellow"/>
              </w:rPr>
              <w:t>9 時</w:t>
            </w:r>
            <w:r w:rsidRPr="231C2652" w:rsidR="231C2652">
              <w:rPr>
                <w:rFonts w:ascii="Calibri Light" w:hAnsi="Calibri Light" w:eastAsia="Calibri Light" w:cs="Calibri Light"/>
                <w:highlight w:val="yellow"/>
              </w:rPr>
              <w:t>達到最高</w:t>
            </w:r>
            <w:hyperlink w:anchor=":~:text=The%20mosquito%20activity%20was%20highest,vishnui%20was%20significantly%20less%20active" r:id="R3a669586538f41cc">
              <w:r w:rsidRPr="231C2652" w:rsidR="231C2652">
                <w:rPr>
                  <w:rStyle w:val="Hyperlink"/>
                  <w:rFonts w:ascii="Calibri Light" w:hAnsi="Calibri Light" w:eastAsia="Calibri Light" w:cs="Calibri Light"/>
                </w:rPr>
                <w:t>pmc.ncbi.nlm.nih.gov</w:t>
              </w:r>
            </w:hyperlink>
            <w:r w:rsidRPr="231C2652" w:rsidR="231C2652">
              <w:rPr>
                <w:rFonts w:ascii="Calibri Light" w:hAnsi="Calibri Light" w:eastAsia="Calibri Light" w:cs="Calibri Light"/>
              </w:rPr>
              <w:t>。台灣地方衛生機關亦提醒蚊子主要在黃昏與黎明叮咬</w:t>
            </w:r>
            <w:hyperlink w:anchor=":~:text=%E4%BE%9D%E7%96%BE%E7%97%85%E7%AE%A1%E5%88%B6%E7%BD%B2%E6%AD%B7%E5%B9%B4%E6%B5%81%E8%A1%8C%E7%97%85%E5%AD%B8%E8%B3%87%E6%96%99%E9%A1%AF%E7%A4%BA%EF%BC%8C%E8%87%BA%E7%81%A3%E6%AF%8F%E5%B9%B45%E8%87%B310%E6%9C%88%E7%82%BA%E6%97%A5%E6%9C%AC%E8%85%A6%E7%82%8E%E6%B5%81%E8%A1%8C%E5%AD%A3%EF%BC%8C%E5%85%B6%E4%B8%AD6%E8%87%B37%E6%9C%88%E7%82%BA%E6%B5%81%E8%A1%8C%E9%AB%98%E5%B3%B0%EF%BC%8C2021%E8%87%B32023%E5%B9%B4%E5%85%A8%E5%9C%8B%E5%90%8C%E6%9C%9F%E7%A2%BA%E5%AE%9A%E7%97%85%E4%BE%8B%E6%95%B8%E5%88%86%E5%88%A5%E7%82%BA28%E3%80%811%209%E5%8F%8A26%E4%BE%8B%EF%BC%8C%E4%BB%A540%E6%AD%B2%E4%BB%A5%E4%B8%8A%E6%88%90%E4%BA%BA%E8%BC%83%E5%A4%9A%E3%80%82%E5%9C%8B%E5%85%A7%E5%82%B3%E6%92%AD%E6%97%A5%E6%9C%AC%E8%85%A6%E7%82%8E%E7%97%85%E5%AA%92%E8%9A%8A%E4%B8%BB%E8%A6%81%E7%82%BA%E4%B8%89%E6%96%91%E5%AE%B6%E8%9A%8A%E3%80%81%E7%92%B0%E8%9A%8A%E5%AE%B6%E8%9A%8A%E5%92%8C%E7%99%BD%E9%A0%AD%E5%AE%B6%E8%9A%8A%EF%BC%8C%E6%97%A5%E6%9C%AC%E8%85%A6%E7%82%8E%E7%97%85%E5%AA%92%E8%9A%8A%E4%B8%BB%E8%A6%81%E5%AD%B3%E7%94%9F%E6%96%BC%E6%B0%B4%E7%A8%BB%E7%94%B0%E3%80%81%E6%B1%A0%E5%A1%98%E5%8F%8A%E7%81%8C%E6%BA%89%E6%BA%9D%E6%B8%A0%E7%AD%89%E8%99%95%EF%BC%8C%E5%90%B8%E8%A1%80%E9%AB%98%E5%B3%B0%E7%82%BA%E9%BB%83%E6%98%8F%E8%88%87%20%E9%BB%8E%E6%98%8E%E6%99%82%E6%AE%B5%EF%BC%8C%E8%80%8C%E8%B1%AC%E7%82%BA%E7%97%85%E6%AF%92%E7%9A%84%E4%B8%BB%E8%A6%81%E5%A2%9E%E5%B9%85%E5%AE%BF%E4%B8%BB%E3%80%82" r:id="R1806d9d759cc4f1e">
              <w:r w:rsidRPr="231C2652" w:rsidR="231C2652">
                <w:rPr>
                  <w:rStyle w:val="Hyperlink"/>
                  <w:rFonts w:ascii="Calibri Light" w:hAnsi="Calibri Light" w:eastAsia="Calibri Light" w:cs="Calibri Light"/>
                </w:rPr>
                <w:t>health.tainan.gov.tw</w:t>
              </w:r>
            </w:hyperlink>
            <w:r w:rsidRPr="231C2652" w:rsidR="231C2652">
              <w:rPr>
                <w:rFonts w:ascii="Calibri Light" w:hAnsi="Calibri Light" w:eastAsia="Calibri Light" w:cs="Calibri Light"/>
              </w:rPr>
              <w:t>。因此，媒蚊的活動確以夜間為主，但並無固定「晚上九點最高」之說，敘述過於絕對。</w:t>
            </w:r>
          </w:p>
        </w:tc>
      </w:tr>
      <w:tr w:rsidR="231C2652" w:rsidTr="231C2652" w14:paraId="33901C93">
        <w:trPr>
          <w:trHeight w:val="300"/>
        </w:trPr>
        <w:tc>
          <w:tcPr>
            <w:tcW w:w="95" w:type="dxa"/>
            <w:tcMar/>
            <w:vAlign w:val="center"/>
          </w:tcPr>
          <w:p w:rsidR="231C2652" w:rsidP="231C2652" w:rsidRDefault="231C2652" w14:paraId="5F5E30AD" w14:textId="1E2EB49D">
            <w:pPr>
              <w:spacing w:before="0" w:beforeAutospacing="off" w:after="0" w:afterAutospacing="off"/>
              <w:rPr>
                <w:rFonts w:ascii="Calibri Light" w:hAnsi="Calibri Light" w:eastAsia="Calibri Light" w:cs="Calibri Light"/>
                <w:b w:val="1"/>
                <w:bCs w:val="1"/>
              </w:rPr>
            </w:pPr>
            <w:r w:rsidRPr="231C2652" w:rsidR="231C2652">
              <w:rPr>
                <w:rFonts w:ascii="Calibri Light" w:hAnsi="Calibri Light" w:eastAsia="Calibri Light" w:cs="Calibri Light"/>
                <w:b w:val="1"/>
                <w:bCs w:val="1"/>
              </w:rPr>
              <w:t>E</w:t>
            </w:r>
          </w:p>
        </w:tc>
        <w:tc>
          <w:tcPr>
            <w:tcW w:w="1415" w:type="dxa"/>
            <w:tcMar/>
            <w:vAlign w:val="center"/>
          </w:tcPr>
          <w:p w:rsidR="231C2652" w:rsidP="231C2652" w:rsidRDefault="231C2652" w14:paraId="077CFBEF" w14:textId="4A173AD5">
            <w:pPr>
              <w:spacing w:before="0" w:beforeAutospacing="off" w:after="0" w:afterAutospacing="off"/>
              <w:rPr>
                <w:rFonts w:ascii="Calibri Light" w:hAnsi="Calibri Light" w:eastAsia="Calibri Light" w:cs="Calibri Light"/>
              </w:rPr>
            </w:pPr>
            <w:r w:rsidRPr="231C2652" w:rsidR="231C2652">
              <w:rPr>
                <w:rFonts w:ascii="Calibri Light" w:hAnsi="Calibri Light" w:eastAsia="Calibri Light" w:cs="Calibri Light"/>
              </w:rPr>
              <w:t>台灣每年日本腦炎確定病例數約</w:t>
            </w:r>
            <w:r w:rsidRPr="231C2652" w:rsidR="231C2652">
              <w:rPr>
                <w:rFonts w:ascii="Calibri Light" w:hAnsi="Calibri Light" w:eastAsia="Calibri Light" w:cs="Calibri Light"/>
              </w:rPr>
              <w:t>為 20</w:t>
            </w:r>
            <w:r w:rsidRPr="231C2652" w:rsidR="231C2652">
              <w:rPr>
                <w:rFonts w:ascii="Calibri Light" w:hAnsi="Calibri Light" w:eastAsia="Calibri Light" w:cs="Calibri Light"/>
              </w:rPr>
              <w:t>–</w:t>
            </w:r>
            <w:r w:rsidRPr="231C2652" w:rsidR="231C2652">
              <w:rPr>
                <w:rFonts w:ascii="Calibri Light" w:hAnsi="Calibri Light" w:eastAsia="Calibri Light" w:cs="Calibri Light"/>
              </w:rPr>
              <w:t>30 例</w:t>
            </w:r>
            <w:r w:rsidRPr="231C2652" w:rsidR="231C2652">
              <w:rPr>
                <w:rFonts w:ascii="Calibri Light" w:hAnsi="Calibri Light" w:eastAsia="Calibri Light" w:cs="Calibri Light"/>
              </w:rPr>
              <w:t>。</w:t>
            </w:r>
          </w:p>
        </w:tc>
        <w:tc>
          <w:tcPr>
            <w:tcW w:w="145" w:type="dxa"/>
            <w:tcMar/>
            <w:vAlign w:val="center"/>
          </w:tcPr>
          <w:p w:rsidR="231C2652" w:rsidP="231C2652" w:rsidRDefault="231C2652" w14:paraId="54C92417" w14:textId="78A7BC66">
            <w:pPr>
              <w:spacing w:before="0" w:beforeAutospacing="off" w:after="0" w:afterAutospacing="off"/>
              <w:rPr>
                <w:rFonts w:ascii="Calibri Light" w:hAnsi="Calibri Light" w:eastAsia="Calibri Light" w:cs="Calibri Light"/>
                <w:b w:val="1"/>
                <w:bCs w:val="1"/>
              </w:rPr>
            </w:pPr>
            <w:r w:rsidRPr="231C2652" w:rsidR="231C2652">
              <w:rPr>
                <w:rFonts w:ascii="Calibri Light" w:hAnsi="Calibri Light" w:eastAsia="Calibri Light" w:cs="Calibri Light"/>
                <w:b w:val="1"/>
                <w:bCs w:val="1"/>
              </w:rPr>
              <w:t>大致正確</w:t>
            </w:r>
          </w:p>
        </w:tc>
        <w:tc>
          <w:tcPr>
            <w:tcW w:w="7360" w:type="dxa"/>
            <w:tcMar/>
            <w:vAlign w:val="center"/>
          </w:tcPr>
          <w:p w:rsidR="231C2652" w:rsidP="231C2652" w:rsidRDefault="231C2652" w14:paraId="517EDC7B" w14:textId="0DC55B0A">
            <w:pPr>
              <w:spacing w:before="0" w:beforeAutospacing="off" w:after="0" w:afterAutospacing="off"/>
              <w:rPr>
                <w:rFonts w:ascii="Calibri Light" w:hAnsi="Calibri Light" w:eastAsia="Calibri Light" w:cs="Calibri Light"/>
              </w:rPr>
            </w:pPr>
            <w:r w:rsidRPr="231C2652" w:rsidR="231C2652">
              <w:rPr>
                <w:rFonts w:ascii="Calibri Light" w:hAnsi="Calibri Light" w:eastAsia="Calibri Light" w:cs="Calibri Light"/>
              </w:rPr>
              <w:t>台灣自 1968 年實施大規模疫苗接種後，病例大幅減少。台灣 CDC 英文網頁指出「目前每年約</w:t>
            </w:r>
            <w:r w:rsidRPr="231C2652" w:rsidR="231C2652">
              <w:rPr>
                <w:rFonts w:ascii="Calibri Light" w:hAnsi="Calibri Light" w:eastAsia="Calibri Light" w:cs="Calibri Light"/>
              </w:rPr>
              <w:t>有 20</w:t>
            </w:r>
            <w:r w:rsidRPr="231C2652" w:rsidR="231C2652">
              <w:rPr>
                <w:rFonts w:ascii="Calibri Light" w:hAnsi="Calibri Light" w:eastAsia="Calibri Light" w:cs="Calibri Light"/>
              </w:rPr>
              <w:t>–</w:t>
            </w:r>
            <w:r w:rsidRPr="231C2652" w:rsidR="231C2652">
              <w:rPr>
                <w:rFonts w:ascii="Calibri Light" w:hAnsi="Calibri Light" w:eastAsia="Calibri Light" w:cs="Calibri Light"/>
              </w:rPr>
              <w:t>30 例</w:t>
            </w:r>
            <w:r w:rsidRPr="231C2652" w:rsidR="231C2652">
              <w:rPr>
                <w:rFonts w:ascii="Calibri Light" w:hAnsi="Calibri Light" w:eastAsia="Calibri Light" w:cs="Calibri Light"/>
              </w:rPr>
              <w:t>零星病例」</w:t>
            </w:r>
            <w:hyperlink w:anchor=":~:text=intensifies%20during%20the%20rainy%20season,JE%20cases%20annually%20in%20Taiwan" r:id="R759e1b3d474f496f">
              <w:r w:rsidRPr="231C2652" w:rsidR="231C2652">
                <w:rPr>
                  <w:rStyle w:val="Hyperlink"/>
                  <w:rFonts w:ascii="Calibri Light" w:hAnsi="Calibri Light" w:eastAsia="Calibri Light" w:cs="Calibri Light"/>
                </w:rPr>
                <w:t>cdc.gov.tw</w:t>
              </w:r>
            </w:hyperlink>
            <w:r w:rsidRPr="231C2652" w:rsidR="231C2652">
              <w:rPr>
                <w:rFonts w:ascii="Calibri Light" w:hAnsi="Calibri Light" w:eastAsia="Calibri Light" w:cs="Calibri Light"/>
              </w:rPr>
              <w:t>。地方衛生局引用 CDC 統計亦</w:t>
            </w:r>
            <w:r w:rsidRPr="231C2652" w:rsidR="231C2652">
              <w:rPr>
                <w:rFonts w:ascii="Calibri Light" w:hAnsi="Calibri Light" w:eastAsia="Calibri Light" w:cs="Calibri Light"/>
              </w:rPr>
              <w:t>提及 2021</w:t>
            </w:r>
            <w:r w:rsidRPr="231C2652" w:rsidR="231C2652">
              <w:rPr>
                <w:rFonts w:ascii="Calibri Light" w:hAnsi="Calibri Light" w:eastAsia="Calibri Light" w:cs="Calibri Light"/>
              </w:rPr>
              <w:t>–2023 年全國確定病例分別</w:t>
            </w:r>
            <w:r w:rsidRPr="231C2652" w:rsidR="231C2652">
              <w:rPr>
                <w:rFonts w:ascii="Calibri Light" w:hAnsi="Calibri Light" w:eastAsia="Calibri Light" w:cs="Calibri Light"/>
              </w:rPr>
              <w:t>為 28</w:t>
            </w:r>
            <w:r w:rsidRPr="231C2652" w:rsidR="231C2652">
              <w:rPr>
                <w:rFonts w:ascii="Calibri Light" w:hAnsi="Calibri Light" w:eastAsia="Calibri Light" w:cs="Calibri Light"/>
              </w:rPr>
              <w:t>、19、26 例</w:t>
            </w:r>
            <w:hyperlink w:anchor=":~:text=%E4%BE%9D%E7%96%BE%E7%97%85%E7%AE%A1%E5%88%B6%E7%BD%B2%E6%AD%B7%E5%B9%B4%E6%B5%81%E8%A1%8C%E7%97%85%E5%AD%B8%E8%B3%87%E6%96%99%E9%A1%AF%E7%A4%BA%EF%BC%8C%E8%87%BA%E7%81%A3%E6%AF%8F%E5%B9%B45%E8%87%B310%E6%9C%88%E7%82%BA%E6%97%A5%E6%9C%AC%E8%85%A6%E7%82%8E%E6%B5%81%E8%A1%8C%E5%AD%A3%EF%BC%8C%E5%85%B6%E4%B8%AD6%E8%87%B37%E6%9C%88%E7%82%BA%E6%B5%81%E8%A1%8C%E9%AB%98%E5%B3%B0%EF%BC%8C2021%E8%87%B32023%E5%B9%B4%E5%85%A8%E5%9C%8B%E5%90%8C%E6%9C%9F%E7%A2%BA%E5%AE%9A%E7%97%85%E4%BE%8B%E6%95%B8%E5%88%86%E5%88%A5%E7%82%BA28%E3%80%811%209%E5%8F%8A26%E4%BE%8B%EF%BC%8C%E4%BB%A540%E6%AD%B2%E4%BB%A5%E4%B8%8A%E6%88%90%E4%BA%BA%E8%BC%83%E5%A4%9A%E3%80%82%E5%9C%8B%E5%85%A7%E5%82%B3%E6%92%AD%E6%97%A5%E6%9C%AC%E8%85%A6%E7%82%8E%E7%97%85%E5%AA%92%E8%9A%8A%E4%B8%BB%E8%A6%81%E7%82%BA%E4%B8%89%E6%96%91%E5%AE%B6%E8%9A%8A%E3%80%81%E7%92%B0%E8%9A%8A%E5%AE%B6%E8%9A%8A%E5%92%8C%E7%99%BD%E9%A0%AD%E5%AE%B6%E8%9A%8A%EF%BC%8C%E6%97%A5%E6%9C%AC%E8%85%A6%E7%82%8E%E7%97%85%E5%AA%92%E8%9A%8A%E4%B8%BB%E8%A6%81%E5%AD%B3%E7%94%9F%E6%96%BC%E6%B0%B4%E7%A8%BB%E7%94%B0%E3%80%81%E6%B1%A0%E5%A1%98%E5%8F%8A%E7%81%8C%E6%BA%89%E6%BA%9D%E6%B8%A0%E7%AD%89%E8%99%95%EF%BC%8C%E5%90%B8%E8%A1%80%E9%AB%98%E5%B3%B0%E7%82%BA%E9%BB%83%E6%98%8F%E8%88%87%20%E9%BB%8E%E6%98%8E%E6%99%82%E6%AE%B5%EF%BC%8C%E8%80%8C%E8%B1%AC%E7%82%BA%E7%97%85%E6%AF%92%E7%9A%84%E4%B8%BB%E8%A6%81%E5%A2%9E%E5%B9%85%E5%AE%BF%E4%B8%BB%E3%80%82" r:id="Rbe100803c5da4bb0">
              <w:r w:rsidRPr="231C2652" w:rsidR="231C2652">
                <w:rPr>
                  <w:rStyle w:val="Hyperlink"/>
                  <w:rFonts w:ascii="Calibri Light" w:hAnsi="Calibri Light" w:eastAsia="Calibri Light" w:cs="Calibri Light"/>
                </w:rPr>
                <w:t>health.tainan.gov.tw</w:t>
              </w:r>
            </w:hyperlink>
            <w:r w:rsidRPr="231C2652" w:rsidR="231C2652">
              <w:rPr>
                <w:rFonts w:ascii="Calibri Light" w:hAnsi="Calibri Light" w:eastAsia="Calibri Light" w:cs="Calibri Light"/>
              </w:rPr>
              <w:t>。2024–2025 年疫情季期間亦報導類似數量</w:t>
            </w:r>
            <w:hyperlink w:anchor=":~:text=%E7%96%BE%E7%AE%A1%E7%BD%B2%E7%9B%A3%E6%B8%AC%E8%B3%87%E6%96%99%E9%A1%AF%E7%A4%BA%EF%BC%8C%E5%9C%8B%E5%85%A7%E4%BB%8A" r:id="R5297c06781cd4b8f">
              <w:r w:rsidRPr="231C2652" w:rsidR="231C2652">
                <w:rPr>
                  <w:rStyle w:val="Hyperlink"/>
                  <w:rFonts w:ascii="Calibri Light" w:hAnsi="Calibri Light" w:eastAsia="Calibri Light" w:cs="Calibri Light"/>
                </w:rPr>
                <w:t>cdc.gov.tw</w:t>
              </w:r>
            </w:hyperlink>
            <w:r w:rsidRPr="231C2652" w:rsidR="231C2652">
              <w:rPr>
                <w:rFonts w:ascii="Calibri Light" w:hAnsi="Calibri Light" w:eastAsia="Calibri Light" w:cs="Calibri Light"/>
              </w:rPr>
              <w:t>。因此此敘述在近年大致正確。</w:t>
            </w:r>
          </w:p>
        </w:tc>
      </w:tr>
    </w:tbl>
    <w:p w:rsidR="571B4EBE" w:rsidP="231C2652" w:rsidRDefault="571B4EBE" w14:paraId="6E95CFDB" w14:textId="0F30D491">
      <w:pPr>
        <w:pStyle w:val="Heading2"/>
        <w:bidi w:val="0"/>
        <w:spacing w:before="299" w:beforeAutospacing="off" w:after="299" w:afterAutospacing="off"/>
        <w:rPr>
          <w:rFonts w:ascii="Calibri Light" w:hAnsi="Calibri Light" w:eastAsia="Calibri Light" w:cs="Calibri Light"/>
          <w:b w:val="1"/>
          <w:bCs w:val="1"/>
          <w:noProof w:val="0"/>
          <w:sz w:val="36"/>
          <w:szCs w:val="36"/>
          <w:lang w:eastAsia="zh-TW"/>
        </w:rPr>
      </w:pPr>
      <w:r w:rsidRPr="231C2652" w:rsidR="571B4EBE">
        <w:rPr>
          <w:rFonts w:ascii="Calibri Light" w:hAnsi="Calibri Light" w:eastAsia="Calibri Light" w:cs="Calibri Light"/>
          <w:b w:val="1"/>
          <w:bCs w:val="1"/>
          <w:noProof w:val="0"/>
          <w:sz w:val="36"/>
          <w:szCs w:val="36"/>
          <w:lang w:eastAsia="zh-TW"/>
        </w:rPr>
        <w:t>選項 B 錯誤之處詳述</w:t>
      </w:r>
    </w:p>
    <w:p w:rsidR="571B4EBE" w:rsidP="231C2652" w:rsidRDefault="571B4EBE" w14:paraId="5B9BA063" w14:textId="7AC180C6">
      <w:pPr>
        <w:bidi w:val="0"/>
        <w:spacing w:before="240" w:beforeAutospacing="off" w:after="240" w:afterAutospacing="off"/>
        <w:rPr>
          <w:rFonts w:ascii="Calibri Light" w:hAnsi="Calibri Light" w:eastAsia="Calibri Light" w:cs="Calibri Light"/>
          <w:noProof w:val="0"/>
          <w:sz w:val="24"/>
          <w:szCs w:val="24"/>
          <w:lang w:eastAsia="zh-TW"/>
        </w:rPr>
      </w:pPr>
      <w:r w:rsidRPr="231C2652" w:rsidR="571B4EBE">
        <w:rPr>
          <w:rFonts w:ascii="Calibri Light" w:hAnsi="Calibri Light" w:eastAsia="Calibri Light" w:cs="Calibri Light"/>
          <w:noProof w:val="0"/>
          <w:sz w:val="24"/>
          <w:szCs w:val="24"/>
          <w:lang w:eastAsia="zh-TW"/>
        </w:rPr>
        <w:t xml:space="preserve">選項 </w:t>
      </w:r>
      <w:r w:rsidRPr="231C2652" w:rsidR="571B4EBE">
        <w:rPr>
          <w:rFonts w:ascii="Calibri Light" w:hAnsi="Calibri Light" w:eastAsia="Calibri Light" w:cs="Calibri Light"/>
          <w:noProof w:val="0"/>
          <w:sz w:val="24"/>
          <w:szCs w:val="24"/>
          <w:lang w:eastAsia="zh-TW"/>
        </w:rPr>
        <w:t>B 的</w:t>
      </w:r>
      <w:r w:rsidRPr="231C2652" w:rsidR="571B4EBE">
        <w:rPr>
          <w:rFonts w:ascii="Calibri Light" w:hAnsi="Calibri Light" w:eastAsia="Calibri Light" w:cs="Calibri Light"/>
          <w:noProof w:val="0"/>
          <w:sz w:val="24"/>
          <w:szCs w:val="24"/>
          <w:lang w:eastAsia="zh-TW"/>
        </w:rPr>
        <w:t xml:space="preserve">敘述錯誤在於 </w:t>
      </w:r>
      <w:r w:rsidRPr="231C2652" w:rsidR="571B4EBE">
        <w:rPr>
          <w:rFonts w:ascii="Calibri Light" w:hAnsi="Calibri Light" w:eastAsia="Calibri Light" w:cs="Calibri Light"/>
          <w:b w:val="1"/>
          <w:bCs w:val="1"/>
          <w:noProof w:val="0"/>
          <w:sz w:val="24"/>
          <w:szCs w:val="24"/>
          <w:lang w:eastAsia="zh-TW"/>
        </w:rPr>
        <w:t>日本腦炎病毒沒有經由人與人之間直接傳播的機制</w:t>
      </w:r>
      <w:r w:rsidRPr="231C2652" w:rsidR="571B4EBE">
        <w:rPr>
          <w:rFonts w:ascii="Calibri Light" w:hAnsi="Calibri Light" w:eastAsia="Calibri Light" w:cs="Calibri Light"/>
          <w:noProof w:val="0"/>
          <w:sz w:val="24"/>
          <w:szCs w:val="24"/>
          <w:lang w:eastAsia="zh-TW"/>
        </w:rPr>
        <w:t>。權威資料的關鍵訊息如下：</w:t>
      </w:r>
    </w:p>
    <w:p w:rsidR="571B4EBE" w:rsidP="231C2652" w:rsidRDefault="571B4EBE" w14:paraId="2E1C2291" w14:textId="7957967D">
      <w:pPr>
        <w:pStyle w:val="ListParagraph"/>
        <w:numPr>
          <w:ilvl w:val="0"/>
          <w:numId w:val="12"/>
        </w:numPr>
        <w:bidi w:val="0"/>
        <w:spacing w:before="240" w:beforeAutospacing="off" w:after="240" w:afterAutospacing="off"/>
        <w:rPr>
          <w:rFonts w:ascii="Calibri Light" w:hAnsi="Calibri Light" w:eastAsia="Calibri Light" w:cs="Calibri Light"/>
          <w:noProof w:val="0"/>
          <w:sz w:val="24"/>
          <w:szCs w:val="24"/>
          <w:lang w:eastAsia="zh-TW"/>
        </w:rPr>
      </w:pPr>
      <w:r w:rsidRPr="231C2652" w:rsidR="571B4EBE">
        <w:rPr>
          <w:rFonts w:ascii="Calibri Light" w:hAnsi="Calibri Light" w:eastAsia="Calibri Light" w:cs="Calibri Light"/>
          <w:b w:val="1"/>
          <w:bCs w:val="1"/>
          <w:noProof w:val="0"/>
          <w:sz w:val="24"/>
          <w:szCs w:val="24"/>
          <w:lang w:eastAsia="zh-TW"/>
        </w:rPr>
        <w:t>病毒循環宿主</w:t>
      </w:r>
      <w:r w:rsidRPr="231C2652" w:rsidR="571B4EBE">
        <w:rPr>
          <w:rFonts w:ascii="Calibri Light" w:hAnsi="Calibri Light" w:eastAsia="Calibri Light" w:cs="Calibri Light"/>
          <w:noProof w:val="0"/>
          <w:sz w:val="24"/>
          <w:szCs w:val="24"/>
          <w:lang w:eastAsia="zh-TW"/>
        </w:rPr>
        <w:t>：WHO 指出，JEV 透過感染的蚊子叮咬豬隻或水鳥後在自然界中傳播；人類感染後血中病毒濃度不足以使蚊子再感染，因此人體是「終端宿主」</w:t>
      </w:r>
      <w:hyperlink w:anchor=":~:text=Transmission" r:id="R18c85f07a52c439b">
        <w:r w:rsidRPr="231C2652" w:rsidR="571B4EBE">
          <w:rPr>
            <w:rStyle w:val="Hyperlink"/>
            <w:rFonts w:ascii="Calibri Light" w:hAnsi="Calibri Light" w:eastAsia="Calibri Light" w:cs="Calibri Light"/>
            <w:noProof w:val="0"/>
            <w:sz w:val="24"/>
            <w:szCs w:val="24"/>
            <w:lang w:eastAsia="zh-TW"/>
          </w:rPr>
          <w:t>who.int</w:t>
        </w:r>
      </w:hyperlink>
      <w:r w:rsidRPr="231C2652" w:rsidR="571B4EBE">
        <w:rPr>
          <w:rFonts w:ascii="Calibri Light" w:hAnsi="Calibri Light" w:eastAsia="Calibri Light" w:cs="Calibri Light"/>
          <w:noProof w:val="0"/>
          <w:sz w:val="24"/>
          <w:szCs w:val="24"/>
          <w:lang w:eastAsia="zh-TW"/>
        </w:rPr>
        <w:t>。</w:t>
      </w:r>
    </w:p>
    <w:p w:rsidR="571B4EBE" w:rsidP="231C2652" w:rsidRDefault="571B4EBE" w14:paraId="342466A6" w14:textId="1F72600B">
      <w:pPr>
        <w:pStyle w:val="ListParagraph"/>
        <w:numPr>
          <w:ilvl w:val="0"/>
          <w:numId w:val="12"/>
        </w:numPr>
        <w:bidi w:val="0"/>
        <w:spacing w:before="240" w:beforeAutospacing="off" w:after="240" w:afterAutospacing="off"/>
        <w:rPr>
          <w:rFonts w:ascii="Calibri Light" w:hAnsi="Calibri Light" w:eastAsia="Calibri Light" w:cs="Calibri Light"/>
          <w:noProof w:val="0"/>
          <w:sz w:val="24"/>
          <w:szCs w:val="24"/>
          <w:lang w:eastAsia="zh-TW"/>
        </w:rPr>
      </w:pPr>
      <w:r w:rsidRPr="231C2652" w:rsidR="571B4EBE">
        <w:rPr>
          <w:rFonts w:ascii="Calibri Light" w:hAnsi="Calibri Light" w:eastAsia="Calibri Light" w:cs="Calibri Light"/>
          <w:b w:val="1"/>
          <w:bCs w:val="1"/>
          <w:noProof w:val="0"/>
          <w:sz w:val="24"/>
          <w:szCs w:val="24"/>
          <w:lang w:eastAsia="zh-TW"/>
        </w:rPr>
        <w:t>沒有人傳人風險</w:t>
      </w:r>
      <w:r w:rsidRPr="231C2652" w:rsidR="571B4EBE">
        <w:rPr>
          <w:rFonts w:ascii="Calibri Light" w:hAnsi="Calibri Light" w:eastAsia="Calibri Light" w:cs="Calibri Light"/>
          <w:noProof w:val="0"/>
          <w:sz w:val="24"/>
          <w:szCs w:val="24"/>
          <w:lang w:eastAsia="zh-TW"/>
        </w:rPr>
        <w:t xml:space="preserve">：美國 CDC 強調 JEV </w:t>
      </w:r>
      <w:r w:rsidRPr="231C2652" w:rsidR="571B4EBE">
        <w:rPr>
          <w:rFonts w:ascii="Calibri Light" w:hAnsi="Calibri Light" w:eastAsia="Calibri Light" w:cs="Calibri Light"/>
          <w:i w:val="1"/>
          <w:iCs w:val="1"/>
          <w:noProof w:val="0"/>
          <w:sz w:val="24"/>
          <w:szCs w:val="24"/>
          <w:lang w:eastAsia="zh-TW"/>
        </w:rPr>
        <w:t>不會透過接觸、咳嗽或打噴嚏傳播</w:t>
      </w:r>
      <w:r w:rsidRPr="231C2652" w:rsidR="571B4EBE">
        <w:rPr>
          <w:rFonts w:ascii="Calibri Light" w:hAnsi="Calibri Light" w:eastAsia="Calibri Light" w:cs="Calibri Light"/>
          <w:noProof w:val="0"/>
          <w:sz w:val="24"/>
          <w:szCs w:val="24"/>
          <w:lang w:eastAsia="zh-TW"/>
        </w:rPr>
        <w:t>，僅非常罕見的輸血可傳染</w:t>
      </w:r>
      <w:hyperlink w:anchor=":~:text=,person%20and%20is%20not" r:id="R57ab7dd2f0ad4735">
        <w:r w:rsidRPr="231C2652" w:rsidR="571B4EBE">
          <w:rPr>
            <w:rStyle w:val="Hyperlink"/>
            <w:rFonts w:ascii="Calibri Light" w:hAnsi="Calibri Light" w:eastAsia="Calibri Light" w:cs="Calibri Light"/>
            <w:noProof w:val="0"/>
            <w:sz w:val="24"/>
            <w:szCs w:val="24"/>
            <w:lang w:eastAsia="zh-TW"/>
          </w:rPr>
          <w:t>cdc.gov</w:t>
        </w:r>
      </w:hyperlink>
      <w:r w:rsidRPr="231C2652" w:rsidR="571B4EBE">
        <w:rPr>
          <w:rFonts w:ascii="Calibri Light" w:hAnsi="Calibri Light" w:eastAsia="Calibri Light" w:cs="Calibri Light"/>
          <w:noProof w:val="0"/>
          <w:sz w:val="24"/>
          <w:szCs w:val="24"/>
          <w:lang w:eastAsia="zh-TW"/>
        </w:rPr>
        <w:t xml:space="preserve">。Johns Hopkins 指南則指出 JEV 主要經由 </w:t>
      </w:r>
      <w:r w:rsidRPr="231C2652" w:rsidR="571B4EBE">
        <w:rPr>
          <w:rFonts w:ascii="Calibri Light" w:hAnsi="Calibri Light" w:eastAsia="Calibri Light" w:cs="Calibri Light"/>
          <w:i w:val="1"/>
          <w:iCs w:val="1"/>
          <w:noProof w:val="0"/>
          <w:sz w:val="24"/>
          <w:szCs w:val="24"/>
          <w:lang w:eastAsia="zh-TW"/>
        </w:rPr>
        <w:t>Culex</w:t>
      </w:r>
      <w:r w:rsidRPr="231C2652" w:rsidR="571B4EBE">
        <w:rPr>
          <w:rFonts w:ascii="Calibri Light" w:hAnsi="Calibri Light" w:eastAsia="Calibri Light" w:cs="Calibri Light"/>
          <w:noProof w:val="0"/>
          <w:sz w:val="24"/>
          <w:szCs w:val="24"/>
          <w:lang w:eastAsia="zh-TW"/>
        </w:rPr>
        <w:t xml:space="preserve"> 蚊子叮咬傳播，人體在自然感染後不會傳給他人</w:t>
      </w:r>
      <w:hyperlink w:anchor=":~:text=,transplantation%20are%20potential%20modes%20of" r:id="R8012c05f0cf444b4">
        <w:r w:rsidRPr="231C2652" w:rsidR="571B4EBE">
          <w:rPr>
            <w:rStyle w:val="Hyperlink"/>
            <w:rFonts w:ascii="Calibri Light" w:hAnsi="Calibri Light" w:eastAsia="Calibri Light" w:cs="Calibri Light"/>
            <w:noProof w:val="0"/>
            <w:sz w:val="24"/>
            <w:szCs w:val="24"/>
            <w:lang w:eastAsia="zh-TW"/>
          </w:rPr>
          <w:t>hopkinsguides.com</w:t>
        </w:r>
      </w:hyperlink>
      <w:r w:rsidRPr="231C2652" w:rsidR="571B4EBE">
        <w:rPr>
          <w:rFonts w:ascii="Calibri Light" w:hAnsi="Calibri Light" w:eastAsia="Calibri Light" w:cs="Calibri Light"/>
          <w:noProof w:val="0"/>
          <w:sz w:val="24"/>
          <w:szCs w:val="24"/>
          <w:lang w:eastAsia="zh-TW"/>
        </w:rPr>
        <w:t>。</w:t>
      </w:r>
    </w:p>
    <w:p w:rsidR="571B4EBE" w:rsidP="231C2652" w:rsidRDefault="571B4EBE" w14:paraId="0A11D1BF" w14:textId="3AE6F0EF">
      <w:pPr>
        <w:pStyle w:val="ListParagraph"/>
        <w:numPr>
          <w:ilvl w:val="0"/>
          <w:numId w:val="12"/>
        </w:numPr>
        <w:bidi w:val="0"/>
        <w:spacing w:before="240" w:beforeAutospacing="off" w:after="240" w:afterAutospacing="off"/>
        <w:rPr>
          <w:rFonts w:ascii="Calibri Light" w:hAnsi="Calibri Light" w:eastAsia="Calibri Light" w:cs="Calibri Light"/>
          <w:noProof w:val="0"/>
          <w:sz w:val="24"/>
          <w:szCs w:val="24"/>
          <w:lang w:eastAsia="zh-TW"/>
        </w:rPr>
      </w:pPr>
      <w:r w:rsidRPr="231C2652" w:rsidR="571B4EBE">
        <w:rPr>
          <w:rFonts w:ascii="Calibri Light" w:hAnsi="Calibri Light" w:eastAsia="Calibri Light" w:cs="Calibri Light"/>
          <w:b w:val="1"/>
          <w:bCs w:val="1"/>
          <w:noProof w:val="0"/>
          <w:sz w:val="24"/>
          <w:szCs w:val="24"/>
          <w:lang w:eastAsia="zh-TW"/>
        </w:rPr>
        <w:t>掛蚊帳目的</w:t>
      </w:r>
      <w:r w:rsidRPr="231C2652" w:rsidR="571B4EBE">
        <w:rPr>
          <w:rFonts w:ascii="Calibri Light" w:hAnsi="Calibri Light" w:eastAsia="Calibri Light" w:cs="Calibri Light"/>
          <w:noProof w:val="0"/>
          <w:sz w:val="24"/>
          <w:szCs w:val="24"/>
          <w:lang w:eastAsia="zh-TW"/>
        </w:rPr>
        <w:t>：台灣 CDC 建議民眾應在蚊子活躍的黃昏與黎明使用長袖衣物、蚊香和蚊帳，目的是防止蚊子叮咬，避免受感染或讓帶毒蚊子叮咬後再去叮咬豬隻等動物而造成病毒擴散</w:t>
      </w:r>
      <w:hyperlink w:anchor=":~:text=To%20prevent%20infection%2C%20avoid%20visiting,areas%20should%20take%20precautions%20to" r:id="R1f31525e64e54f0c">
        <w:r w:rsidRPr="231C2652" w:rsidR="571B4EBE">
          <w:rPr>
            <w:rStyle w:val="Hyperlink"/>
            <w:rFonts w:ascii="Calibri Light" w:hAnsi="Calibri Light" w:eastAsia="Calibri Light" w:cs="Calibri Light"/>
            <w:noProof w:val="0"/>
            <w:sz w:val="24"/>
            <w:szCs w:val="24"/>
            <w:lang w:eastAsia="zh-TW"/>
          </w:rPr>
          <w:t>cdc.gov.tw</w:t>
        </w:r>
      </w:hyperlink>
      <w:r w:rsidRPr="231C2652" w:rsidR="571B4EBE">
        <w:rPr>
          <w:rFonts w:ascii="Calibri Light" w:hAnsi="Calibri Light" w:eastAsia="Calibri Light" w:cs="Calibri Light"/>
          <w:noProof w:val="0"/>
          <w:sz w:val="24"/>
          <w:szCs w:val="24"/>
          <w:lang w:eastAsia="zh-TW"/>
        </w:rPr>
        <w:t>。因此掛蚊帳是個人防護措施，不是因為存在人傳人風險。</w:t>
      </w:r>
    </w:p>
    <w:p w:rsidR="571B4EBE" w:rsidP="231C2652" w:rsidRDefault="571B4EBE" w14:paraId="6BEAE445" w14:textId="48F9FB4A">
      <w:pPr>
        <w:bidi w:val="0"/>
        <w:spacing w:before="240" w:beforeAutospacing="off" w:after="240" w:afterAutospacing="off"/>
        <w:rPr>
          <w:rFonts w:ascii="Calibri Light" w:hAnsi="Calibri Light" w:eastAsia="Calibri Light" w:cs="Calibri Light"/>
          <w:noProof w:val="0"/>
          <w:sz w:val="24"/>
          <w:szCs w:val="24"/>
          <w:lang w:eastAsia="zh-TW"/>
        </w:rPr>
      </w:pPr>
      <w:r w:rsidRPr="231C2652" w:rsidR="571B4EBE">
        <w:rPr>
          <w:rFonts w:ascii="Calibri Light" w:hAnsi="Calibri Light" w:eastAsia="Calibri Light" w:cs="Calibri Light"/>
          <w:noProof w:val="0"/>
          <w:sz w:val="24"/>
          <w:szCs w:val="24"/>
          <w:lang w:eastAsia="zh-TW"/>
        </w:rPr>
        <w:t>綜合以上，</w:t>
      </w:r>
      <w:r w:rsidRPr="231C2652" w:rsidR="571B4EBE">
        <w:rPr>
          <w:rFonts w:ascii="Calibri Light" w:hAnsi="Calibri Light" w:eastAsia="Calibri Light" w:cs="Calibri Light"/>
          <w:b w:val="1"/>
          <w:bCs w:val="1"/>
          <w:noProof w:val="0"/>
          <w:sz w:val="24"/>
          <w:szCs w:val="24"/>
          <w:lang w:eastAsia="zh-TW"/>
        </w:rPr>
        <w:t>JEV 主要在蚊子與動物宿主之間循環，人體感染後不會將病毒傳給他人；掛蚊帳的目的是防止蚊子叮咬</w:t>
      </w:r>
      <w:r w:rsidRPr="231C2652" w:rsidR="571B4EBE">
        <w:rPr>
          <w:rFonts w:ascii="Calibri Light" w:hAnsi="Calibri Light" w:eastAsia="Calibri Light" w:cs="Calibri Light"/>
          <w:noProof w:val="0"/>
          <w:sz w:val="24"/>
          <w:szCs w:val="24"/>
          <w:lang w:eastAsia="zh-TW"/>
        </w:rPr>
        <w:t>。選項 B 將「防蚊」解釋為「防止人傳人」屬不正確。對日本腦炎的防治應著重於疫苗接種、避免蚊子叮咬，以及減少豬舍、稻田等蚊媒孳生環境。</w:t>
      </w:r>
    </w:p>
    <w:p w:rsidR="571B4EBE" w:rsidP="231C2652" w:rsidRDefault="571B4EBE" w14:paraId="237E9A98" w14:textId="2EDDFE31">
      <w:pPr>
        <w:pStyle w:val="Heading2"/>
        <w:bidi w:val="0"/>
        <w:spacing w:before="299" w:beforeAutospacing="off" w:after="299" w:afterAutospacing="off"/>
        <w:rPr>
          <w:rFonts w:ascii="Calibri Light" w:hAnsi="Calibri Light" w:eastAsia="Calibri Light" w:cs="Calibri Light"/>
          <w:b w:val="1"/>
          <w:bCs w:val="1"/>
          <w:noProof w:val="0"/>
          <w:sz w:val="36"/>
          <w:szCs w:val="36"/>
          <w:lang w:eastAsia="zh-TW"/>
        </w:rPr>
      </w:pPr>
      <w:r w:rsidRPr="231C2652" w:rsidR="571B4EBE">
        <w:rPr>
          <w:rFonts w:ascii="Calibri Light" w:hAnsi="Calibri Light" w:eastAsia="Calibri Light" w:cs="Calibri Light"/>
          <w:b w:val="1"/>
          <w:bCs w:val="1"/>
          <w:noProof w:val="0"/>
          <w:sz w:val="36"/>
          <w:szCs w:val="36"/>
          <w:lang w:eastAsia="zh-TW"/>
        </w:rPr>
        <w:t>小結</w:t>
      </w:r>
    </w:p>
    <w:p w:rsidR="571B4EBE" w:rsidP="231C2652" w:rsidRDefault="571B4EBE" w14:paraId="799BEDF8" w14:textId="0193BC70">
      <w:pPr>
        <w:bidi w:val="0"/>
        <w:spacing w:before="240" w:beforeAutospacing="off" w:after="240" w:afterAutospacing="off"/>
        <w:rPr>
          <w:rFonts w:ascii="Calibri Light" w:hAnsi="Calibri Light" w:eastAsia="Calibri Light" w:cs="Calibri Light"/>
          <w:noProof w:val="0"/>
          <w:sz w:val="24"/>
          <w:szCs w:val="24"/>
          <w:lang w:eastAsia="zh-TW"/>
        </w:rPr>
      </w:pPr>
      <w:r w:rsidRPr="231C2652" w:rsidR="571B4EBE">
        <w:rPr>
          <w:rFonts w:ascii="Calibri Light" w:hAnsi="Calibri Light" w:eastAsia="Calibri Light" w:cs="Calibri Light"/>
          <w:noProof w:val="0"/>
          <w:sz w:val="24"/>
          <w:szCs w:val="24"/>
          <w:lang w:eastAsia="zh-TW"/>
        </w:rPr>
        <w:t xml:space="preserve">本研究透過最新的國內外資料驗證各敘述，發現選項 B 涵義不符現有科學證據；其他敘述基本正確或在表述上需修正。日本腦炎病毒為黃病毒科的 RNA 病毒，主要透過 </w:t>
      </w:r>
      <w:r w:rsidRPr="231C2652" w:rsidR="571B4EBE">
        <w:rPr>
          <w:rFonts w:ascii="Calibri Light" w:hAnsi="Calibri Light" w:eastAsia="Calibri Light" w:cs="Calibri Light"/>
          <w:i w:val="1"/>
          <w:iCs w:val="1"/>
          <w:noProof w:val="0"/>
          <w:sz w:val="24"/>
          <w:szCs w:val="24"/>
          <w:lang w:eastAsia="zh-TW"/>
        </w:rPr>
        <w:t>Culex</w:t>
      </w:r>
      <w:r w:rsidRPr="231C2652" w:rsidR="571B4EBE">
        <w:rPr>
          <w:rFonts w:ascii="Calibri Light" w:hAnsi="Calibri Light" w:eastAsia="Calibri Light" w:cs="Calibri Light"/>
          <w:noProof w:val="0"/>
          <w:sz w:val="24"/>
          <w:szCs w:val="24"/>
          <w:lang w:eastAsia="zh-TW"/>
        </w:rPr>
        <w:t xml:space="preserve"> 蚊子傳播，豬隻及水鳥為重要增幅宿主。人類為死端宿主，無人傳人風險，防治應注重疫苗接種及防蚊措施。在台灣，由於疫苗施打普及，病例數維持在</w:t>
      </w:r>
      <w:r w:rsidRPr="231C2652" w:rsidR="571B4EBE">
        <w:rPr>
          <w:rFonts w:ascii="Calibri Light" w:hAnsi="Calibri Light" w:eastAsia="Calibri Light" w:cs="Calibri Light"/>
          <w:noProof w:val="0"/>
          <w:sz w:val="24"/>
          <w:szCs w:val="24"/>
          <w:lang w:eastAsia="zh-TW"/>
        </w:rPr>
        <w:t>約 20</w:t>
      </w:r>
      <w:r w:rsidRPr="231C2652" w:rsidR="571B4EBE">
        <w:rPr>
          <w:rFonts w:ascii="Calibri Light" w:hAnsi="Calibri Light" w:eastAsia="Calibri Light" w:cs="Calibri Light"/>
          <w:noProof w:val="0"/>
          <w:sz w:val="24"/>
          <w:szCs w:val="24"/>
          <w:lang w:eastAsia="zh-TW"/>
        </w:rPr>
        <w:t>–</w:t>
      </w:r>
      <w:r w:rsidRPr="231C2652" w:rsidR="571B4EBE">
        <w:rPr>
          <w:rFonts w:ascii="Calibri Light" w:hAnsi="Calibri Light" w:eastAsia="Calibri Light" w:cs="Calibri Light"/>
          <w:noProof w:val="0"/>
          <w:sz w:val="24"/>
          <w:szCs w:val="24"/>
          <w:lang w:eastAsia="zh-TW"/>
        </w:rPr>
        <w:t xml:space="preserve">30 </w:t>
      </w:r>
      <w:r w:rsidRPr="231C2652" w:rsidR="571B4EBE">
        <w:rPr>
          <w:rFonts w:ascii="Calibri Light" w:hAnsi="Calibri Light" w:eastAsia="Calibri Light" w:cs="Calibri Light"/>
          <w:noProof w:val="0"/>
          <w:sz w:val="24"/>
          <w:szCs w:val="24"/>
          <w:lang w:eastAsia="zh-TW"/>
        </w:rPr>
        <w:t>例/</w:t>
      </w:r>
      <w:r w:rsidRPr="231C2652" w:rsidR="571B4EBE">
        <w:rPr>
          <w:rFonts w:ascii="Calibri Light" w:hAnsi="Calibri Light" w:eastAsia="Calibri Light" w:cs="Calibri Light"/>
          <w:noProof w:val="0"/>
          <w:sz w:val="24"/>
          <w:szCs w:val="24"/>
          <w:lang w:eastAsia="zh-TW"/>
        </w:rPr>
        <w:t>年，但仍須在</w:t>
      </w:r>
      <w:r w:rsidRPr="231C2652" w:rsidR="571B4EBE">
        <w:rPr>
          <w:rFonts w:ascii="Calibri Light" w:hAnsi="Calibri Light" w:eastAsia="Calibri Light" w:cs="Calibri Light"/>
          <w:noProof w:val="0"/>
          <w:sz w:val="24"/>
          <w:szCs w:val="24"/>
          <w:lang w:eastAsia="zh-TW"/>
        </w:rPr>
        <w:t>每年 5</w:t>
      </w:r>
      <w:r w:rsidRPr="231C2652" w:rsidR="571B4EBE">
        <w:rPr>
          <w:rFonts w:ascii="Calibri Light" w:hAnsi="Calibri Light" w:eastAsia="Calibri Light" w:cs="Calibri Light"/>
          <w:noProof w:val="0"/>
          <w:sz w:val="24"/>
          <w:szCs w:val="24"/>
          <w:lang w:eastAsia="zh-TW"/>
        </w:rPr>
        <w:t>–</w:t>
      </w:r>
      <w:r w:rsidRPr="231C2652" w:rsidR="571B4EBE">
        <w:rPr>
          <w:rFonts w:ascii="Calibri Light" w:hAnsi="Calibri Light" w:eastAsia="Calibri Light" w:cs="Calibri Light"/>
          <w:noProof w:val="0"/>
          <w:sz w:val="24"/>
          <w:szCs w:val="24"/>
          <w:lang w:eastAsia="zh-TW"/>
        </w:rPr>
        <w:t>10 月</w:t>
      </w:r>
      <w:r w:rsidRPr="231C2652" w:rsidR="571B4EBE">
        <w:rPr>
          <w:rFonts w:ascii="Calibri Light" w:hAnsi="Calibri Light" w:eastAsia="Calibri Light" w:cs="Calibri Light"/>
          <w:noProof w:val="0"/>
          <w:sz w:val="24"/>
          <w:szCs w:val="24"/>
          <w:lang w:eastAsia="zh-TW"/>
        </w:rPr>
        <w:t>疫情季做好防蚊及疫苗接種，以減少感染風險。</w:t>
      </w:r>
    </w:p>
    <w:p w:rsidR="231C2652" w:rsidRDefault="231C2652" w14:paraId="1BDA9EB6" w14:textId="42421C9A"/>
    <w:p w:rsidR="231C2652" w:rsidRDefault="231C2652" w14:paraId="51256085" w14:textId="43FD6665"/>
    <w:p w:rsidR="70098ACE" w:rsidP="231C2652" w:rsidRDefault="70098ACE" w14:paraId="346A6599" w14:textId="57461D03">
      <w:pPr>
        <w:shd w:val="clear" w:color="auto" w:fill="FFFFFF" w:themeFill="background1"/>
        <w:spacing w:before="0" w:beforeAutospacing="off" w:after="0" w:afterAutospacing="off" w:line="270" w:lineRule="auto"/>
        <w:jc w:val="left"/>
        <w:rPr>
          <w:rFonts w:ascii="Segoe UI" w:hAnsi="Segoe UI" w:eastAsia="Segoe UI" w:cs="Segoe UI"/>
          <w:b w:val="1"/>
          <w:bCs w:val="1"/>
          <w:i w:val="0"/>
          <w:iCs w:val="0"/>
          <w:caps w:val="0"/>
          <w:smallCaps w:val="0"/>
          <w:noProof w:val="0"/>
          <w:color w:val="000000" w:themeColor="text1" w:themeTint="FF" w:themeShade="FF"/>
          <w:sz w:val="24"/>
          <w:szCs w:val="24"/>
          <w:lang w:eastAsia="zh-TW"/>
        </w:rPr>
      </w:pPr>
      <w:r w:rsidRPr="231C2652" w:rsidR="70098ACE">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 xml:space="preserve">82. </w:t>
      </w:r>
      <w:r w:rsidRPr="231C2652" w:rsidR="13F3574B">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2003</w:t>
      </w:r>
      <w:r w:rsidRPr="231C2652" w:rsidR="13F3574B">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eastAsia="zh-TW"/>
        </w:rPr>
        <w:t>年</w:t>
      </w:r>
      <w:r w:rsidRPr="231C2652" w:rsidR="13F3574B">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 xml:space="preserve"> SARS</w:t>
      </w:r>
      <w:r w:rsidRPr="231C2652" w:rsidR="13F3574B">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eastAsia="zh-TW"/>
        </w:rPr>
        <w:t>疫情爆發後，因為是新興傳染病，當時的感染症教科書並未記載何種防護措施能有效保護醫護人員。以下敘述何者正確？</w:t>
      </w:r>
    </w:p>
    <w:p w:rsidR="13F3574B" w:rsidP="231C2652" w:rsidRDefault="13F3574B" w14:paraId="01FB1829" w14:textId="4FADD137">
      <w:pPr>
        <w:pStyle w:val="ListParagraph"/>
        <w:numPr>
          <w:ilvl w:val="0"/>
          <w:numId w:val="18"/>
        </w:numPr>
        <w:shd w:val="clear" w:color="auto" w:fill="FFFFFF" w:themeFill="background1"/>
        <w:spacing w:before="240" w:beforeAutospacing="off" w:after="240" w:afterAutospacing="off" w:line="285" w:lineRule="auto"/>
        <w:jc w:val="left"/>
        <w:rPr>
          <w:rFonts w:ascii="Calibri" w:hAnsi="Calibri" w:eastAsia="Calibri" w:cs="Calibri"/>
          <w:b w:val="1"/>
          <w:bCs w:val="1"/>
          <w:i w:val="0"/>
          <w:iCs w:val="0"/>
          <w:caps w:val="0"/>
          <w:smallCaps w:val="0"/>
          <w:noProof w:val="0"/>
          <w:color w:val="000000" w:themeColor="text1" w:themeTint="FF" w:themeShade="FF"/>
          <w:sz w:val="24"/>
          <w:szCs w:val="24"/>
          <w:lang w:eastAsia="zh-TW"/>
        </w:rPr>
      </w:pPr>
      <w:r w:rsidRPr="231C2652" w:rsidR="13F3574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是否會感染</w:t>
      </w:r>
      <w:r w:rsidRPr="231C2652" w:rsidR="13F3574B">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SARS</w:t>
      </w:r>
      <w:r w:rsidRPr="231C2652" w:rsidR="13F3574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，由遺傳因素決定。各人命運早已註定。</w:t>
      </w:r>
    </w:p>
    <w:p w:rsidR="13F3574B" w:rsidP="231C2652" w:rsidRDefault="13F3574B" w14:paraId="1175E7A0" w14:textId="43D63148">
      <w:pPr>
        <w:pStyle w:val="ListParagraph"/>
        <w:numPr>
          <w:ilvl w:val="0"/>
          <w:numId w:val="18"/>
        </w:numPr>
        <w:shd w:val="clear" w:color="auto" w:fill="FFFFFF" w:themeFill="background1"/>
        <w:spacing w:before="240" w:beforeAutospacing="off" w:after="240" w:afterAutospacing="off" w:line="285" w:lineRule="auto"/>
        <w:jc w:val="left"/>
        <w:rPr>
          <w:rFonts w:ascii="Calibri" w:hAnsi="Calibri" w:eastAsia="Calibri" w:cs="Calibri"/>
          <w:b w:val="1"/>
          <w:bCs w:val="1"/>
          <w:i w:val="0"/>
          <w:iCs w:val="0"/>
          <w:caps w:val="0"/>
          <w:smallCaps w:val="0"/>
          <w:noProof w:val="0"/>
          <w:color w:val="000000" w:themeColor="text1" w:themeTint="FF" w:themeShade="FF"/>
          <w:sz w:val="24"/>
          <w:szCs w:val="24"/>
          <w:lang w:eastAsia="zh-TW"/>
        </w:rPr>
      </w:pPr>
      <w:r w:rsidRPr="231C2652" w:rsidR="13F3574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此時應進行臨床試驗，隨機分派一組醫護人員給予我們要研究的防護措施，另一組則不給，然後看兩組死亡率是否有差異。</w:t>
      </w:r>
    </w:p>
    <w:p w:rsidR="13F3574B" w:rsidP="231C2652" w:rsidRDefault="13F3574B" w14:paraId="3DA4B701" w14:textId="424DA397">
      <w:pPr>
        <w:pStyle w:val="ListParagraph"/>
        <w:numPr>
          <w:ilvl w:val="0"/>
          <w:numId w:val="18"/>
        </w:numPr>
        <w:shd w:val="clear" w:color="auto" w:fill="FFFFFF" w:themeFill="background1"/>
        <w:spacing w:before="240" w:beforeAutospacing="off" w:after="240" w:afterAutospacing="off" w:line="285" w:lineRule="auto"/>
        <w:jc w:val="left"/>
        <w:rPr>
          <w:rFonts w:ascii="Calibri" w:hAnsi="Calibri" w:eastAsia="Calibri" w:cs="Calibri"/>
          <w:b w:val="1"/>
          <w:bCs w:val="1"/>
          <w:i w:val="0"/>
          <w:iCs w:val="0"/>
          <w:caps w:val="0"/>
          <w:smallCaps w:val="0"/>
          <w:noProof w:val="0"/>
          <w:color w:val="000000" w:themeColor="text1" w:themeTint="FF" w:themeShade="FF"/>
          <w:sz w:val="24"/>
          <w:szCs w:val="24"/>
          <w:lang w:eastAsia="zh-TW"/>
        </w:rPr>
      </w:pPr>
      <w:r w:rsidRPr="231C2652" w:rsidR="13F3574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應進行前瞻性世代追蹤研究，不必加強感染管制措施，故意放任醫護人員個別自行去決定防護措施，再觀察不同防護措施下，感染</w:t>
      </w:r>
      <w:r w:rsidRPr="231C2652" w:rsidR="13F3574B">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SARS</w:t>
      </w:r>
      <w:r w:rsidRPr="231C2652" w:rsidR="13F3574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機率是否有差異</w:t>
      </w:r>
    </w:p>
    <w:p w:rsidR="13F3574B" w:rsidP="231C2652" w:rsidRDefault="13F3574B" w14:paraId="3955E4E0" w14:textId="59A44520">
      <w:pPr>
        <w:pStyle w:val="ListParagraph"/>
        <w:numPr>
          <w:ilvl w:val="0"/>
          <w:numId w:val="18"/>
        </w:numPr>
        <w:shd w:val="clear" w:color="auto" w:fill="FFFFFF" w:themeFill="background1"/>
        <w:spacing w:before="240" w:beforeAutospacing="off" w:after="240" w:afterAutospacing="off" w:line="285" w:lineRule="auto"/>
        <w:jc w:val="left"/>
        <w:rPr>
          <w:rFonts w:ascii="Calibri" w:hAnsi="Calibri" w:eastAsia="Calibri" w:cs="Calibri"/>
          <w:b w:val="1"/>
          <w:bCs w:val="1"/>
          <w:i w:val="0"/>
          <w:iCs w:val="0"/>
          <w:caps w:val="0"/>
          <w:smallCaps w:val="0"/>
          <w:noProof w:val="0"/>
          <w:color w:val="000000" w:themeColor="text1" w:themeTint="FF" w:themeShade="FF"/>
          <w:sz w:val="24"/>
          <w:szCs w:val="24"/>
          <w:lang w:eastAsia="zh-TW"/>
        </w:rPr>
      </w:pPr>
      <w:r w:rsidRPr="231C2652" w:rsidR="13F3574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人命關天，此時應先努力建立</w:t>
      </w:r>
      <w:r w:rsidRPr="231C2652" w:rsidR="13F3574B">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 xml:space="preserve"> SARS </w:t>
      </w:r>
      <w:r w:rsidRPr="231C2652" w:rsidR="13F3574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動物模式，以實驗用白老鼠測試防護措施的效果。</w:t>
      </w:r>
    </w:p>
    <w:p w:rsidR="13F3574B" w:rsidP="231C2652" w:rsidRDefault="13F3574B" w14:paraId="09DC6A43" w14:textId="4A5CEE82">
      <w:pPr>
        <w:pStyle w:val="ListParagraph"/>
        <w:numPr>
          <w:ilvl w:val="0"/>
          <w:numId w:val="18"/>
        </w:numPr>
        <w:shd w:val="clear" w:color="auto" w:fill="FFFFFF" w:themeFill="background1"/>
        <w:spacing w:before="240" w:beforeAutospacing="off" w:after="240" w:afterAutospacing="off" w:line="285" w:lineRule="auto"/>
        <w:jc w:val="left"/>
        <w:rPr>
          <w:rFonts w:ascii="Calibri" w:hAnsi="Calibri" w:eastAsia="Calibri" w:cs="Calibri"/>
          <w:b w:val="1"/>
          <w:bCs w:val="1"/>
          <w:i w:val="0"/>
          <w:iCs w:val="0"/>
          <w:caps w:val="0"/>
          <w:smallCaps w:val="0"/>
          <w:noProof w:val="0"/>
          <w:color w:val="000000" w:themeColor="text1" w:themeTint="FF" w:themeShade="FF"/>
          <w:sz w:val="24"/>
          <w:szCs w:val="24"/>
          <w:lang w:eastAsia="zh-TW"/>
        </w:rPr>
      </w:pPr>
      <w:r w:rsidRPr="231C2652" w:rsidR="13F3574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此時應進行病例對照研究，比較感染</w:t>
      </w:r>
      <w:r w:rsidRPr="231C2652" w:rsidR="13F3574B">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 xml:space="preserve"> SARS</w:t>
      </w:r>
      <w:r w:rsidRPr="231C2652" w:rsidR="13F3574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的醫護人員（病例組）與未感染</w:t>
      </w:r>
      <w:r w:rsidRPr="231C2652" w:rsidR="13F3574B">
        <w:rPr>
          <w:rFonts w:ascii="Helvetica" w:hAnsi="Helvetica" w:eastAsia="Helvetica" w:cs="Helvetica"/>
          <w:b w:val="1"/>
          <w:bCs w:val="1"/>
          <w:i w:val="0"/>
          <w:iCs w:val="0"/>
          <w:caps w:val="0"/>
          <w:smallCaps w:val="0"/>
          <w:strike w:val="0"/>
          <w:dstrike w:val="0"/>
          <w:noProof w:val="0"/>
          <w:color w:val="000000" w:themeColor="text1" w:themeTint="FF" w:themeShade="FF"/>
          <w:sz w:val="24"/>
          <w:szCs w:val="24"/>
          <w:u w:val="none"/>
          <w:lang w:eastAsia="zh-TW"/>
        </w:rPr>
        <w:t xml:space="preserve"> SARS</w:t>
      </w:r>
      <w:r w:rsidRPr="231C2652" w:rsidR="13F3574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eastAsia="zh-TW"/>
        </w:rPr>
        <w:t>醫護人員（對照組）防護措施的差異，作為建立防治指引的基礎。</w:t>
      </w:r>
    </w:p>
    <w:p w:rsidR="231C2652" w:rsidP="231C2652" w:rsidRDefault="231C2652" w14:paraId="6259A4F0" w14:textId="447866A8">
      <w:pPr>
        <w:shd w:val="clear" w:color="auto" w:fill="FFFFFF" w:themeFill="background1"/>
        <w:spacing w:before="0" w:beforeAutospacing="off" w:after="0" w:afterAutospacing="off" w:line="242" w:lineRule="auto"/>
        <w:jc w:val="left"/>
        <w:rPr>
          <w:rFonts w:ascii="Segoe UI" w:hAnsi="Segoe UI" w:eastAsia="Segoe UI" w:cs="Segoe UI"/>
          <w:b w:val="1"/>
          <w:bCs w:val="1"/>
          <w:i w:val="0"/>
          <w:iCs w:val="0"/>
          <w:caps w:val="0"/>
          <w:smallCaps w:val="0"/>
          <w:noProof w:val="0"/>
          <w:color w:val="000000" w:themeColor="text1" w:themeTint="FF" w:themeShade="FF"/>
          <w:sz w:val="18"/>
          <w:szCs w:val="18"/>
          <w:lang w:eastAsia="zh-TW"/>
        </w:rPr>
      </w:pPr>
    </w:p>
    <w:p w:rsidR="13F3574B" w:rsidP="231C2652" w:rsidRDefault="13F3574B" w14:paraId="5B152B75" w14:textId="62431511">
      <w:pPr>
        <w:shd w:val="clear" w:color="auto" w:fill="FFFFFF" w:themeFill="background1"/>
        <w:spacing w:before="0" w:beforeAutospacing="off" w:after="0" w:afterAutospacing="off" w:line="311" w:lineRule="auto"/>
        <w:jc w:val="left"/>
        <w:rPr>
          <w:rFonts w:ascii="Segoe UI" w:hAnsi="Segoe UI" w:eastAsia="Segoe UI" w:cs="Segoe UI"/>
          <w:b w:val="1"/>
          <w:bCs w:val="1"/>
          <w:i w:val="0"/>
          <w:iCs w:val="0"/>
          <w:caps w:val="0"/>
          <w:smallCaps w:val="0"/>
          <w:noProof w:val="0"/>
          <w:color w:val="000000" w:themeColor="text1" w:themeTint="FF" w:themeShade="FF"/>
          <w:sz w:val="24"/>
          <w:szCs w:val="24"/>
          <w:lang w:eastAsia="zh-TW"/>
        </w:rPr>
      </w:pPr>
      <w:r w:rsidRPr="231C2652" w:rsidR="13F3574B">
        <w:rPr>
          <w:rFonts w:ascii="Segoe UI" w:hAnsi="Segoe UI" w:eastAsia="Segoe UI" w:cs="Segoe UI"/>
          <w:b w:val="1"/>
          <w:bCs w:val="1"/>
          <w:i w:val="0"/>
          <w:iCs w:val="0"/>
          <w:caps w:val="0"/>
          <w:smallCaps w:val="0"/>
          <w:noProof w:val="0"/>
          <w:color w:val="000000" w:themeColor="text1" w:themeTint="FF" w:themeShade="FF"/>
          <w:sz w:val="24"/>
          <w:szCs w:val="24"/>
          <w:lang w:eastAsia="zh-TW"/>
        </w:rPr>
        <w:t xml:space="preserve">正確答案:E   </w:t>
      </w:r>
    </w:p>
    <w:p w:rsidR="231C2652" w:rsidRDefault="231C2652" w14:paraId="6F6F6706" w14:textId="3AC3BF7C"/>
    <w:p w:rsidR="13F3574B" w:rsidP="231C2652" w:rsidRDefault="13F3574B" w14:paraId="2BD90AAB" w14:textId="5F9C3EEB">
      <w:pPr>
        <w:pStyle w:val="Heading2"/>
        <w:spacing w:before="299" w:beforeAutospacing="off" w:after="299" w:afterAutospacing="off"/>
        <w:rPr>
          <w:rFonts w:ascii="Calibri Light" w:hAnsi="Calibri Light" w:eastAsia="Calibri Light" w:cs="Calibri Light"/>
          <w:b w:val="1"/>
          <w:bCs w:val="1"/>
          <w:noProof w:val="0"/>
          <w:sz w:val="36"/>
          <w:szCs w:val="36"/>
          <w:lang w:eastAsia="zh-TW"/>
        </w:rPr>
      </w:pPr>
      <w:r w:rsidRPr="231C2652" w:rsidR="13F3574B">
        <w:rPr>
          <w:rFonts w:ascii="Calibri Light" w:hAnsi="Calibri Light" w:eastAsia="Calibri Light" w:cs="Calibri Light"/>
          <w:b w:val="1"/>
          <w:bCs w:val="1"/>
          <w:noProof w:val="0"/>
          <w:sz w:val="36"/>
          <w:szCs w:val="36"/>
          <w:lang w:eastAsia="zh-TW"/>
        </w:rPr>
        <w:t>選項 A：以遺傳決定論解釋感染差異</w:t>
      </w:r>
    </w:p>
    <w:p w:rsidR="13F3574B" w:rsidP="231C2652" w:rsidRDefault="13F3574B" w14:paraId="336A9D2A" w14:textId="700D5C2B">
      <w:pPr>
        <w:pStyle w:val="ListParagraph"/>
        <w:numPr>
          <w:ilvl w:val="0"/>
          <w:numId w:val="19"/>
        </w:numPr>
        <w:spacing w:before="240" w:beforeAutospacing="off" w:after="240" w:afterAutospacing="off"/>
        <w:rPr>
          <w:rFonts w:ascii="Calibri Light" w:hAnsi="Calibri Light" w:eastAsia="Calibri Light" w:cs="Calibri Light"/>
          <w:noProof w:val="0"/>
          <w:sz w:val="24"/>
          <w:szCs w:val="24"/>
          <w:highlight w:val="yellow"/>
          <w:lang w:eastAsia="zh-TW"/>
        </w:rPr>
      </w:pPr>
      <w:r w:rsidRPr="231C2652" w:rsidR="13F3574B">
        <w:rPr>
          <w:rFonts w:ascii="Calibri Light" w:hAnsi="Calibri Light" w:eastAsia="Calibri Light" w:cs="Calibri Light"/>
          <w:b w:val="1"/>
          <w:bCs w:val="1"/>
          <w:noProof w:val="0"/>
          <w:sz w:val="24"/>
          <w:szCs w:val="24"/>
          <w:highlight w:val="yellow"/>
          <w:lang w:eastAsia="zh-TW"/>
        </w:rPr>
        <w:t>科學合理性有限</w:t>
      </w:r>
      <w:r w:rsidRPr="231C2652" w:rsidR="13F3574B">
        <w:rPr>
          <w:rFonts w:ascii="Calibri Light" w:hAnsi="Calibri Light" w:eastAsia="Calibri Light" w:cs="Calibri Light"/>
          <w:noProof w:val="0"/>
          <w:sz w:val="24"/>
          <w:szCs w:val="24"/>
          <w:highlight w:val="yellow"/>
          <w:lang w:eastAsia="zh-TW"/>
        </w:rPr>
        <w:t>：</w:t>
      </w:r>
    </w:p>
    <w:p w:rsidR="13F3574B" w:rsidP="231C2652" w:rsidRDefault="13F3574B" w14:paraId="540A1B2F" w14:textId="4C2864FE">
      <w:pPr>
        <w:pStyle w:val="ListParagraph"/>
        <w:numPr>
          <w:ilvl w:val="1"/>
          <w:numId w:val="19"/>
        </w:numPr>
        <w:spacing w:before="240" w:beforeAutospacing="off" w:after="240" w:afterAutospacing="off"/>
        <w:rPr>
          <w:rFonts w:ascii="Calibri Light" w:hAnsi="Calibri Light" w:eastAsia="Calibri Light" w:cs="Calibri Light"/>
          <w:noProof w:val="0"/>
          <w:sz w:val="24"/>
          <w:szCs w:val="24"/>
          <w:highlight w:val="yellow"/>
          <w:lang w:eastAsia="zh-TW"/>
        </w:rPr>
      </w:pPr>
      <w:r w:rsidRPr="231C2652" w:rsidR="13F3574B">
        <w:rPr>
          <w:rFonts w:ascii="Calibri Light" w:hAnsi="Calibri Light" w:eastAsia="Calibri Light" w:cs="Calibri Light"/>
          <w:noProof w:val="0"/>
          <w:sz w:val="24"/>
          <w:szCs w:val="24"/>
          <w:lang w:eastAsia="zh-TW"/>
        </w:rPr>
        <w:t>一些後續研究假設某些基因型可能影響對 SARS‑CoV 的易感性，但研究者指出，感染易感性只是經由數學模型與少量病例推測，相關基因多態性與臨床感染之間關係尚未完全闡明</w:t>
      </w:r>
      <w:hyperlink w:anchor=":~:text=susceptibility%20are%20intriguing,highly%20susceptible%20to%20a%20particular" r:id="R8a35ebb81bb14fcb">
        <w:r w:rsidRPr="231C2652" w:rsidR="13F3574B">
          <w:rPr>
            <w:rStyle w:val="Hyperlink"/>
            <w:rFonts w:ascii="Calibri Light" w:hAnsi="Calibri Light" w:eastAsia="Calibri Light" w:cs="Calibri Light"/>
            <w:noProof w:val="0"/>
            <w:sz w:val="24"/>
            <w:szCs w:val="24"/>
            <w:lang w:eastAsia="zh-TW"/>
          </w:rPr>
          <w:t>pmc.ncbi.nlm.nih.gov</w:t>
        </w:r>
      </w:hyperlink>
      <w:r w:rsidRPr="231C2652" w:rsidR="13F3574B">
        <w:rPr>
          <w:rFonts w:ascii="Calibri Light" w:hAnsi="Calibri Light" w:eastAsia="Calibri Light" w:cs="Calibri Light"/>
          <w:noProof w:val="0"/>
          <w:sz w:val="24"/>
          <w:szCs w:val="24"/>
          <w:lang w:eastAsia="zh-TW"/>
        </w:rPr>
        <w:t>。因此</w:t>
      </w:r>
      <w:r w:rsidRPr="231C2652" w:rsidR="13F3574B">
        <w:rPr>
          <w:rFonts w:ascii="Calibri Light" w:hAnsi="Calibri Light" w:eastAsia="Calibri Light" w:cs="Calibri Light"/>
          <w:noProof w:val="0"/>
          <w:sz w:val="24"/>
          <w:szCs w:val="24"/>
          <w:highlight w:val="yellow"/>
          <w:lang w:eastAsia="zh-TW"/>
        </w:rPr>
        <w:t>在疫情初期，將高感染率歸因於遺傳差異缺乏直接證據。</w:t>
      </w:r>
    </w:p>
    <w:p w:rsidR="13F3574B" w:rsidP="231C2652" w:rsidRDefault="13F3574B" w14:paraId="2F6549AE" w14:textId="4D4F6938">
      <w:pPr>
        <w:pStyle w:val="ListParagraph"/>
        <w:numPr>
          <w:ilvl w:val="1"/>
          <w:numId w:val="19"/>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醫護人員感染主要由接觸患者、暴露時間及防護措施不足決定。將風險歸咎於遺傳可能忽視改善環境和防護裝備的重要性。</w:t>
      </w:r>
    </w:p>
    <w:p w:rsidR="13F3574B" w:rsidP="231C2652" w:rsidRDefault="13F3574B" w14:paraId="0057E054" w14:textId="53FCD87A">
      <w:pPr>
        <w:pStyle w:val="ListParagraph"/>
        <w:numPr>
          <w:ilvl w:val="0"/>
          <w:numId w:val="19"/>
        </w:numPr>
        <w:spacing w:before="240" w:beforeAutospacing="off" w:after="240" w:afterAutospacing="off"/>
        <w:rPr>
          <w:rFonts w:ascii="Calibri Light" w:hAnsi="Calibri Light" w:eastAsia="Calibri Light" w:cs="Calibri Light"/>
          <w:noProof w:val="0"/>
          <w:sz w:val="24"/>
          <w:szCs w:val="24"/>
          <w:highlight w:val="yellow"/>
          <w:lang w:eastAsia="zh-TW"/>
        </w:rPr>
      </w:pPr>
      <w:r w:rsidRPr="231C2652" w:rsidR="13F3574B">
        <w:rPr>
          <w:rFonts w:ascii="Calibri Light" w:hAnsi="Calibri Light" w:eastAsia="Calibri Light" w:cs="Calibri Light"/>
          <w:b w:val="1"/>
          <w:bCs w:val="1"/>
          <w:noProof w:val="0"/>
          <w:sz w:val="24"/>
          <w:szCs w:val="24"/>
          <w:highlight w:val="yellow"/>
          <w:lang w:eastAsia="zh-TW"/>
        </w:rPr>
        <w:t>可行性與倫理性</w:t>
      </w:r>
      <w:r w:rsidRPr="231C2652" w:rsidR="13F3574B">
        <w:rPr>
          <w:rFonts w:ascii="Calibri Light" w:hAnsi="Calibri Light" w:eastAsia="Calibri Light" w:cs="Calibri Light"/>
          <w:noProof w:val="0"/>
          <w:sz w:val="24"/>
          <w:szCs w:val="24"/>
          <w:highlight w:val="yellow"/>
          <w:lang w:eastAsia="zh-TW"/>
        </w:rPr>
        <w:t>：</w:t>
      </w:r>
    </w:p>
    <w:p w:rsidR="13F3574B" w:rsidP="231C2652" w:rsidRDefault="13F3574B" w14:paraId="778EF436" w14:textId="61C42F92">
      <w:pPr>
        <w:pStyle w:val="ListParagraph"/>
        <w:numPr>
          <w:ilvl w:val="1"/>
          <w:numId w:val="19"/>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需要大量患者的基因資料，且在緊急疫情下蒐集血液樣本不易。基因研究亦無法及時指出具體的防護措施，因此不符合「快速提供實證」的目標。</w:t>
      </w:r>
    </w:p>
    <w:p w:rsidR="13F3574B" w:rsidP="231C2652" w:rsidRDefault="13F3574B" w14:paraId="5ED53119" w14:textId="19CF7C7C">
      <w:pPr>
        <w:pStyle w:val="ListParagraph"/>
        <w:numPr>
          <w:ilvl w:val="1"/>
          <w:numId w:val="19"/>
        </w:numPr>
        <w:spacing w:before="240" w:beforeAutospacing="off" w:after="240" w:afterAutospacing="off"/>
        <w:rPr>
          <w:rFonts w:ascii="Calibri Light" w:hAnsi="Calibri Light" w:eastAsia="Calibri Light" w:cs="Calibri Light"/>
          <w:noProof w:val="0"/>
          <w:sz w:val="24"/>
          <w:szCs w:val="24"/>
          <w:highlight w:val="yellow"/>
          <w:lang w:eastAsia="zh-TW"/>
        </w:rPr>
      </w:pPr>
      <w:r w:rsidRPr="231C2652" w:rsidR="13F3574B">
        <w:rPr>
          <w:rFonts w:ascii="Calibri Light" w:hAnsi="Calibri Light" w:eastAsia="Calibri Light" w:cs="Calibri Light"/>
          <w:noProof w:val="0"/>
          <w:sz w:val="24"/>
          <w:szCs w:val="24"/>
          <w:highlight w:val="yellow"/>
          <w:lang w:eastAsia="zh-TW"/>
        </w:rPr>
        <w:t>若以遺傳特徵為基準安排工作或防護等級，涉及歧視和隱私問題，違反醫療倫理。</w:t>
      </w:r>
    </w:p>
    <w:p w:rsidR="13F3574B" w:rsidP="231C2652" w:rsidRDefault="13F3574B" w14:paraId="10726B25" w14:textId="5E4BAF72">
      <w:pPr>
        <w:pStyle w:val="Heading2"/>
        <w:spacing w:before="299" w:beforeAutospacing="off" w:after="299" w:afterAutospacing="off"/>
        <w:rPr>
          <w:rFonts w:ascii="Calibri Light" w:hAnsi="Calibri Light" w:eastAsia="Calibri Light" w:cs="Calibri Light"/>
          <w:b w:val="1"/>
          <w:bCs w:val="1"/>
          <w:noProof w:val="0"/>
          <w:sz w:val="36"/>
          <w:szCs w:val="36"/>
          <w:lang w:eastAsia="zh-TW"/>
        </w:rPr>
      </w:pPr>
      <w:r w:rsidRPr="231C2652" w:rsidR="13F3574B">
        <w:rPr>
          <w:rFonts w:ascii="Calibri Light" w:hAnsi="Calibri Light" w:eastAsia="Calibri Light" w:cs="Calibri Light"/>
          <w:b w:val="1"/>
          <w:bCs w:val="1"/>
          <w:noProof w:val="0"/>
          <w:sz w:val="36"/>
          <w:szCs w:val="36"/>
          <w:lang w:eastAsia="zh-TW"/>
        </w:rPr>
        <w:t>選項 B：隨機分派防護措施的臨床試驗</w:t>
      </w:r>
    </w:p>
    <w:p w:rsidR="13F3574B" w:rsidP="231C2652" w:rsidRDefault="13F3574B" w14:paraId="37C0CBB3" w14:textId="62CB589E">
      <w:pPr>
        <w:pStyle w:val="ListParagraph"/>
        <w:numPr>
          <w:ilvl w:val="0"/>
          <w:numId w:val="20"/>
        </w:numPr>
        <w:spacing w:before="240" w:beforeAutospacing="off" w:after="240" w:afterAutospacing="off"/>
        <w:rPr>
          <w:rFonts w:ascii="Calibri Light" w:hAnsi="Calibri Light" w:eastAsia="Calibri Light" w:cs="Calibri Light"/>
          <w:noProof w:val="0"/>
          <w:sz w:val="24"/>
          <w:szCs w:val="24"/>
          <w:highlight w:val="yellow"/>
          <w:lang w:eastAsia="zh-TW"/>
        </w:rPr>
      </w:pPr>
      <w:r w:rsidRPr="231C2652" w:rsidR="13F3574B">
        <w:rPr>
          <w:rFonts w:ascii="Calibri Light" w:hAnsi="Calibri Light" w:eastAsia="Calibri Light" w:cs="Calibri Light"/>
          <w:b w:val="1"/>
          <w:bCs w:val="1"/>
          <w:noProof w:val="0"/>
          <w:sz w:val="24"/>
          <w:szCs w:val="24"/>
          <w:highlight w:val="yellow"/>
          <w:lang w:eastAsia="zh-TW"/>
        </w:rPr>
        <w:t>可行性與科學考量</w:t>
      </w:r>
      <w:r w:rsidRPr="231C2652" w:rsidR="13F3574B">
        <w:rPr>
          <w:rFonts w:ascii="Calibri Light" w:hAnsi="Calibri Light" w:eastAsia="Calibri Light" w:cs="Calibri Light"/>
          <w:noProof w:val="0"/>
          <w:sz w:val="24"/>
          <w:szCs w:val="24"/>
          <w:highlight w:val="yellow"/>
          <w:lang w:eastAsia="zh-TW"/>
        </w:rPr>
        <w:t>：</w:t>
      </w:r>
    </w:p>
    <w:p w:rsidR="13F3574B" w:rsidP="231C2652" w:rsidRDefault="13F3574B" w14:paraId="381666FC" w14:textId="68172075">
      <w:pPr>
        <w:pStyle w:val="ListParagraph"/>
        <w:numPr>
          <w:ilvl w:val="1"/>
          <w:numId w:val="20"/>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隨機控制試驗在評估藥物或治療時有高證據力，但在 SARS 爆發初期，最主要的疑問是「基本防護裝備是否有效」，而人體實驗要求先有充分的安全證據。Emerging Infectious Diseases 發表的評論指出，在疾病爆發時，試驗的介入必須有合理的機制與事前的實驗或動物研究支持，若能以體外或動物研究回答問題，應避免臨床試驗</w:t>
      </w:r>
      <w:hyperlink w:anchor=":~:text=an%20outbreak%2C%20in%20most%20cases,For%20example%2C%20the" r:id="R1339b84aad654e82">
        <w:r w:rsidRPr="231C2652" w:rsidR="13F3574B">
          <w:rPr>
            <w:rStyle w:val="Hyperlink"/>
            <w:rFonts w:ascii="Calibri Light" w:hAnsi="Calibri Light" w:eastAsia="Calibri Light" w:cs="Calibri Light"/>
            <w:noProof w:val="0"/>
            <w:sz w:val="24"/>
            <w:szCs w:val="24"/>
            <w:lang w:eastAsia="zh-TW"/>
          </w:rPr>
          <w:t>wwwnc.cdc.gov</w:t>
        </w:r>
      </w:hyperlink>
      <w:r w:rsidRPr="231C2652" w:rsidR="13F3574B">
        <w:rPr>
          <w:rFonts w:ascii="Calibri Light" w:hAnsi="Calibri Light" w:eastAsia="Calibri Light" w:cs="Calibri Light"/>
          <w:noProof w:val="0"/>
          <w:sz w:val="24"/>
          <w:szCs w:val="24"/>
          <w:lang w:eastAsia="zh-TW"/>
        </w:rPr>
        <w:t>。</w:t>
      </w:r>
    </w:p>
    <w:p w:rsidR="13F3574B" w:rsidP="231C2652" w:rsidRDefault="13F3574B" w14:paraId="407F23D5" w14:textId="28F9B3FF">
      <w:pPr>
        <w:pStyle w:val="ListParagraph"/>
        <w:numPr>
          <w:ilvl w:val="1"/>
          <w:numId w:val="20"/>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因為 SARS 的傳播方式初期未明，難以確定試驗所需樣本量；</w:t>
      </w:r>
      <w:r w:rsidRPr="231C2652" w:rsidR="13F3574B">
        <w:rPr>
          <w:rFonts w:ascii="Calibri Light" w:hAnsi="Calibri Light" w:eastAsia="Calibri Light" w:cs="Calibri Light"/>
          <w:noProof w:val="0"/>
          <w:sz w:val="24"/>
          <w:szCs w:val="24"/>
          <w:highlight w:val="yellow"/>
          <w:lang w:eastAsia="zh-TW"/>
        </w:rPr>
        <w:t>且隨著政策推動，所有醫護人員很快統一使用 N95、護目鏡等裝備，使得對照組不可能存在</w:t>
      </w:r>
      <w:hyperlink w:anchor=":~:text=bias,current%20recommendations%20for%20use%20of" r:id="R3908ae6a0b544126">
        <w:r w:rsidRPr="231C2652" w:rsidR="13F3574B">
          <w:rPr>
            <w:rStyle w:val="Hyperlink"/>
            <w:rFonts w:ascii="Calibri Light" w:hAnsi="Calibri Light" w:eastAsia="Calibri Light" w:cs="Calibri Light"/>
            <w:noProof w:val="0"/>
            <w:sz w:val="24"/>
            <w:szCs w:val="24"/>
            <w:lang w:eastAsia="zh-TW"/>
          </w:rPr>
          <w:t>pmc.ncbi.nlm.nih.gov</w:t>
        </w:r>
      </w:hyperlink>
      <w:r w:rsidRPr="231C2652" w:rsidR="13F3574B">
        <w:rPr>
          <w:rFonts w:ascii="Calibri Light" w:hAnsi="Calibri Light" w:eastAsia="Calibri Light" w:cs="Calibri Light"/>
          <w:noProof w:val="0"/>
          <w:sz w:val="24"/>
          <w:szCs w:val="24"/>
          <w:lang w:eastAsia="zh-TW"/>
        </w:rPr>
        <w:t>。</w:t>
      </w:r>
    </w:p>
    <w:p w:rsidR="13F3574B" w:rsidP="231C2652" w:rsidRDefault="13F3574B" w14:paraId="4F5923A9" w14:textId="18648BB2">
      <w:pPr>
        <w:pStyle w:val="ListParagraph"/>
        <w:numPr>
          <w:ilvl w:val="0"/>
          <w:numId w:val="20"/>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b w:val="1"/>
          <w:bCs w:val="1"/>
          <w:noProof w:val="0"/>
          <w:sz w:val="24"/>
          <w:szCs w:val="24"/>
          <w:highlight w:val="yellow"/>
          <w:lang w:eastAsia="zh-TW"/>
        </w:rPr>
        <w:t>倫理性問題</w:t>
      </w:r>
      <w:r w:rsidRPr="231C2652" w:rsidR="13F3574B">
        <w:rPr>
          <w:rFonts w:ascii="Calibri Light" w:hAnsi="Calibri Light" w:eastAsia="Calibri Light" w:cs="Calibri Light"/>
          <w:noProof w:val="0"/>
          <w:sz w:val="24"/>
          <w:szCs w:val="24"/>
          <w:highlight w:val="yellow"/>
          <w:lang w:eastAsia="zh-TW"/>
        </w:rPr>
        <w:t>：</w:t>
      </w:r>
    </w:p>
    <w:p w:rsidR="13F3574B" w:rsidP="231C2652" w:rsidRDefault="13F3574B" w14:paraId="3C342314" w14:textId="39D84E10">
      <w:pPr>
        <w:pStyle w:val="ListParagraph"/>
        <w:numPr>
          <w:ilvl w:val="1"/>
          <w:numId w:val="20"/>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highlight w:val="yellow"/>
          <w:lang w:eastAsia="zh-TW"/>
        </w:rPr>
        <w:t>將醫護人員隨機分派到使用或不使用（或使用較低等級）口罩、護目鏡等防護裝備，意即刻意增加一群人的暴露風險。學者警告，在未知病原的情況下，不應提高臨床人員的暴露程度</w:t>
      </w:r>
      <w:r w:rsidRPr="231C2652" w:rsidR="13F3574B">
        <w:rPr>
          <w:rFonts w:ascii="Calibri Light" w:hAnsi="Calibri Light" w:eastAsia="Calibri Light" w:cs="Calibri Light"/>
          <w:noProof w:val="0"/>
          <w:sz w:val="24"/>
          <w:szCs w:val="24"/>
          <w:lang w:eastAsia="zh-TW"/>
        </w:rPr>
        <w:t>；地方倫理審查機構須確保保護措施符合醫護人員與公眾的安全</w:t>
      </w:r>
      <w:hyperlink w:anchor=":~:text=In%20the%20future%2C%20investigators%20and,not%20have%20the%20experience%20or" r:id="R7bf6f938c1cf498a">
        <w:r w:rsidRPr="231C2652" w:rsidR="13F3574B">
          <w:rPr>
            <w:rStyle w:val="Hyperlink"/>
            <w:rFonts w:ascii="Calibri Light" w:hAnsi="Calibri Light" w:eastAsia="Calibri Light" w:cs="Calibri Light"/>
            <w:noProof w:val="0"/>
            <w:sz w:val="24"/>
            <w:szCs w:val="24"/>
            <w:lang w:eastAsia="zh-TW"/>
          </w:rPr>
          <w:t>wwwnc.cdc.gov</w:t>
        </w:r>
      </w:hyperlink>
      <w:r w:rsidRPr="231C2652" w:rsidR="13F3574B">
        <w:rPr>
          <w:rFonts w:ascii="Calibri Light" w:hAnsi="Calibri Light" w:eastAsia="Calibri Light" w:cs="Calibri Light"/>
          <w:noProof w:val="0"/>
          <w:sz w:val="24"/>
          <w:szCs w:val="24"/>
          <w:lang w:eastAsia="zh-TW"/>
        </w:rPr>
        <w:t>。因此隨機不給予有效防護裝備違反不傷害原則。</w:t>
      </w:r>
    </w:p>
    <w:p w:rsidR="13F3574B" w:rsidP="231C2652" w:rsidRDefault="13F3574B" w14:paraId="1E7B5ACC" w14:textId="0BC74002">
      <w:pPr>
        <w:pStyle w:val="ListParagraph"/>
        <w:numPr>
          <w:ilvl w:val="1"/>
          <w:numId w:val="20"/>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臨床試驗還需考慮醫師與受試者的利益，若有強烈推定某項防護措施有效，則沒有道德基礎將其隨機剝奪。</w:t>
      </w:r>
    </w:p>
    <w:p w:rsidR="13F3574B" w:rsidP="231C2652" w:rsidRDefault="13F3574B" w14:paraId="32797015" w14:textId="557E77A0">
      <w:pPr>
        <w:pStyle w:val="Heading2"/>
        <w:spacing w:before="299" w:beforeAutospacing="off" w:after="299" w:afterAutospacing="off"/>
        <w:rPr>
          <w:rFonts w:ascii="Calibri Light" w:hAnsi="Calibri Light" w:eastAsia="Calibri Light" w:cs="Calibri Light"/>
          <w:b w:val="1"/>
          <w:bCs w:val="1"/>
          <w:noProof w:val="0"/>
          <w:sz w:val="36"/>
          <w:szCs w:val="36"/>
          <w:lang w:eastAsia="zh-TW"/>
        </w:rPr>
      </w:pPr>
      <w:r w:rsidRPr="231C2652" w:rsidR="13F3574B">
        <w:rPr>
          <w:rFonts w:ascii="Calibri Light" w:hAnsi="Calibri Light" w:eastAsia="Calibri Light" w:cs="Calibri Light"/>
          <w:b w:val="1"/>
          <w:bCs w:val="1"/>
          <w:noProof w:val="0"/>
          <w:sz w:val="36"/>
          <w:szCs w:val="36"/>
          <w:lang w:eastAsia="zh-TW"/>
        </w:rPr>
        <w:t>選項 C：前瞻性世代追蹤研究且不干預防護</w:t>
      </w:r>
    </w:p>
    <w:p w:rsidR="13F3574B" w:rsidP="231C2652" w:rsidRDefault="13F3574B" w14:paraId="108BE411" w14:textId="1F33D8B8">
      <w:pPr>
        <w:pStyle w:val="ListParagraph"/>
        <w:numPr>
          <w:ilvl w:val="0"/>
          <w:numId w:val="21"/>
        </w:numPr>
        <w:spacing w:before="240" w:beforeAutospacing="off" w:after="240" w:afterAutospacing="off"/>
        <w:rPr>
          <w:rFonts w:ascii="Calibri Light" w:hAnsi="Calibri Light" w:eastAsia="Calibri Light" w:cs="Calibri Light"/>
          <w:noProof w:val="0"/>
          <w:sz w:val="24"/>
          <w:szCs w:val="24"/>
          <w:highlight w:val="yellow"/>
          <w:lang w:eastAsia="zh-TW"/>
        </w:rPr>
      </w:pPr>
      <w:r w:rsidRPr="231C2652" w:rsidR="13F3574B">
        <w:rPr>
          <w:rFonts w:ascii="Calibri Light" w:hAnsi="Calibri Light" w:eastAsia="Calibri Light" w:cs="Calibri Light"/>
          <w:b w:val="1"/>
          <w:bCs w:val="1"/>
          <w:noProof w:val="0"/>
          <w:sz w:val="24"/>
          <w:szCs w:val="24"/>
          <w:highlight w:val="yellow"/>
          <w:lang w:eastAsia="zh-TW"/>
        </w:rPr>
        <w:t>設計和可行性</w:t>
      </w:r>
      <w:r w:rsidRPr="231C2652" w:rsidR="13F3574B">
        <w:rPr>
          <w:rFonts w:ascii="Calibri Light" w:hAnsi="Calibri Light" w:eastAsia="Calibri Light" w:cs="Calibri Light"/>
          <w:noProof w:val="0"/>
          <w:sz w:val="24"/>
          <w:szCs w:val="24"/>
          <w:highlight w:val="yellow"/>
          <w:lang w:eastAsia="zh-TW"/>
        </w:rPr>
        <w:t>：</w:t>
      </w:r>
    </w:p>
    <w:p w:rsidR="13F3574B" w:rsidP="231C2652" w:rsidRDefault="13F3574B" w14:paraId="537358BB" w14:textId="18858594">
      <w:pPr>
        <w:pStyle w:val="ListParagraph"/>
        <w:numPr>
          <w:ilvl w:val="1"/>
          <w:numId w:val="21"/>
        </w:numPr>
        <w:spacing w:before="240" w:beforeAutospacing="off" w:after="240" w:afterAutospacing="off"/>
        <w:rPr>
          <w:rFonts w:ascii="Calibri Light" w:hAnsi="Calibri Light" w:eastAsia="Calibri Light" w:cs="Calibri Light"/>
          <w:noProof w:val="0"/>
          <w:sz w:val="24"/>
          <w:szCs w:val="24"/>
          <w:highlight w:val="yellow"/>
          <w:lang w:eastAsia="zh-TW"/>
        </w:rPr>
      </w:pPr>
      <w:r w:rsidRPr="231C2652" w:rsidR="13F3574B">
        <w:rPr>
          <w:rFonts w:ascii="Calibri Light" w:hAnsi="Calibri Light" w:eastAsia="Calibri Light" w:cs="Calibri Light"/>
          <w:noProof w:val="0"/>
          <w:sz w:val="24"/>
          <w:szCs w:val="24"/>
          <w:highlight w:val="yellow"/>
          <w:lang w:eastAsia="zh-TW"/>
        </w:rPr>
        <w:t>世代研究追蹤一群醫護人員在長時間內暴露與感染情況，若無防護介入，可觀察哪些人感染。但 SARS 爆發短暫而具有高致病性，且政府很快要求醫護人員全部佩戴 N95 口罩、護目鏡、手套和穿防護衣</w:t>
      </w:r>
      <w:hyperlink w:anchor=":~:text=Interim%20Domestic%20Guidance%20on%20the,to%20Prevent%20Transmission%20of%20SARS" r:id="R91b5b113579f4425">
        <w:r w:rsidRPr="231C2652" w:rsidR="13F3574B">
          <w:rPr>
            <w:rStyle w:val="Hyperlink"/>
            <w:rFonts w:ascii="Calibri Light" w:hAnsi="Calibri Light" w:eastAsia="Calibri Light" w:cs="Calibri Light"/>
            <w:noProof w:val="0"/>
            <w:sz w:val="24"/>
            <w:szCs w:val="24"/>
            <w:highlight w:val="yellow"/>
            <w:lang w:eastAsia="zh-TW"/>
          </w:rPr>
          <w:t>archive.cdc.gov</w:t>
        </w:r>
      </w:hyperlink>
      <w:r w:rsidRPr="231C2652" w:rsidR="13F3574B">
        <w:rPr>
          <w:rFonts w:ascii="Calibri Light" w:hAnsi="Calibri Light" w:eastAsia="Calibri Light" w:cs="Calibri Light"/>
          <w:noProof w:val="0"/>
          <w:sz w:val="24"/>
          <w:szCs w:val="24"/>
          <w:highlight w:val="yellow"/>
          <w:lang w:eastAsia="zh-TW"/>
        </w:rPr>
        <w:t>；因此沒有長時間的「自然實驗」窗口來觀察不同防護水平的效果。</w:t>
      </w:r>
    </w:p>
    <w:p w:rsidR="13F3574B" w:rsidP="231C2652" w:rsidRDefault="13F3574B" w14:paraId="5FB03463" w14:textId="4C04DCE2">
      <w:pPr>
        <w:pStyle w:val="ListParagraph"/>
        <w:numPr>
          <w:ilvl w:val="1"/>
          <w:numId w:val="21"/>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highlight w:val="yellow"/>
          <w:lang w:eastAsia="zh-TW"/>
        </w:rPr>
        <w:t>正如 Toronto 的醫護人員病例對照研究所指出，在初期爆發後所有醫護都採用一致的裝備，因此若以前瞻性設計在後期追蹤，就無法比較不同防護措施的效果</w:t>
      </w:r>
      <w:hyperlink w:anchor=":~:text=bias,current%20recommendations%20for%20use%20of" r:id="R35a12ddd40e74cd4">
        <w:r w:rsidRPr="231C2652" w:rsidR="13F3574B">
          <w:rPr>
            <w:rStyle w:val="Hyperlink"/>
            <w:rFonts w:ascii="Calibri Light" w:hAnsi="Calibri Light" w:eastAsia="Calibri Light" w:cs="Calibri Light"/>
            <w:noProof w:val="0"/>
            <w:sz w:val="24"/>
            <w:szCs w:val="24"/>
            <w:lang w:eastAsia="zh-TW"/>
          </w:rPr>
          <w:t>pmc.ncbi.nlm.nih.gov</w:t>
        </w:r>
      </w:hyperlink>
      <w:r w:rsidRPr="231C2652" w:rsidR="13F3574B">
        <w:rPr>
          <w:rFonts w:ascii="Calibri Light" w:hAnsi="Calibri Light" w:eastAsia="Calibri Light" w:cs="Calibri Light"/>
          <w:noProof w:val="0"/>
          <w:sz w:val="24"/>
          <w:szCs w:val="24"/>
          <w:lang w:eastAsia="zh-TW"/>
        </w:rPr>
        <w:t>。</w:t>
      </w:r>
    </w:p>
    <w:p w:rsidR="13F3574B" w:rsidP="231C2652" w:rsidRDefault="13F3574B" w14:paraId="4526733F" w14:textId="28C686AB">
      <w:pPr>
        <w:pStyle w:val="ListParagraph"/>
        <w:numPr>
          <w:ilvl w:val="0"/>
          <w:numId w:val="21"/>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b w:val="1"/>
          <w:bCs w:val="1"/>
          <w:noProof w:val="0"/>
          <w:sz w:val="24"/>
          <w:szCs w:val="24"/>
          <w:lang w:eastAsia="zh-TW"/>
        </w:rPr>
        <w:t>倫理性問題</w:t>
      </w:r>
      <w:r w:rsidRPr="231C2652" w:rsidR="13F3574B">
        <w:rPr>
          <w:rFonts w:ascii="Calibri Light" w:hAnsi="Calibri Light" w:eastAsia="Calibri Light" w:cs="Calibri Light"/>
          <w:noProof w:val="0"/>
          <w:sz w:val="24"/>
          <w:szCs w:val="24"/>
          <w:lang w:eastAsia="zh-TW"/>
        </w:rPr>
        <w:t>：</w:t>
      </w:r>
    </w:p>
    <w:p w:rsidR="13F3574B" w:rsidP="231C2652" w:rsidRDefault="13F3574B" w14:paraId="453CDEBA" w14:textId="3A27A107">
      <w:pPr>
        <w:pStyle w:val="ListParagraph"/>
        <w:numPr>
          <w:ilvl w:val="1"/>
          <w:numId w:val="21"/>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不干預防護意味著觀察某些醫護人員在缺乏保護的條件下工作，這與衛生機構提供充分保護的義務相衝突。</w:t>
      </w:r>
    </w:p>
    <w:p w:rsidR="13F3574B" w:rsidP="231C2652" w:rsidRDefault="13F3574B" w14:paraId="68E80D20" w14:textId="77956B00">
      <w:pPr>
        <w:pStyle w:val="ListParagraph"/>
        <w:numPr>
          <w:ilvl w:val="1"/>
          <w:numId w:val="21"/>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研究者面臨難以平衡知情同意與立即處置要求的道德衝突；基於保護醫護人員安全和公共健康，無法僅為研究目的而讓部分人缺乏防護。</w:t>
      </w:r>
    </w:p>
    <w:p w:rsidR="13F3574B" w:rsidP="231C2652" w:rsidRDefault="13F3574B" w14:paraId="2965A404" w14:textId="13AE3794">
      <w:pPr>
        <w:pStyle w:val="Heading2"/>
        <w:spacing w:before="299" w:beforeAutospacing="off" w:after="299" w:afterAutospacing="off"/>
        <w:rPr>
          <w:rFonts w:ascii="Calibri Light" w:hAnsi="Calibri Light" w:eastAsia="Calibri Light" w:cs="Calibri Light"/>
          <w:b w:val="1"/>
          <w:bCs w:val="1"/>
          <w:noProof w:val="0"/>
          <w:sz w:val="36"/>
          <w:szCs w:val="36"/>
          <w:lang w:eastAsia="zh-TW"/>
        </w:rPr>
      </w:pPr>
      <w:r w:rsidRPr="231C2652" w:rsidR="13F3574B">
        <w:rPr>
          <w:rFonts w:ascii="Calibri Light" w:hAnsi="Calibri Light" w:eastAsia="Calibri Light" w:cs="Calibri Light"/>
          <w:b w:val="1"/>
          <w:bCs w:val="1"/>
          <w:noProof w:val="0"/>
          <w:sz w:val="36"/>
          <w:szCs w:val="36"/>
          <w:lang w:eastAsia="zh-TW"/>
        </w:rPr>
        <w:t>選項 D：建立動物模式</w:t>
      </w:r>
    </w:p>
    <w:p w:rsidR="13F3574B" w:rsidP="231C2652" w:rsidRDefault="13F3574B" w14:paraId="046836D9" w14:textId="1AF6B7C1">
      <w:pPr>
        <w:pStyle w:val="ListParagraph"/>
        <w:numPr>
          <w:ilvl w:val="0"/>
          <w:numId w:val="22"/>
        </w:numPr>
        <w:spacing w:before="240" w:beforeAutospacing="off" w:after="240" w:afterAutospacing="off"/>
        <w:rPr>
          <w:rFonts w:ascii="Calibri Light" w:hAnsi="Calibri Light" w:eastAsia="Calibri Light" w:cs="Calibri Light"/>
          <w:noProof w:val="0"/>
          <w:sz w:val="24"/>
          <w:szCs w:val="24"/>
          <w:highlight w:val="yellow"/>
          <w:lang w:eastAsia="zh-TW"/>
        </w:rPr>
      </w:pPr>
      <w:r w:rsidRPr="231C2652" w:rsidR="13F3574B">
        <w:rPr>
          <w:rFonts w:ascii="Calibri Light" w:hAnsi="Calibri Light" w:eastAsia="Calibri Light" w:cs="Calibri Light"/>
          <w:b w:val="1"/>
          <w:bCs w:val="1"/>
          <w:noProof w:val="0"/>
          <w:sz w:val="24"/>
          <w:szCs w:val="24"/>
          <w:highlight w:val="yellow"/>
          <w:lang w:eastAsia="zh-TW"/>
        </w:rPr>
        <w:t>科學貢獻與限制</w:t>
      </w:r>
      <w:r w:rsidRPr="231C2652" w:rsidR="13F3574B">
        <w:rPr>
          <w:rFonts w:ascii="Calibri Light" w:hAnsi="Calibri Light" w:eastAsia="Calibri Light" w:cs="Calibri Light"/>
          <w:noProof w:val="0"/>
          <w:sz w:val="24"/>
          <w:szCs w:val="24"/>
          <w:highlight w:val="yellow"/>
          <w:lang w:eastAsia="zh-TW"/>
        </w:rPr>
        <w:t>：</w:t>
      </w:r>
    </w:p>
    <w:p w:rsidR="13F3574B" w:rsidP="231C2652" w:rsidRDefault="13F3574B" w14:paraId="720F819A" w14:textId="6ADF6665">
      <w:pPr>
        <w:pStyle w:val="ListParagraph"/>
        <w:numPr>
          <w:ilvl w:val="1"/>
          <w:numId w:val="22"/>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動物實驗對於瞭解病毒致病機制與疫苗研發非常重要。例如在 SARS-CoV 爆發後建立了小鼠模型，不同品系的 mice 可重現肺炎或體重減輕等表現，但出現嚴重疾病的多為高齡小鼠且品系間差異大</w:t>
      </w:r>
      <w:hyperlink w:anchor=":~:text=Several%20inbred%20mouse%20species%20,in%20many%20inbred%20mouse%20strains" r:id="Re83b519c403b460d">
        <w:r w:rsidRPr="231C2652" w:rsidR="13F3574B">
          <w:rPr>
            <w:rStyle w:val="Hyperlink"/>
            <w:rFonts w:ascii="Calibri Light" w:hAnsi="Calibri Light" w:eastAsia="Calibri Light" w:cs="Calibri Light"/>
            <w:noProof w:val="0"/>
            <w:sz w:val="24"/>
            <w:szCs w:val="24"/>
            <w:lang w:eastAsia="zh-TW"/>
          </w:rPr>
          <w:t>pmc.ncbi.nlm.nih.gov</w:t>
        </w:r>
      </w:hyperlink>
      <w:r w:rsidRPr="231C2652" w:rsidR="13F3574B">
        <w:rPr>
          <w:rFonts w:ascii="Calibri Light" w:hAnsi="Calibri Light" w:eastAsia="Calibri Light" w:cs="Calibri Light"/>
          <w:noProof w:val="0"/>
          <w:sz w:val="24"/>
          <w:szCs w:val="24"/>
          <w:lang w:eastAsia="zh-TW"/>
        </w:rPr>
        <w:t>。</w:t>
      </w:r>
    </w:p>
    <w:p w:rsidR="13F3574B" w:rsidP="231C2652" w:rsidRDefault="13F3574B" w14:paraId="720B4F99" w14:textId="51B5948F">
      <w:pPr>
        <w:pStyle w:val="ListParagraph"/>
        <w:numPr>
          <w:ilvl w:val="1"/>
          <w:numId w:val="22"/>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研究指出，取得大量年齡超過 12 個月的高齡小鼠不易</w:t>
      </w:r>
      <w:hyperlink w:anchor=":~:text=Several%20inbred%20mouse%20species%20,in%20many%20inbred%20mouse%20strains" r:id="R4dafd838d80e47a5">
        <w:r w:rsidRPr="231C2652" w:rsidR="13F3574B">
          <w:rPr>
            <w:rStyle w:val="Hyperlink"/>
            <w:rFonts w:ascii="Calibri Light" w:hAnsi="Calibri Light" w:eastAsia="Calibri Light" w:cs="Calibri Light"/>
            <w:noProof w:val="0"/>
            <w:sz w:val="24"/>
            <w:szCs w:val="24"/>
            <w:lang w:eastAsia="zh-TW"/>
          </w:rPr>
          <w:t>pmc.ncbi.nlm.nih.gov</w:t>
        </w:r>
      </w:hyperlink>
      <w:r w:rsidRPr="231C2652" w:rsidR="13F3574B">
        <w:rPr>
          <w:rFonts w:ascii="Calibri Light" w:hAnsi="Calibri Light" w:eastAsia="Calibri Light" w:cs="Calibri Light"/>
          <w:noProof w:val="0"/>
          <w:sz w:val="24"/>
          <w:szCs w:val="24"/>
          <w:lang w:eastAsia="zh-TW"/>
        </w:rPr>
        <w:t>；</w:t>
      </w:r>
      <w:r w:rsidRPr="231C2652" w:rsidR="13F3574B">
        <w:rPr>
          <w:rFonts w:ascii="Calibri Light" w:hAnsi="Calibri Light" w:eastAsia="Calibri Light" w:cs="Calibri Light"/>
          <w:noProof w:val="0"/>
          <w:sz w:val="24"/>
          <w:szCs w:val="24"/>
          <w:highlight w:val="yellow"/>
          <w:lang w:eastAsia="zh-TW"/>
        </w:rPr>
        <w:t>且動物感染表現與人類不同，無法直接推論醫護人員感染和防護的成效。</w:t>
      </w:r>
    </w:p>
    <w:p w:rsidR="13F3574B" w:rsidP="231C2652" w:rsidRDefault="13F3574B" w14:paraId="71BB8B8F" w14:textId="4313978E">
      <w:pPr>
        <w:pStyle w:val="ListParagraph"/>
        <w:numPr>
          <w:ilvl w:val="0"/>
          <w:numId w:val="22"/>
        </w:numPr>
        <w:spacing w:before="240" w:beforeAutospacing="off" w:after="240" w:afterAutospacing="off"/>
        <w:rPr>
          <w:rFonts w:ascii="Calibri Light" w:hAnsi="Calibri Light" w:eastAsia="Calibri Light" w:cs="Calibri Light"/>
          <w:noProof w:val="0"/>
          <w:sz w:val="24"/>
          <w:szCs w:val="24"/>
          <w:highlight w:val="yellow"/>
          <w:lang w:eastAsia="zh-TW"/>
        </w:rPr>
      </w:pPr>
      <w:r w:rsidRPr="231C2652" w:rsidR="13F3574B">
        <w:rPr>
          <w:rFonts w:ascii="Calibri Light" w:hAnsi="Calibri Light" w:eastAsia="Calibri Light" w:cs="Calibri Light"/>
          <w:b w:val="1"/>
          <w:bCs w:val="1"/>
          <w:noProof w:val="0"/>
          <w:sz w:val="24"/>
          <w:szCs w:val="24"/>
          <w:highlight w:val="yellow"/>
          <w:lang w:eastAsia="zh-TW"/>
        </w:rPr>
        <w:t>速度與實用性</w:t>
      </w:r>
      <w:r w:rsidRPr="231C2652" w:rsidR="13F3574B">
        <w:rPr>
          <w:rFonts w:ascii="Calibri Light" w:hAnsi="Calibri Light" w:eastAsia="Calibri Light" w:cs="Calibri Light"/>
          <w:noProof w:val="0"/>
          <w:sz w:val="24"/>
          <w:szCs w:val="24"/>
          <w:highlight w:val="yellow"/>
          <w:lang w:eastAsia="zh-TW"/>
        </w:rPr>
        <w:t>：</w:t>
      </w:r>
    </w:p>
    <w:p w:rsidR="13F3574B" w:rsidP="231C2652" w:rsidRDefault="13F3574B" w14:paraId="2EEBCBC9" w14:textId="02F53506">
      <w:pPr>
        <w:pStyle w:val="ListParagraph"/>
        <w:numPr>
          <w:ilvl w:val="1"/>
          <w:numId w:val="22"/>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建立、繁殖並驗證動物模式需數月時間，無法快速回應人類緊急疫情。對於急於了解哪些防護措施有效的醫療前線，動物模式較適合後續機制研究，而非制定即時感染控制策略。</w:t>
      </w:r>
    </w:p>
    <w:p w:rsidR="13F3574B" w:rsidP="231C2652" w:rsidRDefault="13F3574B" w14:paraId="7E5B4943" w14:textId="7AF6F962">
      <w:pPr>
        <w:pStyle w:val="Heading2"/>
        <w:spacing w:before="299" w:beforeAutospacing="off" w:after="299" w:afterAutospacing="off"/>
        <w:rPr>
          <w:rFonts w:ascii="Calibri Light" w:hAnsi="Calibri Light" w:eastAsia="Calibri Light" w:cs="Calibri Light"/>
          <w:b w:val="1"/>
          <w:bCs w:val="1"/>
          <w:noProof w:val="0"/>
          <w:sz w:val="36"/>
          <w:szCs w:val="36"/>
          <w:lang w:eastAsia="zh-TW"/>
        </w:rPr>
      </w:pPr>
      <w:r w:rsidRPr="231C2652" w:rsidR="13F3574B">
        <w:rPr>
          <w:rFonts w:ascii="Calibri Light" w:hAnsi="Calibri Light" w:eastAsia="Calibri Light" w:cs="Calibri Light"/>
          <w:b w:val="1"/>
          <w:bCs w:val="1"/>
          <w:noProof w:val="0"/>
          <w:sz w:val="36"/>
          <w:szCs w:val="36"/>
          <w:lang w:eastAsia="zh-TW"/>
        </w:rPr>
        <w:t>選項 E：病例對照研究</w:t>
      </w:r>
    </w:p>
    <w:p w:rsidR="13F3574B" w:rsidP="231C2652" w:rsidRDefault="13F3574B" w14:paraId="5225DE56" w14:textId="01DB53A6">
      <w:pPr>
        <w:pStyle w:val="ListParagraph"/>
        <w:numPr>
          <w:ilvl w:val="0"/>
          <w:numId w:val="23"/>
        </w:numPr>
        <w:spacing w:before="240" w:beforeAutospacing="off" w:after="240" w:afterAutospacing="off"/>
        <w:rPr>
          <w:rFonts w:ascii="Calibri Light" w:hAnsi="Calibri Light" w:eastAsia="Calibri Light" w:cs="Calibri Light"/>
          <w:noProof w:val="0"/>
          <w:sz w:val="24"/>
          <w:szCs w:val="24"/>
          <w:highlight w:val="yellow"/>
          <w:lang w:eastAsia="zh-TW"/>
        </w:rPr>
      </w:pPr>
      <w:r w:rsidRPr="231C2652" w:rsidR="13F3574B">
        <w:rPr>
          <w:rFonts w:ascii="Calibri Light" w:hAnsi="Calibri Light" w:eastAsia="Calibri Light" w:cs="Calibri Light"/>
          <w:b w:val="1"/>
          <w:bCs w:val="1"/>
          <w:noProof w:val="0"/>
          <w:sz w:val="24"/>
          <w:szCs w:val="24"/>
          <w:highlight w:val="yellow"/>
          <w:lang w:eastAsia="zh-TW"/>
        </w:rPr>
        <w:t>設計與效率</w:t>
      </w:r>
      <w:r w:rsidRPr="231C2652" w:rsidR="13F3574B">
        <w:rPr>
          <w:rFonts w:ascii="Calibri Light" w:hAnsi="Calibri Light" w:eastAsia="Calibri Light" w:cs="Calibri Light"/>
          <w:noProof w:val="0"/>
          <w:sz w:val="24"/>
          <w:szCs w:val="24"/>
          <w:highlight w:val="yellow"/>
          <w:lang w:eastAsia="zh-TW"/>
        </w:rPr>
        <w:t>：</w:t>
      </w:r>
    </w:p>
    <w:p w:rsidR="13F3574B" w:rsidP="231C2652" w:rsidRDefault="13F3574B" w14:paraId="13784832" w14:textId="2B9F64F8">
      <w:pPr>
        <w:pStyle w:val="ListParagraph"/>
        <w:numPr>
          <w:ilvl w:val="1"/>
          <w:numId w:val="23"/>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病例對照研究從出現的 SARS 患者（病例）與無感染但暴露於類似環境的醫護人員（對照）中，回顧性比較他們使用何種防護措施、從事哪些醫療活動。這種方法可在短時間內利用已有病例收集資料，且適合研究罕見事件或突發疫情。</w:t>
      </w:r>
    </w:p>
    <w:p w:rsidR="13F3574B" w:rsidP="231C2652" w:rsidRDefault="13F3574B" w14:paraId="6310B133" w14:textId="3AC9EA8E">
      <w:pPr>
        <w:pStyle w:val="ListParagraph"/>
        <w:numPr>
          <w:ilvl w:val="1"/>
          <w:numId w:val="23"/>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在香港的病例對照研究中，研究者</w:t>
      </w:r>
      <w:r w:rsidRPr="231C2652" w:rsidR="13F3574B">
        <w:rPr>
          <w:rFonts w:ascii="Calibri Light" w:hAnsi="Calibri Light" w:eastAsia="Calibri Light" w:cs="Calibri Light"/>
          <w:noProof w:val="0"/>
          <w:sz w:val="24"/>
          <w:szCs w:val="24"/>
          <w:lang w:eastAsia="zh-TW"/>
        </w:rPr>
        <w:t xml:space="preserve">訪問 72 </w:t>
      </w:r>
      <w:r w:rsidRPr="231C2652" w:rsidR="13F3574B">
        <w:rPr>
          <w:rFonts w:ascii="Calibri Light" w:hAnsi="Calibri Light" w:eastAsia="Calibri Light" w:cs="Calibri Light"/>
          <w:noProof w:val="0"/>
          <w:sz w:val="24"/>
          <w:szCs w:val="24"/>
          <w:lang w:eastAsia="zh-TW"/>
        </w:rPr>
        <w:t>名感染醫護與 144 名對照，結果顯示在照顧 SARS 患者時，不一致使用護目鏡、手術帽或隔離衣的醫護人員感染風險較高；若同時有三項以上防護措施未持續使用，感染風險更大（一般患者接觸時勝算比 10.83）</w:t>
      </w:r>
      <w:hyperlink w:anchor=":~:text=caps%20%28OR%20%3D%207,006%29%20%28Table1" r:id="R02d9af18abdc414f">
        <w:r w:rsidRPr="231C2652" w:rsidR="13F3574B">
          <w:rPr>
            <w:rStyle w:val="Hyperlink"/>
            <w:rFonts w:ascii="Calibri Light" w:hAnsi="Calibri Light" w:eastAsia="Calibri Light" w:cs="Calibri Light"/>
            <w:noProof w:val="0"/>
            <w:sz w:val="24"/>
            <w:szCs w:val="24"/>
            <w:lang w:eastAsia="zh-TW"/>
          </w:rPr>
          <w:t>pmc.ncbi.nlm.nih.gov</w:t>
        </w:r>
      </w:hyperlink>
      <w:r w:rsidRPr="231C2652" w:rsidR="13F3574B">
        <w:rPr>
          <w:rFonts w:ascii="Calibri Light" w:hAnsi="Calibri Light" w:eastAsia="Calibri Light" w:cs="Calibri Light"/>
          <w:noProof w:val="0"/>
          <w:sz w:val="24"/>
          <w:szCs w:val="24"/>
          <w:lang w:eastAsia="zh-TW"/>
        </w:rPr>
        <w:t>。病例更常反映個人防護裝備供應不足，感覺 PPE 不夠的人感染風險也較高</w:t>
      </w:r>
      <w:hyperlink w:anchor=":~:text=28.0%2C%20p%20,0.0001" r:id="Rae0167a11043491c">
        <w:r w:rsidRPr="231C2652" w:rsidR="13F3574B">
          <w:rPr>
            <w:rStyle w:val="Hyperlink"/>
            <w:rFonts w:ascii="Calibri Light" w:hAnsi="Calibri Light" w:eastAsia="Calibri Light" w:cs="Calibri Light"/>
            <w:noProof w:val="0"/>
            <w:sz w:val="24"/>
            <w:szCs w:val="24"/>
            <w:lang w:eastAsia="zh-TW"/>
          </w:rPr>
          <w:t>pmc.ncbi.nlm.nih.gov</w:t>
        </w:r>
      </w:hyperlink>
      <w:r w:rsidRPr="231C2652" w:rsidR="13F3574B">
        <w:rPr>
          <w:rFonts w:ascii="Calibri Light" w:hAnsi="Calibri Light" w:eastAsia="Calibri Light" w:cs="Calibri Light"/>
          <w:noProof w:val="0"/>
          <w:sz w:val="24"/>
          <w:szCs w:val="24"/>
          <w:lang w:eastAsia="zh-TW"/>
        </w:rPr>
        <w:t>。</w:t>
      </w:r>
    </w:p>
    <w:p w:rsidR="13F3574B" w:rsidP="231C2652" w:rsidRDefault="13F3574B" w14:paraId="3599E170" w14:textId="4D23073F">
      <w:pPr>
        <w:pStyle w:val="ListParagraph"/>
        <w:numPr>
          <w:ilvl w:val="1"/>
          <w:numId w:val="23"/>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Seto 等人在香港另一所醫院的研究分析 69 名未感染者與多名病例，發現同時使用口罩、手套、隔離衣及勤洗手者皆未感染，而所有感染的職員至少漏用其中一項；其中口罩的保護效果最顯著（勝算比約 13）</w:t>
      </w:r>
      <w:hyperlink w:anchor=":~:text=acute%20respiratory%20syndrome%20,role%20of%20the%20mask%20suggests" r:id="Rc6c55fc723074ded">
        <w:r w:rsidRPr="231C2652" w:rsidR="13F3574B">
          <w:rPr>
            <w:rStyle w:val="Hyperlink"/>
            <w:rFonts w:ascii="Calibri Light" w:hAnsi="Calibri Light" w:eastAsia="Calibri Light" w:cs="Calibri Light"/>
            <w:noProof w:val="0"/>
            <w:sz w:val="24"/>
            <w:szCs w:val="24"/>
            <w:lang w:eastAsia="zh-TW"/>
          </w:rPr>
          <w:t>pmc.ncbi.nlm.nih.gov</w:t>
        </w:r>
      </w:hyperlink>
      <w:r w:rsidRPr="231C2652" w:rsidR="13F3574B">
        <w:rPr>
          <w:rFonts w:ascii="Calibri Light" w:hAnsi="Calibri Light" w:eastAsia="Calibri Light" w:cs="Calibri Light"/>
          <w:noProof w:val="0"/>
          <w:sz w:val="24"/>
          <w:szCs w:val="24"/>
          <w:lang w:eastAsia="zh-TW"/>
        </w:rPr>
        <w:t>。</w:t>
      </w:r>
    </w:p>
    <w:p w:rsidR="13F3574B" w:rsidP="231C2652" w:rsidRDefault="13F3574B" w14:paraId="51F32C53" w14:textId="4033352C">
      <w:pPr>
        <w:pStyle w:val="ListParagraph"/>
        <w:numPr>
          <w:ilvl w:val="1"/>
          <w:numId w:val="23"/>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北京的研究則顯示，穿戴 12 層或 16 層棉質口罩、佩戴眼鏡或護目鏡、進行鼻腔清洗、使用多層防護衣、接受感染控制訓練及服用預防性藥物皆與感染風險顯著下降相關；未戴 16 層口罩的勝算比達 6.04</w:t>
      </w:r>
      <w:hyperlink w:anchor=":~:text=Emergency%20care%20experience%2090%20,0.001" r:id="R23a4f04b91c04262">
        <w:r w:rsidRPr="231C2652" w:rsidR="13F3574B">
          <w:rPr>
            <w:rStyle w:val="Hyperlink"/>
            <w:rFonts w:ascii="Calibri Light" w:hAnsi="Calibri Light" w:eastAsia="Calibri Light" w:cs="Calibri Light"/>
            <w:noProof w:val="0"/>
            <w:sz w:val="24"/>
            <w:szCs w:val="24"/>
            <w:lang w:eastAsia="zh-TW"/>
          </w:rPr>
          <w:t>pmc.ncbi.nlm.nih.gov</w:t>
        </w:r>
      </w:hyperlink>
      <w:r w:rsidRPr="231C2652" w:rsidR="13F3574B">
        <w:rPr>
          <w:rFonts w:ascii="Calibri Light" w:hAnsi="Calibri Light" w:eastAsia="Calibri Light" w:cs="Calibri Light"/>
          <w:noProof w:val="0"/>
          <w:sz w:val="24"/>
          <w:szCs w:val="24"/>
          <w:lang w:eastAsia="zh-TW"/>
        </w:rPr>
        <w:t>。</w:t>
      </w:r>
    </w:p>
    <w:p w:rsidR="13F3574B" w:rsidP="231C2652" w:rsidRDefault="13F3574B" w14:paraId="1438C76B" w14:textId="6301F05B">
      <w:pPr>
        <w:pStyle w:val="ListParagraph"/>
        <w:numPr>
          <w:ilvl w:val="1"/>
          <w:numId w:val="23"/>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Toronto 的調查發現，在進行插管、吸痰和調整氧氣面罩等操作時感染風險顯著增加，但持續佩戴口罩（包括 N95 或外科口罩）可降低感染；始終佩戴口罩的護理人員感染率為 13%，未持續佩戴者為 56%，相對風險為 0.23</w:t>
      </w:r>
      <w:hyperlink w:anchor=":~:text=Use%20of%20personal%20protective%20equipment,RR" r:id="Rcb3ec69d653446ac">
        <w:r w:rsidRPr="231C2652" w:rsidR="13F3574B">
          <w:rPr>
            <w:rStyle w:val="Hyperlink"/>
            <w:rFonts w:ascii="Calibri Light" w:hAnsi="Calibri Light" w:eastAsia="Calibri Light" w:cs="Calibri Light"/>
            <w:noProof w:val="0"/>
            <w:sz w:val="24"/>
            <w:szCs w:val="24"/>
            <w:lang w:eastAsia="zh-TW"/>
          </w:rPr>
          <w:t>pmc.ncbi.nlm.nih.gov</w:t>
        </w:r>
      </w:hyperlink>
      <w:r w:rsidRPr="231C2652" w:rsidR="13F3574B">
        <w:rPr>
          <w:rFonts w:ascii="Calibri Light" w:hAnsi="Calibri Light" w:eastAsia="Calibri Light" w:cs="Calibri Light"/>
          <w:noProof w:val="0"/>
          <w:sz w:val="24"/>
          <w:szCs w:val="24"/>
          <w:lang w:eastAsia="zh-TW"/>
        </w:rPr>
        <w:t>。</w:t>
      </w:r>
    </w:p>
    <w:p w:rsidR="13F3574B" w:rsidP="231C2652" w:rsidRDefault="13F3574B" w14:paraId="308E4435" w14:textId="3885B05C">
      <w:pPr>
        <w:pStyle w:val="ListParagraph"/>
        <w:numPr>
          <w:ilvl w:val="0"/>
          <w:numId w:val="23"/>
        </w:numPr>
        <w:spacing w:before="240" w:beforeAutospacing="off" w:after="240" w:afterAutospacing="off"/>
        <w:rPr>
          <w:rFonts w:ascii="Calibri Light" w:hAnsi="Calibri Light" w:eastAsia="Calibri Light" w:cs="Calibri Light"/>
          <w:noProof w:val="0"/>
          <w:sz w:val="24"/>
          <w:szCs w:val="24"/>
          <w:highlight w:val="yellow"/>
          <w:lang w:eastAsia="zh-TW"/>
        </w:rPr>
      </w:pPr>
      <w:r w:rsidRPr="231C2652" w:rsidR="13F3574B">
        <w:rPr>
          <w:rFonts w:ascii="Calibri Light" w:hAnsi="Calibri Light" w:eastAsia="Calibri Light" w:cs="Calibri Light"/>
          <w:b w:val="1"/>
          <w:bCs w:val="1"/>
          <w:noProof w:val="0"/>
          <w:sz w:val="24"/>
          <w:szCs w:val="24"/>
          <w:highlight w:val="yellow"/>
          <w:lang w:eastAsia="zh-TW"/>
        </w:rPr>
        <w:t>倫理性與實用性</w:t>
      </w:r>
      <w:r w:rsidRPr="231C2652" w:rsidR="13F3574B">
        <w:rPr>
          <w:rFonts w:ascii="Calibri Light" w:hAnsi="Calibri Light" w:eastAsia="Calibri Light" w:cs="Calibri Light"/>
          <w:noProof w:val="0"/>
          <w:sz w:val="24"/>
          <w:szCs w:val="24"/>
          <w:highlight w:val="yellow"/>
          <w:lang w:eastAsia="zh-TW"/>
        </w:rPr>
        <w:t>：</w:t>
      </w:r>
    </w:p>
    <w:p w:rsidR="13F3574B" w:rsidP="231C2652" w:rsidRDefault="13F3574B" w14:paraId="7658388E" w14:textId="7F7F71FB">
      <w:pPr>
        <w:pStyle w:val="ListParagraph"/>
        <w:numPr>
          <w:ilvl w:val="1"/>
          <w:numId w:val="23"/>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病例對照研究不需蓄意曝露或剝奪保護，只是回顧已發生的事件，因此不會增加參與者的風險。研究者可在疫情被控制前快速收集資料並分析風險因素，結果可立即用於改進防護措施。</w:t>
      </w:r>
    </w:p>
    <w:p w:rsidR="13F3574B" w:rsidP="231C2652" w:rsidRDefault="13F3574B" w14:paraId="70E277EE" w14:textId="5B78F163">
      <w:pPr>
        <w:pStyle w:val="ListParagraph"/>
        <w:numPr>
          <w:ilvl w:val="1"/>
          <w:numId w:val="23"/>
        </w:num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此類研究符合公共衛生應急研究的原則：利用觀察性資料以支持實證，而不危害受眾</w:t>
      </w:r>
      <w:hyperlink w:anchor=":~:text=If%20a%20trial%20is%20not,that%20can%20inform%20subsequent%20trials" r:id="R3d306245c79042ae">
        <w:r w:rsidRPr="231C2652" w:rsidR="13F3574B">
          <w:rPr>
            <w:rStyle w:val="Hyperlink"/>
            <w:rFonts w:ascii="Calibri Light" w:hAnsi="Calibri Light" w:eastAsia="Calibri Light" w:cs="Calibri Light"/>
            <w:noProof w:val="0"/>
            <w:sz w:val="24"/>
            <w:szCs w:val="24"/>
            <w:lang w:eastAsia="zh-TW"/>
          </w:rPr>
          <w:t>wwwnc.cdc.gov</w:t>
        </w:r>
      </w:hyperlink>
      <w:r w:rsidRPr="231C2652" w:rsidR="13F3574B">
        <w:rPr>
          <w:rFonts w:ascii="Calibri Light" w:hAnsi="Calibri Light" w:eastAsia="Calibri Light" w:cs="Calibri Light"/>
          <w:noProof w:val="0"/>
          <w:sz w:val="24"/>
          <w:szCs w:val="24"/>
          <w:lang w:eastAsia="zh-TW"/>
        </w:rPr>
        <w:t>。在 SARS 疫情期間，病例對照研究迅速指出口罩、護目鏡、手套、隔離衣和適當的訓練是保護醫護人員的關鍵措施，為制定感染控制指引提供實證基礎。</w:t>
      </w:r>
    </w:p>
    <w:p w:rsidR="13F3574B" w:rsidP="231C2652" w:rsidRDefault="13F3574B" w14:paraId="5D88D460" w14:textId="2899BAB9">
      <w:pPr>
        <w:pStyle w:val="Heading2"/>
        <w:spacing w:before="299" w:beforeAutospacing="off" w:after="299" w:afterAutospacing="off"/>
        <w:rPr>
          <w:rFonts w:ascii="Calibri Light" w:hAnsi="Calibri Light" w:eastAsia="Calibri Light" w:cs="Calibri Light"/>
          <w:b w:val="1"/>
          <w:bCs w:val="1"/>
          <w:noProof w:val="0"/>
          <w:sz w:val="36"/>
          <w:szCs w:val="36"/>
          <w:lang w:eastAsia="zh-TW"/>
        </w:rPr>
      </w:pPr>
      <w:r w:rsidRPr="231C2652" w:rsidR="13F3574B">
        <w:rPr>
          <w:rFonts w:ascii="Calibri Light" w:hAnsi="Calibri Light" w:eastAsia="Calibri Light" w:cs="Calibri Light"/>
          <w:b w:val="1"/>
          <w:bCs w:val="1"/>
          <w:noProof w:val="0"/>
          <w:sz w:val="36"/>
          <w:szCs w:val="36"/>
          <w:lang w:eastAsia="zh-TW"/>
        </w:rPr>
        <w:t>總結</w:t>
      </w:r>
    </w:p>
    <w:p w:rsidR="13F3574B" w:rsidP="231C2652" w:rsidRDefault="13F3574B" w14:paraId="0F781C2E" w14:textId="33F2C7DB">
      <w:pPr>
        <w:spacing w:before="240" w:beforeAutospacing="off" w:after="240" w:afterAutospacing="off"/>
        <w:rPr>
          <w:rFonts w:ascii="Calibri Light" w:hAnsi="Calibri Light" w:eastAsia="Calibri Light" w:cs="Calibri Light"/>
          <w:noProof w:val="0"/>
          <w:sz w:val="24"/>
          <w:szCs w:val="24"/>
          <w:lang w:eastAsia="zh-TW"/>
        </w:rPr>
      </w:pPr>
      <w:r w:rsidRPr="231C2652" w:rsidR="13F3574B">
        <w:rPr>
          <w:rFonts w:ascii="Calibri Light" w:hAnsi="Calibri Light" w:eastAsia="Calibri Light" w:cs="Calibri Light"/>
          <w:noProof w:val="0"/>
          <w:sz w:val="24"/>
          <w:szCs w:val="24"/>
          <w:lang w:eastAsia="zh-TW"/>
        </w:rPr>
        <w:t>SARS 疫情爆發時，醫護人員面臨高風險但缺乏明確的防護指引。比較各種研究設計後可以發現：基因決定論在當時缺乏實證，無法提供實際建議；隨機分派防護裝備的試驗或不干預的世代研究會刻意讓部分醫護暴露於危險環境，違反倫理且不可行；動物模式雖有助於病理學與疫苗研發，但難以快速解答臨床防護問題。相對而言，病例對照研究利用現有病例與對照回顧性分析，使研究者在不增加風險的情況下快速識別防護措施的有效性。香港、北京和加拿大的多項病例對照研究一致發現口罩、護目鏡、隔離衣、手套、鼻腔清洗和適當培訓等可顯著降低醫護人員感染 SARS 的風險</w:t>
      </w:r>
      <w:hyperlink w:anchor=":~:text=caps%20%28OR%20%3D%207,006%29%20%28Table1" r:id="Refe26b32d4e9444a">
        <w:r w:rsidRPr="231C2652" w:rsidR="13F3574B">
          <w:rPr>
            <w:rStyle w:val="Hyperlink"/>
            <w:rFonts w:ascii="Calibri Light" w:hAnsi="Calibri Light" w:eastAsia="Calibri Light" w:cs="Calibri Light"/>
            <w:noProof w:val="0"/>
            <w:sz w:val="24"/>
            <w:szCs w:val="24"/>
            <w:lang w:eastAsia="zh-TW"/>
          </w:rPr>
          <w:t>pmc.ncbi.nlm.nih.gov</w:t>
        </w:r>
      </w:hyperlink>
      <w:hyperlink w:anchor=":~:text=acute%20respiratory%20syndrome%20,role%20of%20the%20mask%20suggests" r:id="R1ab3827040384f23">
        <w:r w:rsidRPr="231C2652" w:rsidR="13F3574B">
          <w:rPr>
            <w:rStyle w:val="Hyperlink"/>
            <w:rFonts w:ascii="Calibri Light" w:hAnsi="Calibri Light" w:eastAsia="Calibri Light" w:cs="Calibri Light"/>
            <w:noProof w:val="0"/>
            <w:sz w:val="24"/>
            <w:szCs w:val="24"/>
            <w:lang w:eastAsia="zh-TW"/>
          </w:rPr>
          <w:t>pmc.ncbi.nlm.nih.gov</w:t>
        </w:r>
      </w:hyperlink>
      <w:hyperlink w:anchor=":~:text=Emergency%20care%20experience%2090%20,0.001" r:id="R1a68fe50170f4df5">
        <w:r w:rsidRPr="231C2652" w:rsidR="13F3574B">
          <w:rPr>
            <w:rStyle w:val="Hyperlink"/>
            <w:rFonts w:ascii="Calibri Light" w:hAnsi="Calibri Light" w:eastAsia="Calibri Light" w:cs="Calibri Light"/>
            <w:noProof w:val="0"/>
            <w:sz w:val="24"/>
            <w:szCs w:val="24"/>
            <w:lang w:eastAsia="zh-TW"/>
          </w:rPr>
          <w:t>pmc.ncbi.nlm.nih.gov</w:t>
        </w:r>
      </w:hyperlink>
      <w:r w:rsidRPr="231C2652" w:rsidR="13F3574B">
        <w:rPr>
          <w:rFonts w:ascii="Calibri Light" w:hAnsi="Calibri Light" w:eastAsia="Calibri Light" w:cs="Calibri Light"/>
          <w:noProof w:val="0"/>
          <w:sz w:val="24"/>
          <w:szCs w:val="24"/>
          <w:lang w:eastAsia="zh-TW"/>
        </w:rPr>
        <w:t>。因此，在感染防護措施尚未建立的情況下，病例對照研究是最有效率、具倫理性又能快速提供實證的方法。</w:t>
      </w:r>
    </w:p>
    <w:p w:rsidR="231C2652" w:rsidRDefault="231C2652" w14:paraId="37460689" w14:textId="4E406D63"/>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3">
    <w:nsid w:val="597ba8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f3903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58b87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9302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61105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2afdf3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1be14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b5b8e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89c36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04d52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b433c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2e381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19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a78c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80dc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0b4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c22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a86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8a6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4dc1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a88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e0b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f1c0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trackRevisions w:val="false"/>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4511FE"/>
    <w:rsid w:val="03C7B89E"/>
    <w:rsid w:val="03CF69B0"/>
    <w:rsid w:val="06385444"/>
    <w:rsid w:val="0D24835D"/>
    <w:rsid w:val="13F3574B"/>
    <w:rsid w:val="1AEE20AA"/>
    <w:rsid w:val="1B4511FE"/>
    <w:rsid w:val="231C2652"/>
    <w:rsid w:val="27DFDFC2"/>
    <w:rsid w:val="2C562C20"/>
    <w:rsid w:val="366AA6C9"/>
    <w:rsid w:val="378D021D"/>
    <w:rsid w:val="3B21366F"/>
    <w:rsid w:val="3C5CAA76"/>
    <w:rsid w:val="45348A98"/>
    <w:rsid w:val="47070AD0"/>
    <w:rsid w:val="571B4EBE"/>
    <w:rsid w:val="5B9C0C62"/>
    <w:rsid w:val="62DF0CC5"/>
    <w:rsid w:val="69B82B74"/>
    <w:rsid w:val="6A33328D"/>
    <w:rsid w:val="70098ACE"/>
    <w:rsid w:val="7097346D"/>
    <w:rsid w:val="72CCDAF2"/>
    <w:rsid w:val="73D7B5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511FE"/>
  <w15:chartTrackingRefBased/>
  <w15:docId w15:val="{003827F3-0C9D-466A-8F6C-67B37C8D02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8"/>
      <w:szCs w:val="48"/>
    </w:rPr>
  </w:style>
  <w:style w:type="paragraph" w:styleId="Heading1">
    <w:name w:val="heading 1"/>
    <w:basedOn w:val="Normal"/>
    <w:next w:val="Normal"/>
    <w:link w:val="Heading1Char"/>
    <w:uiPriority w:val="9"/>
    <w:qFormat/>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40"/>
      <w:outlineLvl w:val="2"/>
    </w:pPr>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Pr>
      <w:rFonts w:asciiTheme="majorHAnsi" w:hAnsiTheme="majorHAnsi"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160" w:after="40"/>
      <w:outlineLvl w:val="3"/>
    </w:pPr>
    <w:rPr>
      <w:rFonts w:asciiTheme="majorHAnsi" w:hAnsiTheme="majorHAnsi" w:eastAsiaTheme="majorEastAsia" w:cstheme="majorBidi"/>
      <w:color w:val="0F4761" w:themeColor="accent1" w:themeShade="BF"/>
      <w:sz w:val="28"/>
      <w:szCs w:val="28"/>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rPr>
      <w:rFonts w:asciiTheme="majorHAnsi" w:hAnsiTheme="majorHAnsi" w:eastAsiaTheme="majorEastAsia" w:cstheme="majorBidi"/>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hAnsiTheme="majorHAnsi" w:eastAsiaTheme="majorEastAsia" w:cstheme="majorBidi"/>
      <w:color w:val="595959" w:themeColor="text1" w:themeTint="A6"/>
    </w:rPr>
  </w:style>
  <w:style w:type="character" w:styleId="Heading7Char" w:customStyle="1">
    <w:name w:val="Heading 7 Char"/>
    <w:basedOn w:val="DefaultParagraphFont"/>
    <w:link w:val="Heading7"/>
    <w:uiPriority w:val="9"/>
    <w:rPr>
      <w:rFonts w:asciiTheme="majorHAnsi" w:hAnsiTheme="majorHAnsi"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ind w:left="220" w:leftChars="100"/>
      <w:outlineLvl w:val="6"/>
    </w:pPr>
    <w:rPr>
      <w:rFonts w:asciiTheme="majorHAnsi" w:hAnsiTheme="majorHAnsi" w:eastAsiaTheme="majorEastAsia" w:cstheme="majorBidi"/>
      <w:color w:val="595959" w:themeColor="text1" w:themeTint="A6"/>
    </w:rPr>
  </w:style>
  <w:style w:type="character" w:styleId="Heading8Char" w:customStyle="1">
    <w:name w:val="Heading 8 Char"/>
    <w:basedOn w:val="DefaultParagraphFont"/>
    <w:link w:val="Heading8"/>
    <w:uiPriority w:val="9"/>
    <w:rPr>
      <w:rFonts w:asciiTheme="majorHAnsi" w:hAnsiTheme="majorHAnsi" w:eastAsiaTheme="majorEastAsia" w:cstheme="majorBidi"/>
      <w:color w:val="272727" w:themeColor="text1" w:themeTint="D8"/>
    </w:rPr>
  </w:style>
  <w:style w:type="paragraph" w:styleId="Heading8">
    <w:name w:val="heading 8"/>
    <w:basedOn w:val="Normal"/>
    <w:next w:val="Normal"/>
    <w:link w:val="Heading8Char"/>
    <w:uiPriority w:val="9"/>
    <w:unhideWhenUsed/>
    <w:qFormat/>
    <w:pPr>
      <w:keepNext/>
      <w:keepLines/>
      <w:spacing w:before="40" w:after="0"/>
      <w:ind w:left="440" w:leftChars="200"/>
      <w:outlineLvl w:val="7"/>
    </w:pPr>
    <w:rPr>
      <w:rFonts w:asciiTheme="majorHAnsi" w:hAnsiTheme="majorHAnsi" w:eastAsiaTheme="majorEastAsia" w:cstheme="majorBidi"/>
      <w:color w:val="272727" w:themeColor="text1" w:themeTint="D8"/>
    </w:rPr>
  </w:style>
  <w:style w:type="character" w:styleId="Heading9Char" w:customStyle="1">
    <w:name w:val="Heading 9 Char"/>
    <w:basedOn w:val="DefaultParagraphFont"/>
    <w:link w:val="Heading9"/>
    <w:uiPriority w:val="9"/>
    <w:rPr>
      <w:rFonts w:asciiTheme="majorHAnsi" w:hAnsiTheme="majorHAnsi"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before="40" w:after="0"/>
      <w:ind w:left="660" w:leftChars="300"/>
      <w:outlineLvl w:val="8"/>
    </w:pPr>
    <w:rPr>
      <w:rFonts w:asciiTheme="majorHAnsi" w:hAnsiTheme="majorHAnsi"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jc w:val="cente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31C2652"/>
    <w:pPr>
      <w:spacing/>
      <w:ind w:left="720"/>
      <w:contextualSpacing/>
    </w:pPr>
  </w:style>
  <w:style w:type="character" w:styleId="Hyperlink">
    <w:uiPriority w:val="99"/>
    <w:name w:val="Hyperlink"/>
    <w:basedOn w:val="DefaultParagraphFont"/>
    <w:unhideWhenUsed/>
    <w:rsid w:val="231C2652"/>
    <w:rPr>
      <w:color w:val="518B9B"/>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idsociety.org/practice-guideline/clostridioides-difficile-2021-focused-update/" TargetMode="External" Id="Raf0477bd4905423f" /><Relationship Type="http://schemas.openxmlformats.org/officeDocument/2006/relationships/hyperlink" Target="https://www.idsociety.org/globalassets/idsa/practice-guidelines/cdi-2021-focused-update.pdf" TargetMode="External" Id="R16dd3bff08414f6f" /><Relationship Type="http://schemas.openxmlformats.org/officeDocument/2006/relationships/hyperlink" Target="https://www.idsociety.org/practice-guideline/clostridioides-difficile-2021-focused-update/" TargetMode="External" Id="Rf9a7fc5c8a984ec7" /><Relationship Type="http://schemas.openxmlformats.org/officeDocument/2006/relationships/hyperlink" Target="https://www.idsociety.org/practice-guideline/clostridioides-difficile-2021-focused-update/" TargetMode="External" Id="R1c230f39bfe8443e" /><Relationship Type="http://schemas.openxmlformats.org/officeDocument/2006/relationships/hyperlink" Target="https://www.idsociety.org/globalassets/idsa/practice-guidelines/cdi-2021-focused-update.pdf" TargetMode="External" Id="R634e09fbdcb54ee6" /><Relationship Type="http://schemas.openxmlformats.org/officeDocument/2006/relationships/hyperlink" Target="https://www.idsociety.org/practice-guideline/clostridioides-difficile-2021-focused-update/" TargetMode="External" Id="Rb71b70249b4848a9" /><Relationship Type="http://schemas.openxmlformats.org/officeDocument/2006/relationships/hyperlink" Target="https://www.hopkinsguides.com/hopkins/view/Johns_Hopkins_ABX_Guide/540537/all/Teicoplanin" TargetMode="External" Id="R7ce71f9e81c94958" /><Relationship Type="http://schemas.openxmlformats.org/officeDocument/2006/relationships/hyperlink" Target="https://www.idsociety.org/practice-guideline/clostridioides-difficile-2021-focused-update/" TargetMode="External" Id="R9e4f94d4633c45fb" /><Relationship Type="http://schemas.openxmlformats.org/officeDocument/2006/relationships/hyperlink" Target="https://pmc.ncbi.nlm.nih.gov/articles/PMC10007693/" TargetMode="External" Id="R4344c4cf953c41ff" /><Relationship Type="http://schemas.openxmlformats.org/officeDocument/2006/relationships/hyperlink" Target="https://pmc.ncbi.nlm.nih.gov/articles/PMC10007693/" TargetMode="External" Id="Rd76a51d873a14e00" /><Relationship Type="http://schemas.openxmlformats.org/officeDocument/2006/relationships/hyperlink" Target="https://pmc.ncbi.nlm.nih.gov/articles/PMC10007693/" TargetMode="External" Id="R1d88f70c6bf04176" /><Relationship Type="http://schemas.openxmlformats.org/officeDocument/2006/relationships/hyperlink" Target="https://www.idsociety.org/practice-guideline/clostridioides-difficile-2021-focused-update/" TargetMode="External" Id="R3c84ae55716c4485" /><Relationship Type="http://schemas.openxmlformats.org/officeDocument/2006/relationships/hyperlink" Target="https://www.idsociety.org/practice-guideline/clostridioides-difficile-2021-focused-update/" TargetMode="External" Id="R5b217382285c4eea" /><Relationship Type="http://schemas.openxmlformats.org/officeDocument/2006/relationships/hyperlink" Target="https://www.idsociety.org/practice-guideline/clostridioides-difficile-2021-focused-update/" TargetMode="External" Id="R62ccc49a445a4a67" /><Relationship Type="http://schemas.openxmlformats.org/officeDocument/2006/relationships/hyperlink" Target="https://www.idsociety.org/practice-guideline/clostridioides-difficile-2021-focused-update/" TargetMode="External" Id="Rcef012e80dce454b" /><Relationship Type="http://schemas.openxmlformats.org/officeDocument/2006/relationships/hyperlink" Target="https://www.idsociety.org/practice-guideline/clostridioides-difficile-2021-focused-update/" TargetMode="External" Id="R4148f91568614231" /><Relationship Type="http://schemas.openxmlformats.org/officeDocument/2006/relationships/hyperlink" Target="https://pmc.ncbi.nlm.nih.gov/articles/PMC7029680/" TargetMode="External" Id="R32e606b7f3ef4887" /><Relationship Type="http://schemas.openxmlformats.org/officeDocument/2006/relationships/hyperlink" Target="https://pmc.ncbi.nlm.nih.gov/articles/PMC7029680/" TargetMode="External" Id="Re981d16aedd74224" /><Relationship Type="http://schemas.openxmlformats.org/officeDocument/2006/relationships/hyperlink" Target="https://pmc.ncbi.nlm.nih.gov/articles/PMC7029680/" TargetMode="External" Id="R30f5431cc91b4009" /><Relationship Type="http://schemas.openxmlformats.org/officeDocument/2006/relationships/hyperlink" Target="https://www.idsociety.org/practice-guideline/clostridioides-difficile-2021-focused-update/" TargetMode="External" Id="R3209168c735549fb" /><Relationship Type="http://schemas.openxmlformats.org/officeDocument/2006/relationships/hyperlink" Target="https://www.fda.gov/media/98708/download" TargetMode="External" Id="R04ef3a002cb84b9c" /><Relationship Type="http://schemas.openxmlformats.org/officeDocument/2006/relationships/hyperlink" Target="https://pmc.ncbi.nlm.nih.gov/articles/PMC7029680/" TargetMode="External" Id="Rd36ab23b6bba45bb" /><Relationship Type="http://schemas.openxmlformats.org/officeDocument/2006/relationships/hyperlink" Target="https://pmc.ncbi.nlm.nih.gov/articles/PMC7029680/" TargetMode="External" Id="R70e64aa5caf2416f" /><Relationship Type="http://schemas.openxmlformats.org/officeDocument/2006/relationships/hyperlink" Target="https://www.who.int/news-room/fact-sheets/detail/japanese-encephalitis" TargetMode="External" Id="Rec1748939cda4ba3" /><Relationship Type="http://schemas.openxmlformats.org/officeDocument/2006/relationships/hyperlink" Target="https://pmc.ncbi.nlm.nih.gov/articles/PMC11125879/" TargetMode="External" Id="Rbe334f330456489f" /><Relationship Type="http://schemas.openxmlformats.org/officeDocument/2006/relationships/hyperlink" Target="https://www.hopkinsguides.com/hopkins/view/Johns_Hopkins_ABX_Guide/540297/all/Japanese_Encephalitis_Virus" TargetMode="External" Id="R997fbaa7f0844f59" /><Relationship Type="http://schemas.openxmlformats.org/officeDocument/2006/relationships/hyperlink" Target="https://www.who.int/news-room/fact-sheets/detail/japanese-encephalitis" TargetMode="External" Id="R4c39aafca8ad43e7" /><Relationship Type="http://schemas.openxmlformats.org/officeDocument/2006/relationships/hyperlink" Target="https://www.cdc.gov/japanese-encephalitis/causes-and-spread/index.html" TargetMode="External" Id="R6a919724dd0b43bc" /><Relationship Type="http://schemas.openxmlformats.org/officeDocument/2006/relationships/hyperlink" Target="https://www.cdc.gov/japanese-encephalitis/causes-and-spread/index.html" TargetMode="External" Id="R5fbe0f0cbd9e4390" /><Relationship Type="http://schemas.openxmlformats.org/officeDocument/2006/relationships/hyperlink" Target="https://pmc.ncbi.nlm.nih.gov/articles/PMC7585311/" TargetMode="External" Id="R691cd7ca6556445b" /><Relationship Type="http://schemas.openxmlformats.org/officeDocument/2006/relationships/hyperlink" Target="https://pmc.ncbi.nlm.nih.gov/articles/PMC7585311/" TargetMode="External" Id="R6ebc37eedfd4469a" /><Relationship Type="http://schemas.openxmlformats.org/officeDocument/2006/relationships/hyperlink" Target="https://health.tainan.gov.tw/dengue/page.asp" TargetMode="External" Id="Rada36a9c060e4eb4" /><Relationship Type="http://schemas.openxmlformats.org/officeDocument/2006/relationships/hyperlink" Target="https://pmc.ncbi.nlm.nih.gov/articles/PMC5356256/" TargetMode="External" Id="R46c8accd483d4988" /><Relationship Type="http://schemas.openxmlformats.org/officeDocument/2006/relationships/hyperlink" Target="https://pmc.ncbi.nlm.nih.gov/articles/PMC8003966/" TargetMode="External" Id="R3a669586538f41cc" /><Relationship Type="http://schemas.openxmlformats.org/officeDocument/2006/relationships/hyperlink" Target="https://health.tainan.gov.tw/dengue/page.asp" TargetMode="External" Id="R1806d9d759cc4f1e" /><Relationship Type="http://schemas.openxmlformats.org/officeDocument/2006/relationships/hyperlink" Target="https://www.cdc.gov.tw/En/Category/ListContent/bg0g_VU_Ysrgkes_KRUDgQ" TargetMode="External" Id="R759e1b3d474f496f" /><Relationship Type="http://schemas.openxmlformats.org/officeDocument/2006/relationships/hyperlink" Target="https://health.tainan.gov.tw/dengue/page.asp" TargetMode="External" Id="Rbe100803c5da4bb0" /><Relationship Type="http://schemas.openxmlformats.org/officeDocument/2006/relationships/hyperlink" Target="https://www.cdc.gov.tw/Bulletin/Detail/oIl4EfgCjx4_8zhNosy0bA" TargetMode="External" Id="R5297c06781cd4b8f" /><Relationship Type="http://schemas.openxmlformats.org/officeDocument/2006/relationships/hyperlink" Target="https://www.who.int/news-room/fact-sheets/detail/japanese-encephalitis" TargetMode="External" Id="R18c85f07a52c439b" /><Relationship Type="http://schemas.openxmlformats.org/officeDocument/2006/relationships/hyperlink" Target="https://www.cdc.gov/japanese-encephalitis/causes-and-spread/index.html" TargetMode="External" Id="R57ab7dd2f0ad4735" /><Relationship Type="http://schemas.openxmlformats.org/officeDocument/2006/relationships/hyperlink" Target="https://www.hopkinsguides.com/hopkins/view/Johns_Hopkins_ABX_Guide/540297/all/Japanese_Encephalitis_Virus" TargetMode="External" Id="R8012c05f0cf444b4" /><Relationship Type="http://schemas.openxmlformats.org/officeDocument/2006/relationships/hyperlink" Target="https://www.cdc.gov.tw/En/Category/ListContent/bg0g_VU_Ysrgkes_KRUDgQ" TargetMode="External" Id="R1f31525e64e54f0c" /><Relationship Type="http://schemas.openxmlformats.org/officeDocument/2006/relationships/hyperlink" Target="https://pmc.ncbi.nlm.nih.gov/articles/PMC7089239/" TargetMode="External" Id="R8a35ebb81bb14fcb" /><Relationship Type="http://schemas.openxmlformats.org/officeDocument/2006/relationships/hyperlink" Target="https://wwwnc.cdc.gov/eid/article/10/3/03-0702_article" TargetMode="External" Id="R1339b84aad654e82" /><Relationship Type="http://schemas.openxmlformats.org/officeDocument/2006/relationships/hyperlink" Target="https://pmc.ncbi.nlm.nih.gov/articles/PMC3322898/" TargetMode="External" Id="R3908ae6a0b544126" /><Relationship Type="http://schemas.openxmlformats.org/officeDocument/2006/relationships/hyperlink" Target="https://wwwnc.cdc.gov/eid/article/10/3/03-0702_article" TargetMode="External" Id="R7bf6f938c1cf498a" /><Relationship Type="http://schemas.openxmlformats.org/officeDocument/2006/relationships/hyperlink" Target="https://archive.cdc.gov/www_cdc_gov/sars/clinical/respirators.html" TargetMode="External" Id="R91b5b113579f4425" /><Relationship Type="http://schemas.openxmlformats.org/officeDocument/2006/relationships/hyperlink" Target="https://pmc.ncbi.nlm.nih.gov/articles/PMC3322898/" TargetMode="External" Id="R35a12ddd40e74cd4" /><Relationship Type="http://schemas.openxmlformats.org/officeDocument/2006/relationships/hyperlink" Target="https://pmc.ncbi.nlm.nih.gov/articles/PMC2323511/" TargetMode="External" Id="Re83b519c403b460d" /><Relationship Type="http://schemas.openxmlformats.org/officeDocument/2006/relationships/hyperlink" Target="https://pmc.ncbi.nlm.nih.gov/articles/PMC2323511/" TargetMode="External" Id="R4dafd838d80e47a5" /><Relationship Type="http://schemas.openxmlformats.org/officeDocument/2006/relationships/hyperlink" Target="https://pmc.ncbi.nlm.nih.gov/articles/PMC3322933/" TargetMode="External" Id="R02d9af18abdc414f" /><Relationship Type="http://schemas.openxmlformats.org/officeDocument/2006/relationships/hyperlink" Target="https://pmc.ncbi.nlm.nih.gov/articles/PMC3322933/" TargetMode="External" Id="Rae0167a11043491c" /><Relationship Type="http://schemas.openxmlformats.org/officeDocument/2006/relationships/hyperlink" Target="https://pmc.ncbi.nlm.nih.gov/articles/PMC7112437/" TargetMode="External" Id="Rc6c55fc723074ded" /><Relationship Type="http://schemas.openxmlformats.org/officeDocument/2006/relationships/hyperlink" Target="https://pmc.ncbi.nlm.nih.gov/articles/PMC7169729/" TargetMode="External" Id="R23a4f04b91c04262" /><Relationship Type="http://schemas.openxmlformats.org/officeDocument/2006/relationships/hyperlink" Target="https://pmc.ncbi.nlm.nih.gov/articles/PMC3322898/" TargetMode="External" Id="Rcb3ec69d653446ac" /><Relationship Type="http://schemas.openxmlformats.org/officeDocument/2006/relationships/hyperlink" Target="https://wwwnc.cdc.gov/eid/article/10/3/03-0702_article" TargetMode="External" Id="R3d306245c79042ae" /><Relationship Type="http://schemas.openxmlformats.org/officeDocument/2006/relationships/hyperlink" Target="https://pmc.ncbi.nlm.nih.gov/articles/PMC3322933/" TargetMode="External" Id="Refe26b32d4e9444a" /><Relationship Type="http://schemas.openxmlformats.org/officeDocument/2006/relationships/hyperlink" Target="https://pmc.ncbi.nlm.nih.gov/articles/PMC7112437/" TargetMode="External" Id="R1ab3827040384f23" /><Relationship Type="http://schemas.openxmlformats.org/officeDocument/2006/relationships/hyperlink" Target="https://pmc.ncbi.nlm.nih.gov/articles/PMC7169729/" TargetMode="External" Id="R1a68fe50170f4df5" /><Relationship Type="http://schemas.openxmlformats.org/officeDocument/2006/relationships/numbering" Target="numbering.xml" Id="R2e0dcd0712bf4c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panose="020205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新細明體" panose="020205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2025-10-07T10:18:27.5643738Z</dcterms:created>
  <dcterms:modified xsi:type="dcterms:W3CDTF">2025-10-07T12:30:11.9568579Z</dcterms:modified>
  <dc:creator>飄零彥 Alvinski</dc:creator>
  <lastModifiedBy>飄零彥 Alvinski</lastModifiedBy>
</coreProperties>
</file>