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0"/>
      </w:pPr>
    </w:p>
    <w:p>
      <w:pPr>
        <w:spacing w:after="100"/>
      </w:pPr>
      <w:r>
        <w:rPr>
          <w:rFonts w:ascii="Calibri" w:cs="Calibri" w:eastAsia="Calibri" w:hAnsi="Calibri"/>
          <w:b/>
          <w:bCs/>
          <w:color w:val="111111"/>
          <w:spacing w:val="140"/>
          <w:sz w:val="68"/>
          <w:szCs w:val="68"/>
        </w:rPr>
        <w:t xml:space="preserve">DASTAAN</w:t>
      </w:r>
    </w:p>
    <w:p>
      <w:pPr>
        <w:pBdr>
          <w:bottom w:val="single" w:color="8A6D1F" w:sz="12"/>
        </w:pBdr>
        <w:spacing w:after="300"/>
      </w:pPr>
    </w:p>
    <w:p>
      <w:pPr>
        <w:spacing w:after="120"/>
      </w:pPr>
      <w:r>
        <w:rPr>
          <w:rFonts w:ascii="Calibri" w:cs="Calibri" w:eastAsia="Calibri" w:hAnsi="Calibri"/>
          <w:color w:val="111111"/>
          <w:sz w:val="40"/>
          <w:szCs w:val="40"/>
        </w:rPr>
        <w:t xml:space="preserve">Test Plan &amp; Test Report</w:t>
      </w:r>
    </w:p>
    <w:p>
      <w:pPr>
        <w:spacing w:after="480" w:before="0" w:line="260"/>
      </w:pPr>
      <w:r>
        <w:rPr>
          <w:rFonts w:ascii="Calibri" w:cs="Calibri" w:eastAsia="Calibri" w:hAnsi="Calibri"/>
          <w:color w:val="6B6B6B"/>
          <w:sz w:val="22"/>
          <w:szCs w:val="22"/>
        </w:rPr>
        <w:t xml:space="preserve">Salon management and e-commerce platform · gentlemen’s grooming · Dubai</w:t>
      </w:r>
    </w:p>
    <w:tbl>
      <w:tblPr>
        <w:tblW w:type="dxa" w:w="9026"/>
        <w:tblBorders>
          <w:top w:val="single" w:color="D8D4C8" w:sz="2"/>
          <w:left w:val="none"/>
          <w:bottom w:val="single" w:color="D8D4C8" w:sz="2"/>
          <w:right w:val="none"/>
          <w:insideH w:val="single" w:color="D8D4C8" w:sz="2"/>
          <w:insideV w:val="none"/>
        </w:tblBorders>
      </w:tblPr>
      <w:tblGrid>
        <w:gridCol w:w="2600"/>
        <w:gridCol w:w="6426"/>
      </w:tblGrid>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Prepared for</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Dastaan — salon owner and front-desk team</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Prepared by</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Arbaaz Ghameriya · VectorShift</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Tested on</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18 August 2026</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Environment</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 deployment — Vercel, Render and Supabase</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Version</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1.1 — adds the booking availability fix (D-1)</w:t>
            </w:r>
          </w:p>
        </w:tc>
      </w:tr>
    </w:tbl>
    <w:p>
      <w:pPr>
        <w:spacing w:after="400"/>
      </w:pPr>
    </w:p>
    <w:p>
      <w:pPr>
        <w:spacing w:after="120" w:before="0" w:line="260"/>
      </w:pPr>
      <w:r>
        <w:rPr>
          <w:rFonts w:ascii="Calibri" w:cs="Calibri" w:eastAsia="Calibri" w:hAnsi="Calibri"/>
          <w:i/>
          <w:iCs/>
          <w:color w:val="6B6B6B"/>
          <w:sz w:val="19"/>
          <w:szCs w:val="19"/>
        </w:rPr>
        <w:t xml:space="preserve">Every test in this document was carried out against the live system before the document was written. The “What happened” column records the actual result observed on the date above. Four defects were found; all four have been fixed and are listed in section 4.</w:t>
      </w:r>
    </w:p>
    <w:p>
      <w:r>
        <w:br w:type="page"/>
      </w:r>
    </w:p>
    <w:p>
      <w:pPr>
        <w:pStyle w:val="Heading1"/>
        <w:spacing w:after="160" w:before="360"/>
      </w:pPr>
      <w:r>
        <w:rPr>
          <w:rFonts w:ascii="Calibri" w:cs="Calibri" w:eastAsia="Calibri" w:hAnsi="Calibri"/>
          <w:b/>
          <w:bCs/>
          <w:color w:val="111111"/>
          <w:sz w:val="30"/>
          <w:szCs w:val="30"/>
        </w:rPr>
        <w:t xml:space="preserve">1 · What this document is for</w:t>
      </w:r>
    </w:p>
    <w:p>
      <w:pPr>
        <w:spacing w:after="120" w:before="0" w:line="260"/>
      </w:pPr>
      <w:r>
        <w:rPr>
          <w:rFonts w:ascii="Calibri" w:cs="Calibri" w:eastAsia="Calibri" w:hAnsi="Calibri"/>
          <w:color w:val="111111"/>
          <w:sz w:val="20"/>
          <w:szCs w:val="20"/>
        </w:rPr>
        <w:t xml:space="preserve">This is a walk-through of every feature in the Dastaan platform, written so that someone who has never seen the system can sit down and check that it works. Each test says what to do, what should happen, and what actually happened when it was run.</w:t>
      </w:r>
    </w:p>
    <w:p>
      <w:pPr>
        <w:spacing w:after="120" w:before="0" w:line="260"/>
      </w:pPr>
      <w:r>
        <w:rPr>
          <w:rFonts w:ascii="Calibri" w:cs="Calibri" w:eastAsia="Calibri" w:hAnsi="Calibri"/>
          <w:color w:val="111111"/>
          <w:sz w:val="20"/>
          <w:szCs w:val="20"/>
        </w:rPr>
        <w:t xml:space="preserve">Use the last column to tick off your own run. If something behaves differently from the “What happened” column, that is worth reporting — it means something has changed since 18 August 2026.</w:t>
      </w:r>
    </w:p>
    <w:p>
      <w:pPr>
        <w:spacing w:after="120" w:before="0" w:line="260"/>
      </w:pPr>
      <w:r>
        <w:rPr>
          <w:rFonts w:ascii="Calibri" w:cs="Calibri" w:eastAsia="Calibri" w:hAnsi="Calibri"/>
          <w:color w:val="111111"/>
          <w:sz w:val="20"/>
          <w:szCs w:val="20"/>
        </w:rPr>
        <w:t xml:space="preserve">Nothing here needs technical knowledge. Where a test needed developer tools — reading cookies, hammering the sign-in screen — it is marked, and the result is reported rather than asked of you.</w:t>
      </w:r>
    </w:p>
    <w:p>
      <w:pPr>
        <w:pStyle w:val="Heading1"/>
        <w:spacing w:after="160" w:before="360"/>
      </w:pPr>
      <w:r>
        <w:rPr>
          <w:rFonts w:ascii="Calibri" w:cs="Calibri" w:eastAsia="Calibri" w:hAnsi="Calibri"/>
          <w:b/>
          <w:bCs/>
          <w:color w:val="111111"/>
          <w:sz w:val="30"/>
          <w:szCs w:val="30"/>
        </w:rPr>
        <w:t xml:space="preserve">2 · What is being tested</w:t>
      </w:r>
    </w:p>
    <w:tbl>
      <w:tblPr>
        <w:tblW w:type="dxa" w:w="9026"/>
        <w:tblBorders>
          <w:top w:val="single" w:color="D8D4C8" w:sz="2"/>
          <w:left w:val="none"/>
          <w:bottom w:val="single" w:color="D8D4C8" w:sz="2"/>
          <w:right w:val="none"/>
          <w:insideH w:val="single" w:color="D8D4C8" w:sz="2"/>
          <w:insideV w:val="none"/>
        </w:tblBorders>
      </w:tblPr>
      <w:tblGrid>
        <w:gridCol w:w="2500"/>
        <w:gridCol w:w="2900"/>
        <w:gridCol w:w="2226"/>
        <w:gridCol w:w="1400"/>
      </w:tblGrid>
      <w:tr>
        <w:trPr>
          <w:tblHeader/>
        </w:trPr>
        <w:tc>
          <w:tcPr>
            <w:tcW w:type="dxa" w:w="25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Part of the system</w:t>
            </w:r>
          </w:p>
        </w:tc>
        <w:tc>
          <w:tcPr>
            <w:tcW w:type="dxa" w:w="29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Where it lives</w:t>
            </w:r>
          </w:p>
        </w:tc>
        <w:tc>
          <w:tcPr>
            <w:tcW w:type="dxa" w:w="22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Hosting</w:t>
            </w:r>
          </w:p>
        </w:tc>
        <w:tc>
          <w:tcPr>
            <w:tcW w:type="dxa" w:w="14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State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Client website &amp; staff console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https://dastaan-uae.vercel.app</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Vercel · VectorShift</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API service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https://dastaan-api.onrender.com</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Render · Frankfurt · Free</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Database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Supabase Postgres, project “dastaan”</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Frankfurt (eu-central-1)</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Card payments</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Switch PAYMENTS_ENABLED = 0</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Payments service not built yet</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Off by design</w:t>
            </w:r>
          </w:p>
        </w:tc>
      </w:tr>
    </w:tbl>
    <w:p>
      <w:pPr>
        <w:spacing w:after="180"/>
      </w:pPr>
    </w:p>
    <w:p>
      <w:pPr>
        <w:spacing w:after="120" w:before="0" w:line="260"/>
      </w:pPr>
      <w:r>
        <w:rPr>
          <w:rFonts w:ascii="Calibri" w:cs="Calibri" w:eastAsia="Calibri" w:hAnsi="Calibri"/>
          <w:color w:val="6B6B6B"/>
          <w:sz w:val="18"/>
          <w:szCs w:val="18"/>
        </w:rPr>
        <w:t xml:space="preserve">The website and the API are separate services. The website never touches the database — everything goes through the API, which is where the permission rules live.</w:t>
      </w:r>
    </w:p>
    <w:p>
      <w:pPr>
        <w:pStyle w:val="Heading1"/>
        <w:spacing w:after="160" w:before="360"/>
      </w:pPr>
      <w:r>
        <w:rPr>
          <w:rFonts w:ascii="Calibri" w:cs="Calibri" w:eastAsia="Calibri" w:hAnsi="Calibri"/>
          <w:b/>
          <w:bCs/>
          <w:color w:val="111111"/>
          <w:sz w:val="30"/>
          <w:szCs w:val="30"/>
        </w:rPr>
        <w:t xml:space="preserve">3 · Sign-in details</w:t>
      </w:r>
    </w:p>
    <w:p>
      <w:pPr>
        <w:pStyle w:val="Heading2"/>
        <w:spacing w:after="120" w:before="280"/>
      </w:pPr>
      <w:r>
        <w:rPr>
          <w:rFonts w:ascii="Calibri" w:cs="Calibri" w:eastAsia="Calibri" w:hAnsi="Calibri"/>
          <w:b/>
          <w:bCs/>
          <w:color w:val="8A6D1F"/>
          <w:sz w:val="24"/>
          <w:szCs w:val="24"/>
        </w:rPr>
        <w:t xml:space="preserve">Staff — a 4-digit code, nothing else</w:t>
      </w:r>
    </w:p>
    <w:p>
      <w:pPr>
        <w:spacing w:after="120" w:before="0" w:line="260"/>
      </w:pPr>
      <w:r>
        <w:rPr>
          <w:rFonts w:ascii="Calibri" w:cs="Calibri" w:eastAsia="Calibri" w:hAnsi="Calibri"/>
          <w:color w:val="111111"/>
          <w:sz w:val="20"/>
          <w:szCs w:val="20"/>
        </w:rPr>
        <w:t xml:space="preserve">Go to /team. There is no email or password box: the code itself identifies the person and signs them in. That is deliberate — the front desk needs to switch users in a second, between clients.</w:t>
      </w:r>
    </w:p>
    <w:tbl>
      <w:tblPr>
        <w:tblW w:type="dxa" w:w="9026"/>
        <w:tblBorders>
          <w:top w:val="single" w:color="D8D4C8" w:sz="2"/>
          <w:left w:val="none"/>
          <w:bottom w:val="single" w:color="D8D4C8" w:sz="2"/>
          <w:right w:val="none"/>
          <w:insideH w:val="single" w:color="D8D4C8" w:sz="2"/>
          <w:insideV w:val="none"/>
        </w:tblBorders>
      </w:tblPr>
      <w:tblGrid>
        <w:gridCol w:w="800"/>
        <w:gridCol w:w="1900"/>
        <w:gridCol w:w="1900"/>
        <w:gridCol w:w="1500"/>
        <w:gridCol w:w="2926"/>
      </w:tblGrid>
      <w:tr>
        <w:trPr>
          <w:tblHeader/>
        </w:trPr>
        <w:tc>
          <w:tcPr>
            <w:tcW w:type="dxa" w:w="8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Code</w:t>
            </w:r>
          </w:p>
        </w:tc>
        <w:tc>
          <w:tcPr>
            <w:tcW w:type="dxa" w:w="19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Name</w:t>
            </w:r>
          </w:p>
        </w:tc>
        <w:tc>
          <w:tcPr>
            <w:tcW w:type="dxa" w:w="19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Role</w:t>
            </w:r>
          </w:p>
        </w:tc>
        <w:tc>
          <w:tcPr>
            <w:tcW w:type="dxa" w:w="15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Branch</w:t>
            </w:r>
          </w:p>
        </w:tc>
        <w:tc>
          <w:tcPr>
            <w:tcW w:type="dxa" w:w="29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they can do</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9999</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Imtiaz Dastaan</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Owner — Super Admin</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Everything, both branches</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1111</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Aisha Rahman</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Receptionist — Admin</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branch: diary, clients, till, stock</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1212</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Noor Siddiqui</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Receptionist — Admin</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branch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2222</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Aqib Khan</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Master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and own figures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3333</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Bilal Ahmed</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Senior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4444</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Mouawia Majzoub</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Master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5555</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Tariq Mehmood</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6666</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Ali Raza</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Senior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7777</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Azeem Aslam</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6161</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Yousuf Mirza</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Senior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6262</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Imran Sheikh</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Master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6363</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Hassan Adel</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bl>
    <w:p>
      <w:pPr>
        <w:pStyle w:val="Heading2"/>
        <w:spacing w:after="120" w:before="280"/>
      </w:pPr>
      <w:r>
        <w:rPr>
          <w:rFonts w:ascii="Calibri" w:cs="Calibri" w:eastAsia="Calibri" w:hAnsi="Calibri"/>
          <w:b/>
          <w:bCs/>
          <w:color w:val="8A6D1F"/>
          <w:sz w:val="24"/>
          <w:szCs w:val="24"/>
        </w:rPr>
        <w:t xml:space="preserve">Clients — user ID and password</w:t>
      </w:r>
    </w:p>
    <w:p>
      <w:pPr>
        <w:spacing w:after="120" w:before="0" w:line="260"/>
      </w:pPr>
      <w:r>
        <w:rPr>
          <w:rFonts w:ascii="Calibri" w:cs="Calibri" w:eastAsia="Calibri" w:hAnsi="Calibri"/>
          <w:color w:val="111111"/>
          <w:sz w:val="20"/>
          <w:szCs w:val="20"/>
        </w:rPr>
        <w:t xml:space="preserve">Go to /login. Every demo client uses the same password: demo1234.</w:t>
      </w:r>
    </w:p>
    <w:tbl>
      <w:tblPr>
        <w:tblW w:type="dxa" w:w="9026"/>
        <w:tblBorders>
          <w:top w:val="single" w:color="D8D4C8" w:sz="2"/>
          <w:left w:val="none"/>
          <w:bottom w:val="single" w:color="D8D4C8" w:sz="2"/>
          <w:right w:val="none"/>
          <w:insideH w:val="single" w:color="D8D4C8" w:sz="2"/>
          <w:insideV w:val="none"/>
        </w:tblBorders>
      </w:tblPr>
      <w:tblGrid>
        <w:gridCol w:w="1800"/>
        <w:gridCol w:w="2600"/>
        <w:gridCol w:w="4626"/>
      </w:tblGrid>
      <w:tr>
        <w:trPr>
          <w:tblHeader/>
        </w:trPr>
        <w:tc>
          <w:tcPr>
            <w:tcW w:type="dxa" w:w="18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User ID</w:t>
            </w:r>
          </w:p>
        </w:tc>
        <w:tc>
          <w:tcPr>
            <w:tcW w:type="dxa" w:w="26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Name</w:t>
            </w:r>
          </w:p>
        </w:tc>
        <w:tc>
          <w:tcPr>
            <w:tcW w:type="dxa" w:w="46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Notes</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demo</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Rayyan Habib</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Gold tier, highest balance. Use this one for the demo.</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omar.f</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Omar Al-Farsi</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Silver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hamza.s</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Hamza Sheikh</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Silver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zaid.m</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Zaid Al-Marri</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faizan.q</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Faizan Qureshi</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marwan.a</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Marwan Adel</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yasser.z</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Yasser Zaman</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rashid.n</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Rashid Nasser</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kamal.h</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Kamal Hussain</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bl>
    <w:p>
      <w:pPr>
        <w:pStyle w:val="Heading2"/>
        <w:spacing w:after="120" w:before="280"/>
      </w:pPr>
      <w:r>
        <w:rPr>
          <w:rFonts w:ascii="Calibri" w:cs="Calibri" w:eastAsia="Calibri" w:hAnsi="Calibri"/>
          <w:b/>
          <w:bCs/>
          <w:color w:val="8A6D1F"/>
          <w:sz w:val="24"/>
          <w:szCs w:val="24"/>
        </w:rPr>
        <w:t xml:space="preserve">Discount codes</w:t>
      </w:r>
    </w:p>
    <w:tbl>
      <w:tblPr>
        <w:tblW w:type="dxa" w:w="9026"/>
        <w:tblBorders>
          <w:top w:val="single" w:color="D8D4C8" w:sz="2"/>
          <w:left w:val="none"/>
          <w:bottom w:val="single" w:color="D8D4C8" w:sz="2"/>
          <w:right w:val="none"/>
          <w:insideH w:val="single" w:color="D8D4C8" w:sz="2"/>
          <w:insideV w:val="none"/>
        </w:tblBorders>
      </w:tblPr>
      <w:tblGrid>
        <w:gridCol w:w="1800"/>
        <w:gridCol w:w="1600"/>
        <w:gridCol w:w="4326"/>
        <w:gridCol w:w="1300"/>
      </w:tblGrid>
      <w:tr>
        <w:trPr>
          <w:tblHeader/>
        </w:trPr>
        <w:tc>
          <w:tcPr>
            <w:tcW w:type="dxa" w:w="18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Code</w:t>
            </w:r>
          </w:p>
        </w:tc>
        <w:tc>
          <w:tcPr>
            <w:tcW w:type="dxa" w:w="16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Discount</w:t>
            </w:r>
          </w:p>
        </w:tc>
        <w:tc>
          <w:tcPr>
            <w:tcW w:type="dxa" w:w="4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Conditions</w:t>
            </w:r>
          </w:p>
        </w:tc>
        <w:tc>
          <w:tcPr>
            <w:tcW w:type="dxa" w:w="13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State</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WELCOME10</w:t>
            </w:r>
          </w:p>
        </w:tc>
        <w:tc>
          <w:tcPr>
            <w:tcW w:type="dxa" w:w="1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10% off</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Minimum spend AED 50 · services and products</w:t>
            </w:r>
          </w:p>
        </w:tc>
        <w:tc>
          <w:tcPr>
            <w:tcW w:type="dxa" w:w="1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Active</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GROOM25</w:t>
            </w:r>
          </w:p>
        </w:tc>
        <w:tc>
          <w:tcPr>
            <w:tcW w:type="dxa" w:w="1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AED 25 off</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Minimum spend AED 150 · services only</w:t>
            </w:r>
          </w:p>
        </w:tc>
        <w:tc>
          <w:tcPr>
            <w:tcW w:type="dxa" w:w="1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Active</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SUMMER15</w:t>
            </w:r>
          </w:p>
        </w:tc>
        <w:tc>
          <w:tcPr>
            <w:tcW w:type="dxa" w:w="1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15% off</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Expired and switched off — for testing the refusal</w:t>
            </w:r>
          </w:p>
        </w:tc>
        <w:tc>
          <w:tcPr>
            <w:tcW w:type="dxa" w:w="1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Inactive</w:t>
            </w:r>
          </w:p>
        </w:tc>
      </w:tr>
    </w:tbl>
    <w:p>
      <w:pPr>
        <w:spacing w:after="200"/>
      </w:pPr>
    </w:p>
    <w:p>
      <w:pPr>
        <w:spacing w:after="120" w:before="0" w:line="260"/>
      </w:pPr>
      <w:r>
        <w:rPr>
          <w:rFonts w:ascii="Calibri" w:cs="Calibri" w:eastAsia="Calibri" w:hAnsi="Calibri"/>
          <w:b/>
          <w:bCs/>
          <w:color w:val="9B2C1F"/>
          <w:sz w:val="20"/>
          <w:szCs w:val="20"/>
        </w:rPr>
        <w:t xml:space="preserve">Before go-live: </w:t>
      </w:r>
      <w:r>
        <w:rPr>
          <w:rFonts w:ascii="Calibri" w:cs="Calibri" w:eastAsia="Calibri" w:hAnsi="Calibri"/>
          <w:color w:val="111111"/>
          <w:sz w:val="20"/>
          <w:szCs w:val="20"/>
        </w:rPr>
        <w:t xml:space="preserve">every code in these tables is demo data, and it is written down in a public repository. Replace all of them with the salon’s real staff and codes before the system takes a real booking.</w:t>
      </w:r>
    </w:p>
    <w:p>
      <w:r>
        <w:br w:type="page"/>
      </w:r>
    </w:p>
    <w:p>
      <w:pPr>
        <w:pStyle w:val="Heading1"/>
        <w:spacing w:after="160" w:before="360"/>
      </w:pPr>
      <w:r>
        <w:rPr>
          <w:rFonts w:ascii="Calibri" w:cs="Calibri" w:eastAsia="Calibri" w:hAnsi="Calibri"/>
          <w:b/>
          <w:bCs/>
          <w:color w:val="111111"/>
          <w:sz w:val="30"/>
          <w:szCs w:val="30"/>
        </w:rPr>
        <w:t xml:space="preserve">4 · Results at a glance</w:t>
      </w:r>
    </w:p>
    <w:tbl>
      <w:tblPr>
        <w:tblW w:type="dxa" w:w="9026"/>
        <w:tblBorders>
          <w:top w:val="single" w:color="D8D4C8" w:sz="2"/>
          <w:left w:val="none"/>
          <w:bottom w:val="single" w:color="D8D4C8" w:sz="2"/>
          <w:right w:val="none"/>
          <w:insideH w:val="single" w:color="D8D4C8" w:sz="2"/>
          <w:insideV w:val="none"/>
        </w:tblBorders>
      </w:tblPr>
      <w:tblGrid>
        <w:gridCol w:w="3009"/>
        <w:gridCol w:w="3009"/>
        <w:gridCol w:w="3008"/>
      </w:tblGrid>
      <w:tr>
        <w:tc>
          <w:tcPr>
            <w:tcW w:type="dxa" w:w="3009"/>
            <w:shd w:fill="111111" w:color="auto" w:val="clear"/>
            <w:tcMar>
              <w:top w:type="dxa" w:w="70"/>
              <w:left w:type="dxa" w:w="110"/>
              <w:bottom w:type="dxa" w:w="70"/>
              <w:right w:type="dxa" w:w="110"/>
            </w:tcMar>
          </w:tcPr>
          <w:p>
            <w:pPr>
              <w:spacing w:after="0" w:before="0" w:line="250"/>
              <w:jc w:val="center"/>
            </w:pPr>
            <w:r>
              <w:rPr>
                <w:rFonts w:ascii="Calibri" w:cs="Calibri" w:eastAsia="Calibri" w:hAnsi="Calibri"/>
                <w:b/>
                <w:bCs/>
                <w:color w:val="FFFFFF"/>
                <w:sz w:val="17"/>
                <w:szCs w:val="17"/>
              </w:rPr>
              <w:t xml:space="preserve">Checks run</w:t>
            </w:r>
          </w:p>
        </w:tc>
        <w:tc>
          <w:tcPr>
            <w:tcW w:type="dxa" w:w="3009"/>
            <w:shd w:fill="111111" w:color="auto" w:val="clear"/>
            <w:tcMar>
              <w:top w:type="dxa" w:w="70"/>
              <w:left w:type="dxa" w:w="110"/>
              <w:bottom w:type="dxa" w:w="70"/>
              <w:right w:type="dxa" w:w="110"/>
            </w:tcMar>
          </w:tcPr>
          <w:p>
            <w:pPr>
              <w:spacing w:after="0" w:before="0" w:line="250"/>
              <w:jc w:val="center"/>
            </w:pPr>
            <w:r>
              <w:rPr>
                <w:rFonts w:ascii="Calibri" w:cs="Calibri" w:eastAsia="Calibri" w:hAnsi="Calibri"/>
                <w:b/>
                <w:bCs/>
                <w:color w:val="FFFFFF"/>
                <w:sz w:val="17"/>
                <w:szCs w:val="17"/>
              </w:rPr>
              <w:t xml:space="preserve">Passed</w:t>
            </w:r>
          </w:p>
        </w:tc>
        <w:tc>
          <w:tcPr>
            <w:tcW w:type="dxa" w:w="3008"/>
            <w:shd w:fill="111111" w:color="auto" w:val="clear"/>
            <w:tcMar>
              <w:top w:type="dxa" w:w="70"/>
              <w:left w:type="dxa" w:w="110"/>
              <w:bottom w:type="dxa" w:w="70"/>
              <w:right w:type="dxa" w:w="110"/>
            </w:tcMar>
          </w:tcPr>
          <w:p>
            <w:pPr>
              <w:spacing w:after="0" w:before="0" w:line="250"/>
              <w:jc w:val="center"/>
            </w:pPr>
            <w:r>
              <w:rPr>
                <w:rFonts w:ascii="Calibri" w:cs="Calibri" w:eastAsia="Calibri" w:hAnsi="Calibri"/>
                <w:b/>
                <w:bCs/>
                <w:color w:val="FFFFFF"/>
                <w:sz w:val="17"/>
                <w:szCs w:val="17"/>
              </w:rPr>
              <w:t xml:space="preserve">Defects found &amp; fixed</w:t>
            </w:r>
          </w:p>
        </w:tc>
      </w:tr>
      <w:tr>
        <w:tc>
          <w:tcPr>
            <w:tcW w:type="dxa" w:w="3009"/>
            <w:tcMar>
              <w:top w:type="dxa" w:w="70"/>
              <w:left w:type="dxa" w:w="110"/>
              <w:bottom w:type="dxa" w:w="70"/>
              <w:right w:type="dxa" w:w="110"/>
            </w:tcMar>
          </w:tcPr>
          <w:p>
            <w:pPr>
              <w:spacing w:after="0" w:before="0" w:line="250"/>
              <w:jc w:val="center"/>
            </w:pPr>
            <w:r>
              <w:rPr>
                <w:rFonts w:ascii="Calibri" w:cs="Calibri" w:eastAsia="Calibri" w:hAnsi="Calibri"/>
                <w:b/>
                <w:bCs/>
                <w:color w:val="111111"/>
                <w:sz w:val="44"/>
                <w:szCs w:val="44"/>
              </w:rPr>
              <w:t xml:space="preserve">94</w:t>
            </w:r>
          </w:p>
        </w:tc>
        <w:tc>
          <w:tcPr>
            <w:tcW w:type="dxa" w:w="3009"/>
            <w:tcMar>
              <w:top w:type="dxa" w:w="70"/>
              <w:left w:type="dxa" w:w="110"/>
              <w:bottom w:type="dxa" w:w="70"/>
              <w:right w:type="dxa" w:w="110"/>
            </w:tcMar>
          </w:tcPr>
          <w:p>
            <w:pPr>
              <w:spacing w:after="0" w:before="0" w:line="250"/>
              <w:jc w:val="center"/>
            </w:pPr>
            <w:r>
              <w:rPr>
                <w:rFonts w:ascii="Calibri" w:cs="Calibri" w:eastAsia="Calibri" w:hAnsi="Calibri"/>
                <w:b/>
                <w:bCs/>
                <w:color w:val="1E6B3A"/>
                <w:sz w:val="44"/>
                <w:szCs w:val="44"/>
              </w:rPr>
              <w:t xml:space="preserve">92</w:t>
            </w:r>
          </w:p>
        </w:tc>
        <w:tc>
          <w:tcPr>
            <w:tcW w:type="dxa" w:w="3008"/>
            <w:tcMar>
              <w:top w:type="dxa" w:w="70"/>
              <w:left w:type="dxa" w:w="110"/>
              <w:bottom w:type="dxa" w:w="70"/>
              <w:right w:type="dxa" w:w="110"/>
            </w:tcMar>
          </w:tcPr>
          <w:p>
            <w:pPr>
              <w:spacing w:after="0" w:before="0" w:line="250"/>
              <w:jc w:val="center"/>
            </w:pPr>
            <w:r>
              <w:rPr>
                <w:rFonts w:ascii="Calibri" w:cs="Calibri" w:eastAsia="Calibri" w:hAnsi="Calibri"/>
                <w:b/>
                <w:bCs/>
                <w:color w:val="9B2C1F"/>
                <w:sz w:val="44"/>
                <w:szCs w:val="44"/>
              </w:rPr>
              <w:t xml:space="preserve">4</w:t>
            </w:r>
          </w:p>
        </w:tc>
      </w:tr>
    </w:tbl>
    <w:p>
      <w:pPr>
        <w:spacing w:after="120"/>
      </w:pPr>
    </w:p>
    <w:p>
      <w:pPr>
        <w:spacing w:after="120" w:before="0" w:line="260"/>
      </w:pPr>
      <w:r>
        <w:rPr>
          <w:rFonts w:ascii="Calibri" w:cs="Calibri" w:eastAsia="Calibri" w:hAnsi="Calibri"/>
          <w:color w:val="6B6B6B"/>
          <w:sz w:val="18"/>
          <w:szCs w:val="18"/>
        </w:rPr>
        <w:t xml:space="preserve">2 of the 94 rows are notes rather than passes — one records how the system is configured today, the other is a check that could not be run in this environment.</w:t>
      </w:r>
    </w:p>
    <w:p>
      <w:pPr>
        <w:pStyle w:val="Heading2"/>
        <w:spacing w:after="120" w:before="280"/>
      </w:pPr>
      <w:r>
        <w:rPr>
          <w:rFonts w:ascii="Calibri" w:cs="Calibri" w:eastAsia="Calibri" w:hAnsi="Calibri"/>
          <w:b/>
          <w:bCs/>
          <w:color w:val="8A6D1F"/>
          <w:sz w:val="24"/>
          <w:szCs w:val="24"/>
        </w:rPr>
        <w:t xml:space="preserve">Defects found, and what was done</w:t>
      </w:r>
    </w:p>
    <w:tbl>
      <w:tblPr>
        <w:tblW w:type="dxa" w:w="9026"/>
        <w:tblBorders>
          <w:top w:val="single" w:color="D8D4C8" w:sz="2"/>
          <w:left w:val="none"/>
          <w:bottom w:val="single" w:color="D8D4C8" w:sz="2"/>
          <w:right w:val="none"/>
          <w:insideH w:val="single" w:color="D8D4C8" w:sz="2"/>
          <w:insideV w:val="none"/>
        </w:tblBorders>
      </w:tblPr>
      <w:tblGrid>
        <w:gridCol w:w="700"/>
        <w:gridCol w:w="1000"/>
        <w:gridCol w:w="4326"/>
        <w:gridCol w:w="3000"/>
      </w:tblGrid>
      <w:tr>
        <w:trPr>
          <w:tblHeader/>
        </w:trPr>
        <w:tc>
          <w:tcPr>
            <w:tcW w:type="dxa" w:w="7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Ref</w:t>
            </w:r>
          </w:p>
        </w:tc>
        <w:tc>
          <w:tcPr>
            <w:tcW w:type="dxa" w:w="10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Severity</w:t>
            </w:r>
          </w:p>
        </w:tc>
        <w:tc>
          <w:tcPr>
            <w:tcW w:type="dxa" w:w="4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went wrong</w:t>
            </w:r>
          </w:p>
        </w:tc>
        <w:tc>
          <w:tcPr>
            <w:tcW w:type="dxa" w:w="30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Status</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D-1</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booking page let two people book the same barber at the same time. Three separate faults: the time grid never asked the server what was free (it had a hardcoded list of “taken” slots left over from the design stage); the page ignored the server’s answer and showed “Booking confirmed” even when the booking had been refused; and there was no way for the page to ask, because no availability endpoint existed.</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A new availability endpoint returns the real free and busy slots for a barber on a day. The grid now crosses out anything genuinely taken, including start times that would run into an existing appointment. If the slot goes while the client is choosing, the refusal is shown and the grid reloads instead of falsely confirming.</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D-2</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Demo data landed one day early. The seed worked out “today” in UTC, so running it in the small hours local time shifted the whole six weeks back a day — today’s diary of 21 appointments was written to yesterday.</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The seed now uses the local calendar date. Needs the data rebuilding: npm run seed:reset.</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D-3</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An interrupted seed left the database half-built, and the “already seeded” check then reported it as fine. This produced the 391 invoices that stopped on 11 August.</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The seed runs as one transaction — if interrupted, everything rolls back and you run it again. Verified by killing a run mid-way: the earlier data was untouched.</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D-4</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Medium</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clash check mixed a local wall-clock time with a UTC instant, so whether it worked depended on the timezone the server happened to be running in. It was correct on Render by luck, not design.</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All appointment arithmetic now stays in salon-local minutes-from-midnight and never converts to UTC.</w:t>
            </w:r>
          </w:p>
        </w:tc>
      </w:tr>
    </w:tbl>
    <w:p>
      <w:pPr>
        <w:spacing w:after="220"/>
      </w:pPr>
    </w:p>
    <w:p>
      <w:pPr>
        <w:spacing w:after="120" w:before="0" w:line="260"/>
      </w:pPr>
      <w:r>
        <w:rPr>
          <w:rFonts w:ascii="Calibri" w:cs="Calibri" w:eastAsia="Calibri" w:hAnsi="Calibri"/>
          <w:b/>
          <w:bCs/>
          <w:color w:val="111111"/>
          <w:sz w:val="20"/>
          <w:szCs w:val="20"/>
        </w:rPr>
        <w:t xml:space="preserve">Action needed before the demo: </w:t>
      </w:r>
      <w:r>
        <w:rPr>
          <w:rFonts w:ascii="Calibri" w:cs="Calibri" w:eastAsia="Calibri" w:hAnsi="Calibri"/>
          <w:color w:val="111111"/>
          <w:sz w:val="20"/>
          <w:szCs w:val="20"/>
        </w:rPr>
        <w:t xml:space="preserve">deploy the fixes, then run </w:t>
      </w:r>
      <w:r>
        <w:rPr>
          <w:rFonts w:ascii="Consolas" w:cs="Consolas" w:eastAsia="Consolas" w:hAnsi="Consolas"/>
          <w:b/>
          <w:bCs/>
          <w:color w:val="111111"/>
          <w:sz w:val="20"/>
          <w:szCs w:val="20"/>
        </w:rPr>
        <w:t xml:space="preserve">npm run seed:reset</w:t>
      </w:r>
      <w:r>
        <w:rPr>
          <w:rFonts w:ascii="Calibri" w:cs="Calibri" w:eastAsia="Calibri" w:hAnsi="Calibri"/>
          <w:color w:val="111111"/>
          <w:sz w:val="20"/>
          <w:szCs w:val="20"/>
        </w:rPr>
        <w:t xml:space="preserve"> in the dastaan-api folder. That rebuilds the demo data with the date fix in place and clears the rows this test run added.</w:t>
      </w:r>
    </w:p>
    <w:p>
      <w:pPr>
        <w:pStyle w:val="Heading2"/>
        <w:spacing w:after="120" w:before="280"/>
      </w:pPr>
      <w:r>
        <w:rPr>
          <w:rFonts w:ascii="Calibri" w:cs="Calibri" w:eastAsia="Calibri" w:hAnsi="Calibri"/>
          <w:b/>
          <w:bCs/>
          <w:color w:val="8A6D1F"/>
          <w:sz w:val="24"/>
          <w:szCs w:val="24"/>
        </w:rPr>
        <w:t xml:space="preserve">Things to be aware of</w:t>
      </w:r>
    </w:p>
    <w:tbl>
      <w:tblPr>
        <w:tblW w:type="dxa" w:w="9026"/>
        <w:tblBorders>
          <w:top w:val="single" w:color="D8D4C8" w:sz="2"/>
          <w:left w:val="none"/>
          <w:bottom w:val="single" w:color="D8D4C8" w:sz="2"/>
          <w:right w:val="none"/>
          <w:insideH w:val="single" w:color="D8D4C8" w:sz="2"/>
          <w:insideV w:val="none"/>
        </w:tblBorders>
      </w:tblPr>
      <w:tblGrid>
        <w:gridCol w:w="700"/>
        <w:gridCol w:w="8326"/>
      </w:tblGrid>
      <w:tr>
        <w:trPr>
          <w:tblHeader/>
        </w:trPr>
        <w:tc>
          <w:tcPr>
            <w:tcW w:type="dxa" w:w="7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Ref</w:t>
            </w:r>
          </w:p>
        </w:tc>
        <w:tc>
          <w:tcPr>
            <w:tcW w:type="dxa" w:w="8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Note</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O-1</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booking page now offers the next seven days, not just today. Trading hours come from the branch record, so changing a branch’s hours changes the slots offered.</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O-2</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Reports → Today reads AED 0 until the first bill of the day is settled. That is correct — nothing has been sold yet. For a demo, use the 7, 30 or 90 day view.</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O-3</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Loyalty points only accrue when the appointment is attached to a registered client account. Booking a walk-in under the same name earns nothing. Intended, but worth telling reception.</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O-4</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 SMS provider is connected. Confirmations, reminders and feedback requests are generated correctly and written to the service log, but nothing leaves the building. Connect Twilio or WhatsApp before go-live.</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O-5</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payments are switched off and the payments service has not been built. Everything else works without it — the salon takes payment at the desk and the system still invoices.</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O-6</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API sleeps after 15 minutes idle on the free plan, so the first page load after a quiet spell takes about a minute. Expected — mention it before a demo, or set up the keep-warm ping.</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O-7</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18 August test run added data to the live database. The rebuild in D-2 clears all of it.</w:t>
            </w:r>
          </w:p>
        </w:tc>
      </w:tr>
    </w:tbl>
    <w:p>
      <w:r>
        <w:br w:type="page"/>
      </w:r>
    </w:p>
    <w:p>
      <w:pPr>
        <w:pStyle w:val="Heading1"/>
        <w:spacing w:after="160" w:before="360"/>
      </w:pPr>
      <w:r>
        <w:rPr>
          <w:rFonts w:ascii="Calibri" w:cs="Calibri" w:eastAsia="Calibri" w:hAnsi="Calibri"/>
          <w:b/>
          <w:bCs/>
          <w:color w:val="111111"/>
          <w:sz w:val="30"/>
          <w:szCs w:val="30"/>
        </w:rPr>
        <w:t xml:space="preserve">5 · The tests</w:t>
      </w:r>
    </w:p>
    <w:p>
      <w:pPr>
        <w:spacing w:after="120" w:before="0" w:line="260"/>
      </w:pPr>
      <w:r>
        <w:rPr>
          <w:rFonts w:ascii="Calibri" w:cs="Calibri" w:eastAsia="Calibri" w:hAnsi="Calibri"/>
          <w:color w:val="111111"/>
          <w:sz w:val="20"/>
          <w:szCs w:val="20"/>
        </w:rPr>
        <w:t xml:space="preserve">Work through these in order — later tests rely on data created by earlier ones. Sign in fresh at the start of each section, using the code named in the test.</w:t>
      </w:r>
    </w:p>
    <w:p>
      <w:pPr>
        <w:spacing w:after="120" w:before="0" w:line="260"/>
      </w:pPr>
      <w:r>
        <w:rPr>
          <w:rFonts w:ascii="Calibri" w:cs="Calibri" w:eastAsia="Calibri" w:hAnsi="Calibri"/>
          <w:color w:val="6B6B6B"/>
          <w:sz w:val="18"/>
          <w:szCs w:val="18"/>
        </w:rPr>
        <w:t xml:space="preserve">The “18 Aug” column is the result from the run described in section 4. The last column is blank for you to tick as you go.</w:t>
      </w:r>
    </w:p>
    <w:p>
      <w:pPr>
        <w:spacing w:after="80"/>
      </w:pPr>
    </w:p>
    <w:p>
      <w:pPr>
        <w:pStyle w:val="Heading2"/>
        <w:spacing w:after="120" w:before="280"/>
      </w:pPr>
      <w:r>
        <w:rPr>
          <w:rFonts w:ascii="Calibri" w:cs="Calibri" w:eastAsia="Calibri" w:hAnsi="Calibri"/>
          <w:b/>
          <w:bCs/>
          <w:color w:val="8A6D1F"/>
          <w:sz w:val="24"/>
          <w:szCs w:val="24"/>
        </w:rPr>
        <w:t xml:space="preserve">A · Signing in</w:t>
      </w:r>
    </w:p>
    <w:p>
      <w:pPr>
        <w:spacing w:after="140" w:before="0" w:line="260"/>
      </w:pPr>
      <w:r>
        <w:rPr>
          <w:rFonts w:ascii="Calibri" w:cs="Calibri" w:eastAsia="Calibri" w:hAnsi="Calibri"/>
          <w:color w:val="6B6B6B"/>
          <w:sz w:val="18"/>
          <w:szCs w:val="18"/>
        </w:rPr>
        <w:t xml:space="preserve">Staff sign in with a 4-digit code and nothing else — the code identifies the person and logs them in. Clients use a user ID and password.</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/team and key in 9999.</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straight in as the Owner. No email or password box anywhere on the screen.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Signed in as Imtiaz Dastaan, role super_admin, branch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Lock the screen, key in 1111.</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the Marina Walk receptionist.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Aisha Rahman, role admin,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1212.</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the City Centre receptionist.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Noor Siddiqui, role admin, City Centre.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2222.</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a barber.</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Aqib Khan, role barber,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a code that does not exist, e.g. 0000.</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without revealing whether the code exists.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 “Code not recognised”.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/login and sign in as demo / demo1234.</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the client.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Rayyan Habib, role client.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demo with a wrong password.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worded the same whether the ID or the password was wrong.</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 “Wrong user ID or password”.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B · Who can see what</w:t>
      </w:r>
    </w:p>
    <w:p>
      <w:pPr>
        <w:spacing w:after="140" w:before="0" w:line="260"/>
      </w:pPr>
      <w:r>
        <w:rPr>
          <w:rFonts w:ascii="Calibri" w:cs="Calibri" w:eastAsia="Calibri" w:hAnsi="Calibri"/>
          <w:color w:val="6B6B6B"/>
          <w:sz w:val="18"/>
          <w:szCs w:val="18"/>
        </w:rPr>
        <w:t xml:space="preserve">Permissions are enforced by the server on every request, not by hiding buttons. Each row was requested directly as each role.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Owner (9999) open Reports, Clients, Inventory, Coupons, Orders, Reviews and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allowed.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seven returned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try Sales reports.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turnover is the owner’s alone.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try Coupons and Store orders.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on both.</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open Clients and Inventory.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Allowed — reception needs both.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on both.</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barber (2222) try Reports, Clients, Inventory, Coupons, Orders, Reviews,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refused — a barber sees only their own chair.</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on all seven.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barber (2222) open “my figures”.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Allowed, and limited to their own numbers.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22 bookings, AED 4,323, rating 4.7 from 24 ratings. No salon-wide figure anywhere.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client (demo) try any staff screen.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refused, except the client’s own store orders.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on seven of eight; own orders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out and request the same screens.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Everything 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on all eight.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B9</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Marina Walk reception (1111) ask for City Centre stock and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Server ignores the branch asked for and returns Marina Walk.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returned Marina Walk data. Cross-branch reading is not possible.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C · Booking an appointment — the client’s side</w:t>
      </w:r>
    </w:p>
    <w:p>
      <w:pPr>
        <w:spacing w:after="140" w:before="0" w:line="260"/>
      </w:pPr>
      <w:r>
        <w:rPr>
          <w:rFonts w:ascii="Calibri" w:cs="Calibri" w:eastAsia="Calibri" w:hAnsi="Calibri"/>
          <w:color w:val="6B6B6B"/>
          <w:sz w:val="18"/>
          <w:szCs w:val="18"/>
        </w:rPr>
        <w:t xml:space="preserve">This is the section that found defect D-1. Work through it carefully: it is the part of the system the public touches.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/book and go to the time step.</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row of the next seven days, then a grid of times.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Seven days offered, starting Today. Times run from the branch’s opening hour to its closing hour.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a barber with a busy morning.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Times already booked are crossed out and cannot be clicked.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Aqib Khan showed 18 of 50 slots crossed out, matching his actual diary.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Pick a 45-minute service, then a 75-minute one, and compare the grids.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Fewer slots offered for the longer service — it needs a longer gap.</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the grid is recalculated from the length of the services chosen.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a free slot, then try to book the same barber at the same time again.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The slot is crossed out when the grid reloads.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First booking 201. Second, same barber and time, refused with HTTP 409 “That time was just taken”. On reload the slot was crossed out.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After booking 13:15 for 45 minutes, look at 13:30.</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Also unavailable — a booking starting then would run into the first one.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13:15, 13:30 and 13:45 all correctly blocked.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Force a refusal and watch the screen.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An honest message, and you stay on the time step to pick again. It must not say “Booking confirmed”.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refusal is shown, the chosen slot is cleared and the grid reloads. This was the D-1 defect and is now fixed.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Choose “First available” instead of a named barber.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Offers a time if any barber at that branch is free.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slot is offered whenever at least one chair is free; the server picks the barber on confirmation.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book with nobody signed 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Asked to sign in — no silent failure.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surfaced as “Please sign in to confirm your booking.”</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D · The appointment diary — the salon’s side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New booking: Aqib Khan, 09:00, Classic Haircut plus Beard Trim.</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Created, and the length adds up from the services chosen.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201. Duration 75 minutes (45 + 30).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the same barber at 09:15 while the first is still running.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the chair is taken.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409 — “That time was just taken — pick another slot”.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Move a booking Confirmed, then Arrived, then Started.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Each step saves.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three returned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set a status that is not on the list.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 — “Invalid status”.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today’s calendar as reception.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 chair as a column, appointments in their slots, colour-coded by status.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Six barber columns at Marina Walk; cards show client, service and status.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Switch branch with the selector, top right.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Diary reloads for the other branch.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Marina Walk / City Centre switch works.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Cancel a booking, then check that slot on /book.</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slot becomes bookable again.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Cancelled and no-show appointments are excluded from the clash check, so the time is released.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E · Taking payment, and the invoice</w:t>
      </w:r>
    </w:p>
    <w:p>
      <w:pPr>
        <w:spacing w:after="140" w:before="0" w:line="260"/>
      </w:pPr>
      <w:r>
        <w:rPr>
          <w:rFonts w:ascii="Calibri" w:cs="Calibri" w:eastAsia="Calibri" w:hAnsi="Calibri"/>
          <w:color w:val="6B6B6B"/>
          <w:sz w:val="18"/>
          <w:szCs w:val="18"/>
        </w:rPr>
        <w:t xml:space="preserve">Checkout is one action: it takes payment, raises the invoice, sends the receipt and the feedback request, moves the stock and awards the loyalty points.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 booking: AED 245 of services, add one Matte Clay Pomade, apply WELCOME10, take AED 20 off by hand, add AED 30 tip, pay by Card.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One invoice covering services and product, discounts applied, tip kept separate.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INV-2026-00449 raised. Lines: Classic Haircut 150, Beard Trim &amp; Line Up 95, Matte Clay Pomade 85.</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arithmetic.</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Discount = manual + code. Net = items − discount. VAT is 5% of the net, VAT-inclusive. Tip sits outside VAT.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Items 330 − 51 = net AED 279. VAT AED 13.29 (279 × 5 ÷ 105). Total AED 309 (279 + 30 tip). Every figure correct.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invoice number.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Runs in sequence and never repeats.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INV-2026-00449, 00450, 00451 across three consecutive checkouts.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Download the invoice PDF.</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real PDF file, not a screen print.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content-type application/pdf, 2,766 bytes, header “%PDF-”.</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stock after selling the pomade at the till.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Falls by the quantity sold.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Matte Clay Pomade 19 → 18 at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check out with a negative price.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pay by a method that is not offered.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only Card, Cash, QR code, Gift card and Split.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 listing the five valid methods.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F · Discount codes</w:t>
      </w:r>
    </w:p>
    <w:p>
      <w:pPr>
        <w:spacing w:after="140" w:before="0" w:line="260"/>
      </w:pPr>
      <w:r>
        <w:rPr>
          <w:rFonts w:ascii="Calibri" w:cs="Calibri" w:eastAsia="Calibri" w:hAnsi="Calibri"/>
          <w:color w:val="6B6B6B"/>
          <w:sz w:val="18"/>
          <w:szCs w:val="18"/>
        </w:rPr>
        <w:t xml:space="preserve">Codes are checked by the server at bill time. Percentages are worked out after any manual discount.</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WELCOME10 to a AED 245 service bill.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10% off.</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24.50 off.</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GROOM25 to the same bill.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flat AED 25 off.</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25 off.</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GROOM25 to a AED 100 bill.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below its minimum.</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422 — “Minimum spend is AED 150”.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SUMMER15, which has expired.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422 — “Code not recognised”.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a code that was never issued.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worded the same as an expired code so nobody can fish for valid codes.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422 — “Code not recognised”.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how a percentage code combines with a manual discount.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Manual discount first, then the percentage.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245 services + AED 85 product − AED 20 by hand = AED 310; WELCOME10 took AED 31.</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G · Loyalty</w:t>
      </w:r>
    </w:p>
    <w:p>
      <w:pPr>
        <w:spacing w:after="140" w:before="0" w:line="260"/>
      </w:pPr>
      <w:r>
        <w:rPr>
          <w:rFonts w:ascii="Calibri" w:cs="Calibri" w:eastAsia="Calibri" w:hAnsi="Calibri"/>
          <w:color w:val="6B6B6B"/>
          <w:sz w:val="18"/>
          <w:szCs w:val="18"/>
        </w:rPr>
        <w:t xml:space="preserve">One point per dirham of the service total. Silver at 2,000 points, Gold at 5,000.</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an appointment for a registered client and watch the balance.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Points rise by the net service value.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Rayyan Habib 5,045 → 5,313 on a AED 268 bill. Exactly +268.</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tier shown.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Gold above 5,000 lifetime points.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Shown as Gold on the booking and on the card.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as demo / demo1234 and open the loyalty card.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Balance, tier and a scannable QR code.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renders correctly; QR served as SVG, HTTP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a walk-in under a registered client’s name without linking the account, then check out.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 points — a name is not an account.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0 points awarded. Correct and intended; see note O-3.</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H · Ratings and feedback</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an appointment and look at the message queued.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feedback message carrying a unique rating link.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Message generated with a /review/ link and the Google review link appended.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rating link.</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Opens without signing in, and names the barber and branch.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 Rayyan Habib, Aqib Khan, Dastaan —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Give five stars and a comment.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Saved.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rating 5 recorded.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Use the same link again.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one rating per visit.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409 — “You’ve already rated this visit — thank you!”.</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Make up a rating link.</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Rejected.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404 — “This review link is not valid”.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open Reviews.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Ratings and comments across all barbers.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Ratings present for every barber; Aqib Khan averaging 4.7 from 24.</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I · Stock and the product list</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Inventory and look for anything running out.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Lines at or below their reorder point are flagged.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Charcoal Daily Shampoo, Marina Walk: 3 in stock, reorder at 8, flagged.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in a delivery of 24.</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Stock rises and the flag clears.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3 → 27, no longer flagged.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Write off 2 as damaged.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Stock falls and the reason is recorded.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27 → 25, logged as an adjustment with the note.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stock movement history.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 movement with reason and note — deliveries, till sales, online sales, write-offs.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Trail shows −2 adjustment (damaged), +24 received, −1 and −2 online sale against an order.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add a product, change its price, then remove it.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three work.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Created 201, price changed 200, removed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try to add a product.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the price list is the owner’s.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 “Not allowed”.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J · The online store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/store as a visitor.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Retail products with prices. In-salon supplies are not shown.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6 retail products listed; the 3 salon-only supplies correctly hidden.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as demo, fill a basket and place an order with WELCOME10.</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Order placed with the discount and VAT worked out.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ORD-2026-00006 — subtotal AED 335, discount AED 33.50, VAT AED 14.36, total AED 301.50, status “placed”.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/orders as that client.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Their own orders and nobody else’s.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Own orders only.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client, try to mark your own order fulfilled.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 “Not allowed”.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move the order to paid, then fulfilled.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steps work and the stock comes down.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200, with stock movements recorded against the order.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Add and remove items in the basket before ordering.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Basket updates and survives a page refresh.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Quantities update; basket persists across reloads.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K · Reports</w:t>
      </w:r>
    </w:p>
    <w:p>
      <w:pPr>
        <w:spacing w:after="140" w:before="0" w:line="260"/>
      </w:pPr>
      <w:r>
        <w:rPr>
          <w:rFonts w:ascii="Calibri" w:cs="Calibri" w:eastAsia="Calibri" w:hAnsi="Calibri"/>
          <w:color w:val="6B6B6B"/>
          <w:sz w:val="18"/>
          <w:szCs w:val="18"/>
        </w:rPr>
        <w:t xml:space="preserve">Turnover is visible to the owner only. Barbers see their own figures and nothing else.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open Reports and choose 90 days.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Revenue, number of sales, tips, VAT and discounts.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97,555 across 448 invoices; tips AED 2,570; VAT AED 4,522.98; discounts AED 1,682.</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revenue by day.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bar per trading day, with a visible weekend lift.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42 trading days, Friday to Sunday clearly higher.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payment method split.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cash and wallet totals.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AED 45,185 (204) · cash AED 27,447 (125) · wallet AED 12,529 (62).</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branch split.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branches, separately.</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Marina Walk AED 51,733 (242) · City Centre AED 33,428 (149).</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best sellers.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Ranked by revenue.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Classic Haircut ×101, Skin Fade ×79, Skin Fade &amp; Beard ×40 leading.</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barber, open your own figures.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Own bookings, revenue and rating only.</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22 bookings, 20 completed, AED 4,323, rating 4.7. No salon totals exposed.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open an archived day in the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diary as it stood on that date.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10 August archived: six appointments recovered for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Reports → Today first thing in the morning.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Zero until the first bill of the day is settled.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0 before any checkout — correct. See note O-2.</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L · Messages to clients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an appointment and look at the message queue.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receipt and a feedback request are queued and sent.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generated and marked sent, with the right branch, first name and links.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Read the feedback message wording.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Names the branch, greets by first name, carries the rating link and the Google link.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“Dastaan — Marina Walk: thanks for visiting, Rayyan! How did we do? …”</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 where messages go today.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Nowhere — no SMS provider is connected, so they are written to the service log.</w:t>
            </w:r>
          </w:p>
        </w:tc>
        <w:tc>
          <w:tcPr>
            <w:tcW w:type="dxa" w:w="3116"/>
            <w:tcMar>
              <w:top w:type="dxa" w:w="70"/>
              <w:left w:type="dxa" w:w="110"/>
              <w:bottom w:type="dxa" w:w="70"/>
              <w:right w:type="dxa" w:w="110"/>
            </w:tcMar>
          </w:tcPr>
          <w:p>
            <w:pPr>
              <w:spacing w:after="0" w:before="0" w:line="250"/>
            </w:pPr>
            <w:r>
              <w:rPr>
                <w:rFonts w:ascii="Calibri" w:cs="Calibri" w:eastAsia="Calibri" w:hAnsi="Calibri"/>
                <w:color w:val="8A5A00"/>
                <w:sz w:val="16"/>
                <w:szCs w:val="16"/>
              </w:rPr>
              <w:t xml:space="preserve">SMS_PROVIDER = console. Connect Twilio or WhatsApp before go-live.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8A5A00"/>
                <w:sz w:val="15"/>
                <w:szCs w:val="15"/>
              </w:rPr>
              <w:t xml:space="preserve">Note</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M · The payments switch</w:t>
      </w:r>
    </w:p>
    <w:p>
      <w:pPr>
        <w:spacing w:after="140" w:before="0" w:line="260"/>
      </w:pPr>
      <w:r>
        <w:rPr>
          <w:rFonts w:ascii="Calibri" w:cs="Calibri" w:eastAsia="Calibri" w:hAnsi="Calibri"/>
          <w:color w:val="6B6B6B"/>
          <w:sz w:val="18"/>
          <w:szCs w:val="18"/>
        </w:rPr>
        <w:t xml:space="preserve">Card payments are built behind a single switch, so the salon can go live on everything else first.</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M1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switch.</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Off.</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payments.enabled false, online false, terminal false, currency AED.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M2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start a card payment anyway.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politely, telling the salon to take payment at the desk.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503 — “Card payments are not enabled yet — take payment at the desk.”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M3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basket on /store.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Says “Place order”, not “Pay now”.</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Correct — the website follows the switch with no code change.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N · Security</w:t>
      </w:r>
    </w:p>
    <w:p>
      <w:pPr>
        <w:spacing w:after="140" w:before="0" w:line="260"/>
      </w:pPr>
      <w:r>
        <w:rPr>
          <w:rFonts w:ascii="Calibri" w:cs="Calibri" w:eastAsia="Calibri" w:hAnsi="Calibri"/>
          <w:color w:val="6B6B6B"/>
          <w:sz w:val="18"/>
          <w:szCs w:val="18"/>
        </w:rPr>
        <w:t xml:space="preserve">Run against the same build that is deployed. Items marked (local) were run on an identical local instance, because the browser extension blocks reading cookies and repeated sign-in attempts.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wrong codes over and over. (local)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Locked out after a handful of tries.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Attempts 1–4 refused; from the 5th, locked out with a countdown. The lockout survives a service restart — it is stored, not held in memory.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Inspect the session cookie. (local)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Not readable by scripts, tied to this site, secure in production.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HttpOnly · SameSite=Lax · Path=/ · 8-hour expiry · Secure when NODE_ENV=production.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security headers.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usual protections present.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Content-Security-Policy · Strict-Transport-Security (1 year, includeSubDomains) · X-Content-Type-Options nosniff · X-Frame-Options SAMEORIGIN · Referrer-Policy no-referrer.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Type a database attack into the client search box. (local)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Treated as ordinary text.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 OR 1=1--” and “'; DROP TABLE bookings;--” returned no matches and changed nothing. The bookings table was intact afterwards.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Send a 500-character name, a negative price, and an invented payment method.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Each refused with a clear reason.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 on all three.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 turnover cannot leak to staff.</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Only the owner can read it, whatever route is 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Reception and barbers refused at the server, not merely hidden in the menu.</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what the public availability endpoint gives away.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Only “free” or “busy” — no client names, services or phone numbers.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the response is a list of times and a true/false. Nothing identifying.</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O · Look and feel</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home page.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Dastaan logo, gentlemen’s grooming wording, and a moving 3D grooming scene.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Logo mark and wordmark in ivory. “Est. MMXXVI · Gentlemen’s Grooming · Dubai”. Nav: Services, Barbers, Branches, Store, Loyalty.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Scroll down the home page and watch the 3D scene.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scissors, razor and comb glide to a new position as each section comes up, like slides.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 the scene tracks the scroll into the Services section and onward. It needs about 8 seconds to appear on a cold load; it is fetched separately so the text is readable immediately.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/team.</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Logo stacked above a 4-digit keypad. No email or password box.</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 stacked logo, four dots, keypad only.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and look at the console.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same logo, readable against the console’s lighter chrome.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logo takes the colour of the surrounding text automatically. No second image file, no theme switch.</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browser tab.</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Dastaan “D” icon.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Ivory D on a dark rounded square.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site on a phone.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Everything usable: menu collapses, booking works, console scrolls.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8A5A00"/>
                <w:sz w:val="16"/>
                <w:szCs w:val="16"/>
              </w:rPr>
              <w:t xml:space="preserve">NOT TESTED in this run — the test browser could not be resized. The layout is built responsive and was checked during development, but please confirm on a real handset and record the result here.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8A5A00"/>
                <w:sz w:val="15"/>
                <w:szCs w:val="15"/>
              </w:rPr>
              <w:t xml:space="preserve">Note</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wording throughout.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Gents salon language — barbers, not stylists. No ladies’ services.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“Master barbers” throughout; the 12 services are cuts, beards, shaves and grooming only.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r>
        <w:br w:type="page"/>
      </w:r>
    </w:p>
    <w:p>
      <w:pPr>
        <w:pStyle w:val="Heading1"/>
        <w:spacing w:after="160" w:before="360"/>
      </w:pPr>
      <w:r>
        <w:rPr>
          <w:rFonts w:ascii="Calibri" w:cs="Calibri" w:eastAsia="Calibri" w:hAnsi="Calibri"/>
          <w:b/>
          <w:bCs/>
          <w:color w:val="111111"/>
          <w:sz w:val="30"/>
          <w:szCs w:val="30"/>
        </w:rPr>
        <w:t xml:space="preserve">6 · Rebuilding the demo data</w:t>
      </w:r>
    </w:p>
    <w:p>
      <w:pPr>
        <w:spacing w:after="120" w:before="0" w:line="260"/>
      </w:pPr>
      <w:r>
        <w:rPr>
          <w:rFonts w:ascii="Calibri" w:cs="Calibri" w:eastAsia="Calibri" w:hAnsi="Calibri"/>
          <w:color w:val="111111"/>
          <w:sz w:val="20"/>
          <w:szCs w:val="20"/>
        </w:rPr>
        <w:t xml:space="preserve">The demo data is deterministic for a given day — re-running it on the same date gives identical figures, so a demo can be rehearsed. Rebuild it whenever it has been messed up, and the day before a demo so the diary sits on the right date.</w:t>
      </w:r>
    </w:p>
    <w:p>
      <w:pPr>
        <w:spacing w:after="60"/>
      </w:pPr>
    </w:p>
    <w:tbl>
      <w:tblPr>
        <w:tblW w:type="dxa" w:w="9026"/>
        <w:tblBorders>
          <w:top w:val="single" w:color="D8D4C8" w:sz="2"/>
          <w:left w:val="none"/>
          <w:bottom w:val="single" w:color="D8D4C8" w:sz="2"/>
          <w:right w:val="none"/>
          <w:insideH w:val="single" w:color="D8D4C8" w:sz="2"/>
          <w:insideV w:val="none"/>
        </w:tblBorders>
      </w:tblPr>
      <w:tblGrid>
        <w:gridCol w:w="9026"/>
      </w:tblGrid>
      <w:tr>
        <w:tc>
          <w:tcPr>
            <w:tcW w:type="dxa" w:w="9026"/>
            <w:shd w:fill="F4F2EC" w:color="auto" w:val="clear"/>
            <w:tcMar>
              <w:top w:type="dxa" w:w="70"/>
              <w:left w:type="dxa" w:w="110"/>
              <w:bottom w:type="dxa" w:w="70"/>
              <w:right w:type="dxa" w:w="110"/>
            </w:tcMar>
          </w:tcPr>
          <w:p>
            <w:pPr>
              <w:spacing w:after="0" w:before="0" w:line="250"/>
            </w:pPr>
            <w:r>
              <w:rPr>
                <w:rFonts w:ascii="Consolas" w:cs="Consolas" w:eastAsia="Consolas" w:hAnsi="Consolas"/>
                <w:color w:val="111111"/>
                <w:sz w:val="17"/>
                <w:szCs w:val="17"/>
              </w:rPr>
              <w:t xml:space="preserve">cd ~/Documents/Dastaan/dastaan-api</w:t>
            </w:r>
          </w:p>
          <w:p>
            <w:pPr>
              <w:spacing w:after="0" w:before="40" w:line="250"/>
            </w:pPr>
            <w:r>
              <w:rPr>
                <w:rFonts w:ascii="Consolas" w:cs="Consolas" w:eastAsia="Consolas" w:hAnsi="Consolas"/>
                <w:color w:val="111111"/>
                <w:sz w:val="17"/>
                <w:szCs w:val="17"/>
              </w:rPr>
              <w:t xml:space="preserve">npm run seed:reset</w:t>
            </w:r>
          </w:p>
        </w:tc>
      </w:tr>
    </w:tbl>
    <w:p>
      <w:pPr>
        <w:spacing w:after="140"/>
      </w:pPr>
    </w:p>
    <w:p>
      <w:pPr>
        <w:spacing w:after="120" w:before="0" w:line="260"/>
      </w:pPr>
      <w:r>
        <w:rPr>
          <w:rFonts w:ascii="Calibri" w:cs="Calibri" w:eastAsia="Calibri" w:hAnsi="Calibri"/>
          <w:color w:val="111111"/>
          <w:sz w:val="20"/>
          <w:szCs w:val="20"/>
        </w:rPr>
        <w:t xml:space="preserve">It writes about 1,500 rows in roughly 110 database round trips — about half a minute against Supabase. It prints a dot per day as it builds, then a dot per table as it writes. It runs as a single transaction: if it fails, or you stop it, everything rolls back and you simply run it again.</w:t>
      </w:r>
    </w:p>
    <w:p>
      <w:pPr>
        <w:spacing w:after="120" w:before="0" w:line="260"/>
      </w:pPr>
      <w:r>
        <w:rPr>
          <w:rFonts w:ascii="Calibri" w:cs="Calibri" w:eastAsia="Calibri" w:hAnsi="Calibri"/>
          <w:color w:val="111111"/>
          <w:sz w:val="20"/>
          <w:szCs w:val="20"/>
        </w:rPr>
        <w:t xml:space="preserve">Expect roughly 450–470 invoices and about AED 100,000 of revenue across 42 trading days, 250-odd ratings and 9 registered clients. The exact figures move with the day you run it on.</w:t>
      </w:r>
    </w:p>
    <w:p>
      <w:pPr>
        <w:pStyle w:val="Heading2"/>
        <w:spacing w:after="120" w:before="280"/>
      </w:pPr>
      <w:r>
        <w:rPr>
          <w:rFonts w:ascii="Calibri" w:cs="Calibri" w:eastAsia="Calibri" w:hAnsi="Calibri"/>
          <w:b/>
          <w:bCs/>
          <w:color w:val="8A6D1F"/>
          <w:sz w:val="24"/>
          <w:szCs w:val="24"/>
        </w:rPr>
        <w:t xml:space="preserve">What good demo data looks like</w:t>
      </w:r>
    </w:p>
    <w:tbl>
      <w:tblPr>
        <w:tblW w:type="dxa" w:w="9026"/>
        <w:tblBorders>
          <w:top w:val="single" w:color="D8D4C8" w:sz="2"/>
          <w:left w:val="none"/>
          <w:bottom w:val="single" w:color="D8D4C8" w:sz="2"/>
          <w:right w:val="none"/>
          <w:insideH w:val="single" w:color="D8D4C8" w:sz="2"/>
          <w:insideV w:val="none"/>
        </w:tblBorders>
      </w:tblPr>
      <w:tblGrid>
        <w:gridCol w:w="2400"/>
        <w:gridCol w:w="6626"/>
      </w:tblGrid>
      <w:tr>
        <w:trPr>
          <w:tblHeader/>
        </w:trPr>
        <w:tc>
          <w:tcPr>
            <w:tcW w:type="dxa" w:w="24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Screen</w:t>
            </w:r>
          </w:p>
        </w:tc>
        <w:tc>
          <w:tcPr>
            <w:tcW w:type="dxa" w:w="66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Should show</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Calendar, today</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Around 21 appointments across both branches, in a mix of statuses</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Calendar, tomorrow</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handful of confirmed bookings — the diary is not empty</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/book, time step</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Roughly a third of the morning slots crossed out for a busy barber</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Reports, 90 days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About AED 100,000 over 42 days, with a weekend lift</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Clients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About 146 people, most with two to nine visits</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Reviews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Around 240 ratings spread across all nine barbers</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Inventory</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Two lines flagged below their reorder point</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Orders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Five store orders, one in each state</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Loyalty card (demo)</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Gold tier, a little over 5,000 points</w:t>
            </w:r>
          </w:p>
        </w:tc>
      </w:tr>
    </w:tbl>
    <w:p>
      <w:pPr>
        <w:pStyle w:val="Heading1"/>
        <w:spacing w:after="160" w:before="360"/>
      </w:pPr>
      <w:r>
        <w:rPr>
          <w:rFonts w:ascii="Calibri" w:cs="Calibri" w:eastAsia="Calibri" w:hAnsi="Calibri"/>
          <w:b/>
          <w:bCs/>
          <w:color w:val="111111"/>
          <w:sz w:val="30"/>
          <w:szCs w:val="30"/>
        </w:rPr>
        <w:t xml:space="preserve">7 · Sign-off</w:t>
      </w:r>
    </w:p>
    <w:p>
      <w:pPr>
        <w:spacing w:after="120" w:before="0" w:line="260"/>
      </w:pPr>
      <w:r>
        <w:rPr>
          <w:rFonts w:ascii="Calibri" w:cs="Calibri" w:eastAsia="Calibri" w:hAnsi="Calibri"/>
          <w:color w:val="111111"/>
          <w:sz w:val="20"/>
          <w:szCs w:val="20"/>
        </w:rPr>
        <w:t xml:space="preserve">Once you have worked through section 5, record the outcome here.</w:t>
      </w:r>
    </w:p>
    <w:p>
      <w:pPr>
        <w:spacing w:after="140"/>
      </w:pPr>
    </w:p>
    <w:tbl>
      <w:tblPr>
        <w:tblW w:type="dxa" w:w="9026"/>
        <w:tblBorders>
          <w:top w:val="single" w:color="D8D4C8" w:sz="2"/>
          <w:left w:val="none"/>
          <w:bottom w:val="single" w:color="D8D4C8" w:sz="2"/>
          <w:right w:val="none"/>
          <w:insideH w:val="single" w:color="D8D4C8" w:sz="2"/>
          <w:insideV w:val="none"/>
        </w:tblBorders>
      </w:tblPr>
      <w:tblGrid>
        <w:gridCol w:w="2400"/>
        <w:gridCol w:w="3300"/>
        <w:gridCol w:w="3326"/>
      </w:tblGrid>
      <w:tr>
        <w:tc>
          <w:tcPr>
            <w:tcW w:type="dxa" w:w="2400"/>
            <w:shd w:fill="111111" w:color="auto" w:val="clear"/>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r>
          </w:p>
        </w:tc>
        <w:tc>
          <w:tcPr>
            <w:tcW w:type="dxa" w:w="33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Name and signature</w:t>
            </w:r>
          </w:p>
        </w:tc>
        <w:tc>
          <w:tcPr>
            <w:tcW w:type="dxa" w:w="3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Date</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Tested by</w:t>
            </w:r>
          </w:p>
        </w:tc>
        <w:tc>
          <w:tcPr>
            <w:tcW w:type="dxa" w:w="3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c>
          <w:tcPr>
            <w:tcW w:type="dxa" w:w="33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Reviewed by</w:t>
            </w:r>
          </w:p>
        </w:tc>
        <w:tc>
          <w:tcPr>
            <w:tcW w:type="dxa" w:w="3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c>
          <w:tcPr>
            <w:tcW w:type="dxa" w:w="33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Accepted by (salon)</w:t>
            </w:r>
          </w:p>
        </w:tc>
        <w:tc>
          <w:tcPr>
            <w:tcW w:type="dxa" w:w="3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c>
          <w:tcPr>
            <w:tcW w:type="dxa" w:w="33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300"/>
      </w:pPr>
    </w:p>
    <w:p>
      <w:pPr>
        <w:spacing w:after="120" w:before="0" w:line="260"/>
      </w:pPr>
      <w:r>
        <w:rPr>
          <w:rFonts w:ascii="Calibri" w:cs="Calibri" w:eastAsia="Calibri" w:hAnsi="Calibri"/>
          <w:color w:val="6B6B6B"/>
          <w:sz w:val="18"/>
          <w:szCs w:val="18"/>
        </w:rPr>
        <w:t xml:space="preserve">Anything that did not behave as described should be reported with the test number, what you saw, and roughly when — the system keeps an audit trail, so a time makes it quick to trace.</w:t>
      </w:r>
    </w:p>
    <w:sectPr>
      <w:headerReference w:type="default" r:id="rId7"/>
      <w:headerReference w:type="first" r:id="rId8"/>
      <w:footerReference w:type="default" r:id="rId9"/>
      <w:footerReference w:type="first" r:id="rId10"/>
      <w:pgSz w:w="11906" w:h="16838" w:orient="portrait"/>
      <w:pgMar w:top="1296" w:right="1440" w:bottom="1296"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Calibri" w:cs="Calibri" w:eastAsia="Calibri" w:hAnsi="Calibri"/>
        <w:color w:val="6B6B6B"/>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pBdr>
      <w:spacing w:after="160"/>
      <w:jc w:val="right"/>
    </w:pPr>
    <w:r>
      <w:rPr>
        <w:rFonts w:ascii="Calibri" w:cs="Calibri" w:eastAsia="Calibri" w:hAnsi="Calibri"/>
        <w:color w:val="6B6B6B"/>
        <w:sz w:val="15"/>
        <w:szCs w:val="15"/>
      </w:rPr>
      <w:t xml:space="preserve">Dastaan · Test Plan &amp; Test Report · 18 August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Dastaan — Test Plan &amp; Test Report</dc:title>
  <dc:creator>VectorShift</dc:creator>
  <dc:description>Feature-by-feature test script and results for the Dastaan salon platform</dc:description>
  <cp:lastModifiedBy>Un-named</cp:lastModifiedBy>
  <cp:revision>1</cp:revision>
  <dcterms:created xsi:type="dcterms:W3CDTF">2026-08-18T19:04:07.506Z</dcterms:created>
  <dcterms:modified xsi:type="dcterms:W3CDTF">2026-08-18T19:04:07.506Z</dcterms:modified>
</cp:coreProperties>
</file>

<file path=docProps/custom.xml><?xml version="1.0" encoding="utf-8"?>
<Properties xmlns="http://schemas.openxmlformats.org/officeDocument/2006/custom-properties" xmlns:vt="http://schemas.openxmlformats.org/officeDocument/2006/docPropsVTypes"/>
</file>