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0"/>
      </w:pPr>
    </w:p>
    <w:p>
      <w:pPr>
        <w:spacing w:after="100"/>
      </w:pPr>
      <w:r>
        <w:rPr>
          <w:rFonts w:ascii="Calibri" w:cs="Calibri" w:eastAsia="Calibri" w:hAnsi="Calibri"/>
          <w:b/>
          <w:bCs/>
          <w:color w:val="111111"/>
          <w:spacing w:val="140"/>
          <w:sz w:val="68"/>
          <w:szCs w:val="68"/>
        </w:rPr>
        <w:t xml:space="preserve">DASTAAN</w:t>
      </w:r>
    </w:p>
    <w:p>
      <w:pPr>
        <w:pBdr>
          <w:bottom w:val="single" w:color="8A6D1F" w:sz="12"/>
        </w:pBdr>
        <w:spacing w:after="300"/>
      </w:pPr>
    </w:p>
    <w:p>
      <w:pPr>
        <w:spacing w:after="120"/>
      </w:pPr>
      <w:r>
        <w:rPr>
          <w:rFonts w:ascii="Calibri" w:cs="Calibri" w:eastAsia="Calibri" w:hAnsi="Calibri"/>
          <w:color w:val="111111"/>
          <w:sz w:val="40"/>
          <w:szCs w:val="40"/>
        </w:rPr>
        <w:t xml:space="preserve">Test Plan &amp; Test Report</w:t>
      </w:r>
    </w:p>
    <w:p>
      <w:pPr>
        <w:spacing w:after="480" w:before="0" w:line="260"/>
      </w:pPr>
      <w:r>
        <w:rPr>
          <w:rFonts w:ascii="Calibri" w:cs="Calibri" w:eastAsia="Calibri" w:hAnsi="Calibri"/>
          <w:color w:val="6B6B6B"/>
          <w:sz w:val="22"/>
          <w:szCs w:val="22"/>
        </w:rPr>
        <w:t xml:space="preserve">Salon management and e-commerce platform · gentlemen’s grooming · Dubai</w:t>
      </w:r>
    </w:p>
    <w:tbl>
      <w:tblPr>
        <w:tblW w:type="dxa" w:w="9026"/>
        <w:tblBorders>
          <w:top w:val="single" w:color="D8D4C8" w:sz="2"/>
          <w:left w:val="none"/>
          <w:bottom w:val="single" w:color="D8D4C8" w:sz="2"/>
          <w:right w:val="none"/>
          <w:insideH w:val="single" w:color="D8D4C8" w:sz="2"/>
          <w:insideV w:val="none"/>
        </w:tblBorders>
      </w:tblPr>
      <w:tblGrid>
        <w:gridCol w:w="2600"/>
        <w:gridCol w:w="6426"/>
      </w:tblGrid>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Prepared for</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Dastaan — salon owner and front-desk team</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Prepared by</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GGC FZE · licence 4429769.01 · Sharjah Publishing City Free Zone</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Contact</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Arbaaz Ghameriya</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Tested on</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18–19 August 2026</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Environment</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 deployment — Vercel, Render and Supabase</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Version</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1.2 — adds Google sign-in, calendar history, walk-in records</w:t>
            </w:r>
          </w:p>
        </w:tc>
      </w:tr>
    </w:tbl>
    <w:p>
      <w:pPr>
        <w:spacing w:after="400"/>
      </w:pPr>
    </w:p>
    <w:p>
      <w:pPr>
        <w:spacing w:after="120" w:before="0" w:line="260"/>
      </w:pPr>
      <w:r>
        <w:rPr>
          <w:rFonts w:ascii="Calibri" w:cs="Calibri" w:eastAsia="Calibri" w:hAnsi="Calibri"/>
          <w:i/>
          <w:iCs/>
          <w:color w:val="6B6B6B"/>
          <w:sz w:val="19"/>
          <w:szCs w:val="19"/>
        </w:rPr>
        <w:t xml:space="preserve">Every test in this document was carried out against the live system before the document was written. The “What happened” column records the actual result observed on the date above. Four defects were found; all four have been fixed and are listed in section 4.</w:t>
      </w:r>
    </w:p>
    <w:p>
      <w:r>
        <w:br w:type="page"/>
      </w:r>
    </w:p>
    <w:p>
      <w:pPr>
        <w:pStyle w:val="Heading1"/>
        <w:spacing w:after="160" w:before="360"/>
      </w:pPr>
      <w:r>
        <w:rPr>
          <w:rFonts w:ascii="Calibri" w:cs="Calibri" w:eastAsia="Calibri" w:hAnsi="Calibri"/>
          <w:b/>
          <w:bCs/>
          <w:color w:val="111111"/>
          <w:sz w:val="30"/>
          <w:szCs w:val="30"/>
        </w:rPr>
        <w:t xml:space="preserve">1 · What this document is for</w:t>
      </w:r>
    </w:p>
    <w:p>
      <w:pPr>
        <w:spacing w:after="120" w:before="0" w:line="260"/>
      </w:pPr>
      <w:r>
        <w:rPr>
          <w:rFonts w:ascii="Calibri" w:cs="Calibri" w:eastAsia="Calibri" w:hAnsi="Calibri"/>
          <w:color w:val="111111"/>
          <w:sz w:val="20"/>
          <w:szCs w:val="20"/>
        </w:rPr>
        <w:t xml:space="preserve">This is a walk-through of every feature in the Dastaan platform, written so that someone who has never seen the system can sit down and check that it works. Each test says what to do, what should happen, and what actually happened when it was run.</w:t>
      </w:r>
    </w:p>
    <w:p>
      <w:pPr>
        <w:spacing w:after="120" w:before="0" w:line="260"/>
      </w:pPr>
      <w:r>
        <w:rPr>
          <w:rFonts w:ascii="Calibri" w:cs="Calibri" w:eastAsia="Calibri" w:hAnsi="Calibri"/>
          <w:color w:val="111111"/>
          <w:sz w:val="20"/>
          <w:szCs w:val="20"/>
        </w:rPr>
        <w:t xml:space="preserve">Use the last column to tick off your own run. If something behaves differently from the “What happened” column, that is worth reporting — it means something has changed since 18–19 August 2026.</w:t>
      </w:r>
    </w:p>
    <w:p>
      <w:pPr>
        <w:spacing w:after="120" w:before="0" w:line="260"/>
      </w:pPr>
      <w:r>
        <w:rPr>
          <w:rFonts w:ascii="Calibri" w:cs="Calibri" w:eastAsia="Calibri" w:hAnsi="Calibri"/>
          <w:color w:val="111111"/>
          <w:sz w:val="20"/>
          <w:szCs w:val="20"/>
        </w:rPr>
        <w:t xml:space="preserve">Nothing here needs technical knowledge. Where a test needed developer tools — reading cookies, hammering the sign-in screen — it is marked, and the result is reported rather than asked of you.</w:t>
      </w:r>
    </w:p>
    <w:p>
      <w:pPr>
        <w:pStyle w:val="Heading1"/>
        <w:spacing w:after="160" w:before="360"/>
      </w:pPr>
      <w:r>
        <w:rPr>
          <w:rFonts w:ascii="Calibri" w:cs="Calibri" w:eastAsia="Calibri" w:hAnsi="Calibri"/>
          <w:b/>
          <w:bCs/>
          <w:color w:val="111111"/>
          <w:sz w:val="30"/>
          <w:szCs w:val="30"/>
        </w:rPr>
        <w:t xml:space="preserve">2 · What is being tested</w:t>
      </w:r>
    </w:p>
    <w:tbl>
      <w:tblPr>
        <w:tblW w:type="dxa" w:w="9026"/>
        <w:tblBorders>
          <w:top w:val="single" w:color="D8D4C8" w:sz="2"/>
          <w:left w:val="none"/>
          <w:bottom w:val="single" w:color="D8D4C8" w:sz="2"/>
          <w:right w:val="none"/>
          <w:insideH w:val="single" w:color="D8D4C8" w:sz="2"/>
          <w:insideV w:val="none"/>
        </w:tblBorders>
      </w:tblPr>
      <w:tblGrid>
        <w:gridCol w:w="2500"/>
        <w:gridCol w:w="2900"/>
        <w:gridCol w:w="2226"/>
        <w:gridCol w:w="1400"/>
      </w:tblGrid>
      <w:tr>
        <w:trPr>
          <w:tblHeader/>
        </w:trPr>
        <w:tc>
          <w:tcPr>
            <w:tcW w:type="dxa" w:w="25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Part of the system</w:t>
            </w:r>
          </w:p>
        </w:tc>
        <w:tc>
          <w:tcPr>
            <w:tcW w:type="dxa" w:w="29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Where it lives</w:t>
            </w:r>
          </w:p>
        </w:tc>
        <w:tc>
          <w:tcPr>
            <w:tcW w:type="dxa" w:w="22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Hosting</w:t>
            </w:r>
          </w:p>
        </w:tc>
        <w:tc>
          <w:tcPr>
            <w:tcW w:type="dxa" w:w="14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State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Client website &amp; staff console</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https://dastaan-uae.vercel.app</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Vercel · VectorShift</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API service</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https://dastaan-api.onrender.com</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Render · Frankfurt · Free</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Database</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Supabase Postgres, project “dastaan”</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Frankfurt (eu-central-1)</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Card payments</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Switch PAYMENTS_ENABLED = 0</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Payments service not built yet</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Off by design</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Sign in with Google</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Clients only · Google Cloud OAuth</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Switched on once credentials are set</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See section 5, P</w:t>
            </w:r>
          </w:p>
        </w:tc>
      </w:tr>
    </w:tbl>
    <w:p>
      <w:pPr>
        <w:spacing w:after="180"/>
      </w:pPr>
    </w:p>
    <w:p>
      <w:pPr>
        <w:spacing w:after="120" w:before="0" w:line="260"/>
      </w:pPr>
      <w:r>
        <w:rPr>
          <w:rFonts w:ascii="Calibri" w:cs="Calibri" w:eastAsia="Calibri" w:hAnsi="Calibri"/>
          <w:color w:val="6B6B6B"/>
          <w:sz w:val="18"/>
          <w:szCs w:val="18"/>
        </w:rPr>
        <w:t xml:space="preserve">The website and the API are separate services. The website never touches the database — everything goes through the API, which is where the permission rules live.</w:t>
      </w:r>
    </w:p>
    <w:p>
      <w:pPr>
        <w:pStyle w:val="Heading1"/>
        <w:spacing w:after="160" w:before="360"/>
      </w:pPr>
      <w:r>
        <w:rPr>
          <w:rFonts w:ascii="Calibri" w:cs="Calibri" w:eastAsia="Calibri" w:hAnsi="Calibri"/>
          <w:b/>
          <w:bCs/>
          <w:color w:val="111111"/>
          <w:sz w:val="30"/>
          <w:szCs w:val="30"/>
        </w:rPr>
        <w:t xml:space="preserve">3 · Sign-in details</w:t>
      </w:r>
    </w:p>
    <w:p>
      <w:pPr>
        <w:pStyle w:val="Heading2"/>
        <w:spacing w:after="120" w:before="280"/>
      </w:pPr>
      <w:r>
        <w:rPr>
          <w:rFonts w:ascii="Calibri" w:cs="Calibri" w:eastAsia="Calibri" w:hAnsi="Calibri"/>
          <w:b/>
          <w:bCs/>
          <w:color w:val="8A6D1F"/>
          <w:sz w:val="24"/>
          <w:szCs w:val="24"/>
        </w:rPr>
        <w:t xml:space="preserve">Staff — a 4-digit code, nothing else</w:t>
      </w:r>
    </w:p>
    <w:p>
      <w:pPr>
        <w:spacing w:after="120" w:before="0" w:line="260"/>
      </w:pPr>
      <w:r>
        <w:rPr>
          <w:rFonts w:ascii="Calibri" w:cs="Calibri" w:eastAsia="Calibri" w:hAnsi="Calibri"/>
          <w:color w:val="111111"/>
          <w:sz w:val="20"/>
          <w:szCs w:val="20"/>
        </w:rPr>
        <w:t xml:space="preserve">Go to /team. There is no email or password box: the code itself identifies the person and signs them in. That is deliberate — the front desk needs to switch users in a second, between clients.</w:t>
      </w:r>
    </w:p>
    <w:tbl>
      <w:tblPr>
        <w:tblW w:type="dxa" w:w="9026"/>
        <w:tblBorders>
          <w:top w:val="single" w:color="D8D4C8" w:sz="2"/>
          <w:left w:val="none"/>
          <w:bottom w:val="single" w:color="D8D4C8" w:sz="2"/>
          <w:right w:val="none"/>
          <w:insideH w:val="single" w:color="D8D4C8" w:sz="2"/>
          <w:insideV w:val="none"/>
        </w:tblBorders>
      </w:tblPr>
      <w:tblGrid>
        <w:gridCol w:w="800"/>
        <w:gridCol w:w="1900"/>
        <w:gridCol w:w="1900"/>
        <w:gridCol w:w="1500"/>
        <w:gridCol w:w="2926"/>
      </w:tblGrid>
      <w:tr>
        <w:trPr>
          <w:tblHeader/>
        </w:trPr>
        <w:tc>
          <w:tcPr>
            <w:tcW w:type="dxa" w:w="8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Code</w:t>
            </w:r>
          </w:p>
        </w:tc>
        <w:tc>
          <w:tcPr>
            <w:tcW w:type="dxa" w:w="19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Name</w:t>
            </w:r>
          </w:p>
        </w:tc>
        <w:tc>
          <w:tcPr>
            <w:tcW w:type="dxa" w:w="19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Role</w:t>
            </w:r>
          </w:p>
        </w:tc>
        <w:tc>
          <w:tcPr>
            <w:tcW w:type="dxa" w:w="15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Branch</w:t>
            </w:r>
          </w:p>
        </w:tc>
        <w:tc>
          <w:tcPr>
            <w:tcW w:type="dxa" w:w="29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they can do</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9999</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Imtiaz Dastaan</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Owner — Super Admin</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Everything, both branches</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1111</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Aisha Rahman</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Receptionist — Admin</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branch: diary, clients, till, stock</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1212</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Noor Siddiqui</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Receptionist — Admin</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branch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2222</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Aqib Khan</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and own figures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3333</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Bilal Ahmed</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4444</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Mouawia Majzoub</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5555</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Tariq Mehmood</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6666</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Ali Raza</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7777</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Azeem Aslam</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6161</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Yousuf Mirza</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6262</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Imran Sheikh</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6363</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Hassan Adel</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bl>
    <w:p>
      <w:pPr>
        <w:pStyle w:val="Heading2"/>
        <w:spacing w:after="120" w:before="280"/>
      </w:pPr>
      <w:r>
        <w:rPr>
          <w:rFonts w:ascii="Calibri" w:cs="Calibri" w:eastAsia="Calibri" w:hAnsi="Calibri"/>
          <w:b/>
          <w:bCs/>
          <w:color w:val="8A6D1F"/>
          <w:sz w:val="24"/>
          <w:szCs w:val="24"/>
        </w:rPr>
        <w:t xml:space="preserve">Clients — user ID and password</w:t>
      </w:r>
    </w:p>
    <w:p>
      <w:pPr>
        <w:spacing w:after="120" w:before="0" w:line="260"/>
      </w:pPr>
      <w:r>
        <w:rPr>
          <w:rFonts w:ascii="Calibri" w:cs="Calibri" w:eastAsia="Calibri" w:hAnsi="Calibri"/>
          <w:color w:val="111111"/>
          <w:sz w:val="20"/>
          <w:szCs w:val="20"/>
        </w:rPr>
        <w:t xml:space="preserve">Go to /login. Every demo client uses the same password: demo1234.</w:t>
      </w:r>
    </w:p>
    <w:tbl>
      <w:tblPr>
        <w:tblW w:type="dxa" w:w="9026"/>
        <w:tblBorders>
          <w:top w:val="single" w:color="D8D4C8" w:sz="2"/>
          <w:left w:val="none"/>
          <w:bottom w:val="single" w:color="D8D4C8" w:sz="2"/>
          <w:right w:val="none"/>
          <w:insideH w:val="single" w:color="D8D4C8" w:sz="2"/>
          <w:insideV w:val="none"/>
        </w:tblBorders>
      </w:tblPr>
      <w:tblGrid>
        <w:gridCol w:w="1800"/>
        <w:gridCol w:w="2600"/>
        <w:gridCol w:w="4626"/>
      </w:tblGrid>
      <w:tr>
        <w:trPr>
          <w:tblHeader/>
        </w:trPr>
        <w:tc>
          <w:tcPr>
            <w:tcW w:type="dxa" w:w="18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User ID</w:t>
            </w:r>
          </w:p>
        </w:tc>
        <w:tc>
          <w:tcPr>
            <w:tcW w:type="dxa" w:w="26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Name</w:t>
            </w:r>
          </w:p>
        </w:tc>
        <w:tc>
          <w:tcPr>
            <w:tcW w:type="dxa" w:w="46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Notes</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demo</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Rayyan Habib</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Highest balance — sits just under Gold, so the progress bar is worth showing. Use this one for the demo.</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omar.f</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Omar Al-Farsi</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Silver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hamza.s</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Hamza Sheikh</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Silver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zaid.m</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Zaid Al-Marri</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faizan.q</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Faizan Qureshi</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marwan.a</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Marwan Adel</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yasser.z</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Yasser Zaman</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rashid.n</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Rashid Nasser</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kamal.h</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Kamal Hussain</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bl>
    <w:p>
      <w:pPr>
        <w:pStyle w:val="Heading2"/>
        <w:spacing w:after="120" w:before="280"/>
      </w:pPr>
      <w:r>
        <w:rPr>
          <w:rFonts w:ascii="Calibri" w:cs="Calibri" w:eastAsia="Calibri" w:hAnsi="Calibri"/>
          <w:b/>
          <w:bCs/>
          <w:color w:val="8A6D1F"/>
          <w:sz w:val="24"/>
          <w:szCs w:val="24"/>
        </w:rPr>
        <w:t xml:space="preserve">Discount codes</w:t>
      </w:r>
    </w:p>
    <w:tbl>
      <w:tblPr>
        <w:tblW w:type="dxa" w:w="9026"/>
        <w:tblBorders>
          <w:top w:val="single" w:color="D8D4C8" w:sz="2"/>
          <w:left w:val="none"/>
          <w:bottom w:val="single" w:color="D8D4C8" w:sz="2"/>
          <w:right w:val="none"/>
          <w:insideH w:val="single" w:color="D8D4C8" w:sz="2"/>
          <w:insideV w:val="none"/>
        </w:tblBorders>
      </w:tblPr>
      <w:tblGrid>
        <w:gridCol w:w="1800"/>
        <w:gridCol w:w="1600"/>
        <w:gridCol w:w="4326"/>
        <w:gridCol w:w="1300"/>
      </w:tblGrid>
      <w:tr>
        <w:trPr>
          <w:tblHeader/>
        </w:trPr>
        <w:tc>
          <w:tcPr>
            <w:tcW w:type="dxa" w:w="18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Code</w:t>
            </w:r>
          </w:p>
        </w:tc>
        <w:tc>
          <w:tcPr>
            <w:tcW w:type="dxa" w:w="16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Discount</w:t>
            </w:r>
          </w:p>
        </w:tc>
        <w:tc>
          <w:tcPr>
            <w:tcW w:type="dxa" w:w="4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Conditions</w:t>
            </w:r>
          </w:p>
        </w:tc>
        <w:tc>
          <w:tcPr>
            <w:tcW w:type="dxa" w:w="13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State</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WELCOME10</w:t>
            </w:r>
          </w:p>
        </w:tc>
        <w:tc>
          <w:tcPr>
            <w:tcW w:type="dxa" w:w="1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10% off</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Minimum spend AED 50 · services and products</w:t>
            </w:r>
          </w:p>
        </w:tc>
        <w:tc>
          <w:tcPr>
            <w:tcW w:type="dxa" w:w="1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Active</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GROOM25</w:t>
            </w:r>
          </w:p>
        </w:tc>
        <w:tc>
          <w:tcPr>
            <w:tcW w:type="dxa" w:w="1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AED 25 off</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Minimum spend AED 150 · services only</w:t>
            </w:r>
          </w:p>
        </w:tc>
        <w:tc>
          <w:tcPr>
            <w:tcW w:type="dxa" w:w="1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Active</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SUMMER15</w:t>
            </w:r>
          </w:p>
        </w:tc>
        <w:tc>
          <w:tcPr>
            <w:tcW w:type="dxa" w:w="1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15% off</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Expired and switched off — for testing the refusal</w:t>
            </w:r>
          </w:p>
        </w:tc>
        <w:tc>
          <w:tcPr>
            <w:tcW w:type="dxa" w:w="1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Inactive</w:t>
            </w:r>
          </w:p>
        </w:tc>
      </w:tr>
    </w:tbl>
    <w:p>
      <w:pPr>
        <w:spacing w:after="200"/>
      </w:pPr>
    </w:p>
    <w:p>
      <w:pPr>
        <w:spacing w:after="120" w:before="0" w:line="260"/>
      </w:pPr>
      <w:r>
        <w:rPr>
          <w:rFonts w:ascii="Calibri" w:cs="Calibri" w:eastAsia="Calibri" w:hAnsi="Calibri"/>
          <w:b/>
          <w:bCs/>
          <w:color w:val="9B2C1F"/>
          <w:sz w:val="20"/>
          <w:szCs w:val="20"/>
        </w:rPr>
        <w:t xml:space="preserve">Before go-live: </w:t>
      </w:r>
      <w:r>
        <w:rPr>
          <w:rFonts w:ascii="Calibri" w:cs="Calibri" w:eastAsia="Calibri" w:hAnsi="Calibri"/>
          <w:color w:val="111111"/>
          <w:sz w:val="20"/>
          <w:szCs w:val="20"/>
        </w:rPr>
        <w:t xml:space="preserve">every code in these tables is demo data, and it is written down in a public repository. Replace all of them with the salon’s real staff and codes before the system takes a real booking.</w:t>
      </w:r>
    </w:p>
    <w:p>
      <w:r>
        <w:br w:type="page"/>
      </w:r>
    </w:p>
    <w:p>
      <w:pPr>
        <w:pStyle w:val="Heading1"/>
        <w:spacing w:after="160" w:before="360"/>
      </w:pPr>
      <w:r>
        <w:rPr>
          <w:rFonts w:ascii="Calibri" w:cs="Calibri" w:eastAsia="Calibri" w:hAnsi="Calibri"/>
          <w:b/>
          <w:bCs/>
          <w:color w:val="111111"/>
          <w:sz w:val="30"/>
          <w:szCs w:val="30"/>
        </w:rPr>
        <w:t xml:space="preserve">4 · Results at a glance</w:t>
      </w:r>
    </w:p>
    <w:tbl>
      <w:tblPr>
        <w:tblW w:type="dxa" w:w="9026"/>
        <w:tblBorders>
          <w:top w:val="single" w:color="D8D4C8" w:sz="2"/>
          <w:left w:val="none"/>
          <w:bottom w:val="single" w:color="D8D4C8" w:sz="2"/>
          <w:right w:val="none"/>
          <w:insideH w:val="single" w:color="D8D4C8" w:sz="2"/>
          <w:insideV w:val="none"/>
        </w:tblBorders>
      </w:tblPr>
      <w:tblGrid>
        <w:gridCol w:w="3009"/>
        <w:gridCol w:w="3009"/>
        <w:gridCol w:w="3008"/>
      </w:tblGrid>
      <w:tr>
        <w:tc>
          <w:tcPr>
            <w:tcW w:type="dxa" w:w="3009"/>
            <w:shd w:fill="111111" w:color="auto" w:val="clear"/>
            <w:tcMar>
              <w:top w:type="dxa" w:w="70"/>
              <w:left w:type="dxa" w:w="110"/>
              <w:bottom w:type="dxa" w:w="70"/>
              <w:right w:type="dxa" w:w="110"/>
            </w:tcMar>
          </w:tcPr>
          <w:p>
            <w:pPr>
              <w:spacing w:after="0" w:before="0" w:line="250"/>
              <w:jc w:val="center"/>
            </w:pPr>
            <w:r>
              <w:rPr>
                <w:rFonts w:ascii="Calibri" w:cs="Calibri" w:eastAsia="Calibri" w:hAnsi="Calibri"/>
                <w:b/>
                <w:bCs/>
                <w:color w:val="FFFFFF"/>
                <w:sz w:val="17"/>
                <w:szCs w:val="17"/>
              </w:rPr>
              <w:t xml:space="preserve">Checks run</w:t>
            </w:r>
          </w:p>
        </w:tc>
        <w:tc>
          <w:tcPr>
            <w:tcW w:type="dxa" w:w="3009"/>
            <w:shd w:fill="111111" w:color="auto" w:val="clear"/>
            <w:tcMar>
              <w:top w:type="dxa" w:w="70"/>
              <w:left w:type="dxa" w:w="110"/>
              <w:bottom w:type="dxa" w:w="70"/>
              <w:right w:type="dxa" w:w="110"/>
            </w:tcMar>
          </w:tcPr>
          <w:p>
            <w:pPr>
              <w:spacing w:after="0" w:before="0" w:line="250"/>
              <w:jc w:val="center"/>
            </w:pPr>
            <w:r>
              <w:rPr>
                <w:rFonts w:ascii="Calibri" w:cs="Calibri" w:eastAsia="Calibri" w:hAnsi="Calibri"/>
                <w:b/>
                <w:bCs/>
                <w:color w:val="FFFFFF"/>
                <w:sz w:val="17"/>
                <w:szCs w:val="17"/>
              </w:rPr>
              <w:t xml:space="preserve">Passed</w:t>
            </w:r>
          </w:p>
        </w:tc>
        <w:tc>
          <w:tcPr>
            <w:tcW w:type="dxa" w:w="3008"/>
            <w:shd w:fill="111111" w:color="auto" w:val="clear"/>
            <w:tcMar>
              <w:top w:type="dxa" w:w="70"/>
              <w:left w:type="dxa" w:w="110"/>
              <w:bottom w:type="dxa" w:w="70"/>
              <w:right w:type="dxa" w:w="110"/>
            </w:tcMar>
          </w:tcPr>
          <w:p>
            <w:pPr>
              <w:spacing w:after="0" w:before="0" w:line="250"/>
              <w:jc w:val="center"/>
            </w:pPr>
            <w:r>
              <w:rPr>
                <w:rFonts w:ascii="Calibri" w:cs="Calibri" w:eastAsia="Calibri" w:hAnsi="Calibri"/>
                <w:b/>
                <w:bCs/>
                <w:color w:val="FFFFFF"/>
                <w:sz w:val="17"/>
                <w:szCs w:val="17"/>
              </w:rPr>
              <w:t xml:space="preserve">Defects found &amp; fixed</w:t>
            </w:r>
          </w:p>
        </w:tc>
      </w:tr>
      <w:tr>
        <w:tc>
          <w:tcPr>
            <w:tcW w:type="dxa" w:w="3009"/>
            <w:tcMar>
              <w:top w:type="dxa" w:w="70"/>
              <w:left w:type="dxa" w:w="110"/>
              <w:bottom w:type="dxa" w:w="70"/>
              <w:right w:type="dxa" w:w="110"/>
            </w:tcMar>
          </w:tcPr>
          <w:p>
            <w:pPr>
              <w:spacing w:after="0" w:before="0" w:line="250"/>
              <w:jc w:val="center"/>
            </w:pPr>
            <w:r>
              <w:rPr>
                <w:rFonts w:ascii="Calibri" w:cs="Calibri" w:eastAsia="Calibri" w:hAnsi="Calibri"/>
                <w:b/>
                <w:bCs/>
                <w:color w:val="111111"/>
                <w:sz w:val="44"/>
                <w:szCs w:val="44"/>
              </w:rPr>
              <w:t xml:space="preserve">114</w:t>
            </w:r>
          </w:p>
        </w:tc>
        <w:tc>
          <w:tcPr>
            <w:tcW w:type="dxa" w:w="3009"/>
            <w:tcMar>
              <w:top w:type="dxa" w:w="70"/>
              <w:left w:type="dxa" w:w="110"/>
              <w:bottom w:type="dxa" w:w="70"/>
              <w:right w:type="dxa" w:w="110"/>
            </w:tcMar>
          </w:tcPr>
          <w:p>
            <w:pPr>
              <w:spacing w:after="0" w:before="0" w:line="250"/>
              <w:jc w:val="center"/>
            </w:pPr>
            <w:r>
              <w:rPr>
                <w:rFonts w:ascii="Calibri" w:cs="Calibri" w:eastAsia="Calibri" w:hAnsi="Calibri"/>
                <w:b/>
                <w:bCs/>
                <w:color w:val="1E6B3A"/>
                <w:sz w:val="44"/>
                <w:szCs w:val="44"/>
              </w:rPr>
              <w:t xml:space="preserve">111</w:t>
            </w:r>
          </w:p>
        </w:tc>
        <w:tc>
          <w:tcPr>
            <w:tcW w:type="dxa" w:w="3008"/>
            <w:tcMar>
              <w:top w:type="dxa" w:w="70"/>
              <w:left w:type="dxa" w:w="110"/>
              <w:bottom w:type="dxa" w:w="70"/>
              <w:right w:type="dxa" w:w="110"/>
            </w:tcMar>
          </w:tcPr>
          <w:p>
            <w:pPr>
              <w:spacing w:after="0" w:before="0" w:line="250"/>
              <w:jc w:val="center"/>
            </w:pPr>
            <w:r>
              <w:rPr>
                <w:rFonts w:ascii="Calibri" w:cs="Calibri" w:eastAsia="Calibri" w:hAnsi="Calibri"/>
                <w:b/>
                <w:bCs/>
                <w:color w:val="9B2C1F"/>
                <w:sz w:val="44"/>
                <w:szCs w:val="44"/>
              </w:rPr>
              <w:t xml:space="preserve">10</w:t>
            </w:r>
          </w:p>
        </w:tc>
      </w:tr>
    </w:tbl>
    <w:p>
      <w:pPr>
        <w:spacing w:after="120"/>
      </w:pPr>
    </w:p>
    <w:p>
      <w:pPr>
        <w:spacing w:after="120" w:before="0" w:line="260"/>
      </w:pPr>
      <w:r>
        <w:rPr>
          <w:rFonts w:ascii="Calibri" w:cs="Calibri" w:eastAsia="Calibri" w:hAnsi="Calibri"/>
          <w:color w:val="6B6B6B"/>
          <w:sz w:val="18"/>
          <w:szCs w:val="18"/>
        </w:rPr>
        <w:t xml:space="preserve">3 of the 114 rows are notes rather than passes — one records how the system is configured today, the other is a check that could not be run in this environment.</w:t>
      </w:r>
    </w:p>
    <w:p>
      <w:pPr>
        <w:pStyle w:val="Heading2"/>
        <w:spacing w:after="120" w:before="280"/>
      </w:pPr>
      <w:r>
        <w:rPr>
          <w:rFonts w:ascii="Calibri" w:cs="Calibri" w:eastAsia="Calibri" w:hAnsi="Calibri"/>
          <w:b/>
          <w:bCs/>
          <w:color w:val="8A6D1F"/>
          <w:sz w:val="24"/>
          <w:szCs w:val="24"/>
        </w:rPr>
        <w:t xml:space="preserve">Defects found, and what was done</w:t>
      </w:r>
    </w:p>
    <w:tbl>
      <w:tblPr>
        <w:tblW w:type="dxa" w:w="9026"/>
        <w:tblBorders>
          <w:top w:val="single" w:color="D8D4C8" w:sz="2"/>
          <w:left w:val="none"/>
          <w:bottom w:val="single" w:color="D8D4C8" w:sz="2"/>
          <w:right w:val="none"/>
          <w:insideH w:val="single" w:color="D8D4C8" w:sz="2"/>
          <w:insideV w:val="none"/>
        </w:tblBorders>
      </w:tblPr>
      <w:tblGrid>
        <w:gridCol w:w="700"/>
        <w:gridCol w:w="1000"/>
        <w:gridCol w:w="4326"/>
        <w:gridCol w:w="3000"/>
      </w:tblGrid>
      <w:tr>
        <w:trPr>
          <w:tblHeader/>
        </w:trPr>
        <w:tc>
          <w:tcPr>
            <w:tcW w:type="dxa" w:w="7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Ref</w:t>
            </w:r>
          </w:p>
        </w:tc>
        <w:tc>
          <w:tcPr>
            <w:tcW w:type="dxa" w:w="10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Severity</w:t>
            </w:r>
          </w:p>
        </w:tc>
        <w:tc>
          <w:tcPr>
            <w:tcW w:type="dxa" w:w="4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went wrong</w:t>
            </w:r>
          </w:p>
        </w:tc>
        <w:tc>
          <w:tcPr>
            <w:tcW w:type="dxa" w:w="30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Status</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D-1</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High</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booking page let two people book the same barber at the same time. Three separate faults: the time grid never asked the server what was free (it had a hardcoded list of “taken” slots left over from the design stage); the page ignored the server’s answer and showed “Booking confirmed” even when the booking had been refused; and there was no way for the page to ask, because no availability endpoint existed.</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A new availability endpoint returns the real free and busy slots for a barber on a day. The grid now crosses out anything genuinely taken, including start times that would run into an existing appointment. If the slot goes while the client is choosing, the refusal is shown and the grid reloads instead of falsely confirming.</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D-2</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High</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Demo data landed one day early. The seed worked out “today” in UTC, so running it in the small hours local time shifted the whole six weeks back a day — today’s diary of 21 appointments was written to yesterday.</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The seed now uses the local calendar date. Needs the data rebuilding: npm run seed:reset.</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D-3</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High</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An interrupted seed left the database half-built, and the “already seeded” check then reported it as fine. This produced the 391 invoices that stopped on 11 August.</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The seed runs as one transaction — if interrupted, everything rolls back and you run it again. Verified by killing a run mid-way: the earlier data was untouched.</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D-4</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Medium</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clash check mixed a local wall-clock time with a UTC instant, so whether it worked depended on the timezone the server happened to be running in. It was correct on Render by luck, not design.</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All appointment arithmetic now stays in salon-local minutes-from-midnight and never converts to UTC.</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D-5</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High</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“Sign in with Google” button did nothing at all. It had no click handler and there was no OAuth code anywhere in the system, although the requirements ask for it.</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Built. Server-side authorization-code flow with state, PKCE and nonce, issuing the same secure session as the password login. Clients only — a Google account cannot reach the staff console.</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D-6</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Medium</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red “now” line on the calendar was fixed at 2:38 pm and ignored the salon’s timezone entirely — it was placeholder data from the design stage.</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It reads Dubai time, moves every minute, and only appears when you are looking at today.</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D-7</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Medium</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calendar could only ever show today. Today, previous and next had no click handlers, so years of history in the database could not be reached from the screen.</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The arrows step day by day, the date is a picker, and a month view shows counts and takings per day.</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D-8</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Medium</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Walk-in clients could not be opened. Having no account, their row was not clickable — and most of the client book is walk-ins.</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Walk-ins open with their full visit history, and one press files them as a client record with every past visit attached.</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D-9</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Low</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console showed every tab while the session was still loading, and all of them when signed out.</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Only permitted tabs are drawn, and the view resets if the role changes.</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D-10</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Low</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Barbers were labelled Master, Senior and plain Barber, and the site claimed 12 of them. The requirements define one barber role and there are nine.</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Every barber is simply “Barber”, and the count is correct.</w:t>
            </w:r>
          </w:p>
        </w:tc>
      </w:tr>
    </w:tbl>
    <w:p>
      <w:pPr>
        <w:spacing w:after="220"/>
      </w:pPr>
    </w:p>
    <w:p>
      <w:pPr>
        <w:spacing w:after="120" w:before="0" w:line="260"/>
      </w:pPr>
      <w:r>
        <w:rPr>
          <w:rFonts w:ascii="Calibri" w:cs="Calibri" w:eastAsia="Calibri" w:hAnsi="Calibri"/>
          <w:b/>
          <w:bCs/>
          <w:color w:val="111111"/>
          <w:sz w:val="20"/>
          <w:szCs w:val="20"/>
        </w:rPr>
        <w:t xml:space="preserve">Action needed before the demo: </w:t>
      </w:r>
      <w:r>
        <w:rPr>
          <w:rFonts w:ascii="Calibri" w:cs="Calibri" w:eastAsia="Calibri" w:hAnsi="Calibri"/>
          <w:color w:val="111111"/>
          <w:sz w:val="20"/>
          <w:szCs w:val="20"/>
        </w:rPr>
        <w:t xml:space="preserve">deploy the fixes, then run </w:t>
      </w:r>
      <w:r>
        <w:rPr>
          <w:rFonts w:ascii="Consolas" w:cs="Consolas" w:eastAsia="Consolas" w:hAnsi="Consolas"/>
          <w:b/>
          <w:bCs/>
          <w:color w:val="111111"/>
          <w:sz w:val="20"/>
          <w:szCs w:val="20"/>
        </w:rPr>
        <w:t xml:space="preserve">npm run seed:reset</w:t>
      </w:r>
      <w:r>
        <w:rPr>
          <w:rFonts w:ascii="Calibri" w:cs="Calibri" w:eastAsia="Calibri" w:hAnsi="Calibri"/>
          <w:color w:val="111111"/>
          <w:sz w:val="20"/>
          <w:szCs w:val="20"/>
        </w:rPr>
        <w:t xml:space="preserve"> in the dastaan-api folder. That rebuilds the demo data with the date fix in place and clears the rows this test run added.</w:t>
      </w:r>
    </w:p>
    <w:p>
      <w:pPr>
        <w:pStyle w:val="Heading2"/>
        <w:spacing w:after="120" w:before="280"/>
      </w:pPr>
      <w:r>
        <w:rPr>
          <w:rFonts w:ascii="Calibri" w:cs="Calibri" w:eastAsia="Calibri" w:hAnsi="Calibri"/>
          <w:b/>
          <w:bCs/>
          <w:color w:val="8A6D1F"/>
          <w:sz w:val="24"/>
          <w:szCs w:val="24"/>
        </w:rPr>
        <w:t xml:space="preserve">Things to be aware of</w:t>
      </w:r>
    </w:p>
    <w:tbl>
      <w:tblPr>
        <w:tblW w:type="dxa" w:w="9026"/>
        <w:tblBorders>
          <w:top w:val="single" w:color="D8D4C8" w:sz="2"/>
          <w:left w:val="none"/>
          <w:bottom w:val="single" w:color="D8D4C8" w:sz="2"/>
          <w:right w:val="none"/>
          <w:insideH w:val="single" w:color="D8D4C8" w:sz="2"/>
          <w:insideV w:val="none"/>
        </w:tblBorders>
      </w:tblPr>
      <w:tblGrid>
        <w:gridCol w:w="700"/>
        <w:gridCol w:w="8326"/>
      </w:tblGrid>
      <w:tr>
        <w:trPr>
          <w:tblHeader/>
        </w:trPr>
        <w:tc>
          <w:tcPr>
            <w:tcW w:type="dxa" w:w="7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Ref</w:t>
            </w:r>
          </w:p>
        </w:tc>
        <w:tc>
          <w:tcPr>
            <w:tcW w:type="dxa" w:w="8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Note</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O-1</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booking page now offers the next seven days, not just today. Trading hours come from the branch record, so changing a branch’s hours changes the slots offered.</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O-2</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Reports → Today reads AED 0 until the first bill of the day is settled. That is correct — nothing has been sold yet. For a demo, use the 7, 30 or 90 day view.</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O-3</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Loyalty points only accrue when the appointment is attached to a registered client account. Booking a walk-in under the same name earns nothing. Intended, but worth telling reception.</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O-4</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 SMS provider is connected. Confirmations, reminders and feedback requests are generated correctly and written to the service log, but nothing leaves the building. Connect Twilio or WhatsApp before go-live.</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O-5</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payments are switched off and the payments service has not been built. Everything else works without it — the salon takes payment at the desk and the system still invoices.</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O-6</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API sleeps after 15 minutes idle on the free plan, so the first page load after a quiet spell takes about a minute. Expected — mention it before a demo, or set up the keep-warm ping.</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O-7</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18 August test run added data to the live database. The rebuild in D-2 clears all of it.</w:t>
            </w:r>
          </w:p>
        </w:tc>
      </w:tr>
    </w:tbl>
    <w:p>
      <w:r>
        <w:br w:type="page"/>
      </w:r>
    </w:p>
    <w:p>
      <w:pPr>
        <w:pStyle w:val="Heading1"/>
        <w:spacing w:after="160" w:before="360"/>
      </w:pPr>
      <w:r>
        <w:rPr>
          <w:rFonts w:ascii="Calibri" w:cs="Calibri" w:eastAsia="Calibri" w:hAnsi="Calibri"/>
          <w:b/>
          <w:bCs/>
          <w:color w:val="111111"/>
          <w:sz w:val="30"/>
          <w:szCs w:val="30"/>
        </w:rPr>
        <w:t xml:space="preserve">5 · The tests</w:t>
      </w:r>
    </w:p>
    <w:p>
      <w:pPr>
        <w:spacing w:after="120" w:before="0" w:line="260"/>
      </w:pPr>
      <w:r>
        <w:rPr>
          <w:rFonts w:ascii="Calibri" w:cs="Calibri" w:eastAsia="Calibri" w:hAnsi="Calibri"/>
          <w:color w:val="111111"/>
          <w:sz w:val="20"/>
          <w:szCs w:val="20"/>
        </w:rPr>
        <w:t xml:space="preserve">Work through these in order — later tests rely on data created by earlier ones. Sign in fresh at the start of each section, using the code named in the test.</w:t>
      </w:r>
    </w:p>
    <w:p>
      <w:pPr>
        <w:spacing w:after="120" w:before="0" w:line="260"/>
      </w:pPr>
      <w:r>
        <w:rPr>
          <w:rFonts w:ascii="Calibri" w:cs="Calibri" w:eastAsia="Calibri" w:hAnsi="Calibri"/>
          <w:color w:val="6B6B6B"/>
          <w:sz w:val="18"/>
          <w:szCs w:val="18"/>
        </w:rPr>
        <w:t xml:space="preserve">The “18–19 ” column is the result from the run described in section 4. The last column is blank for you to tick as you go.</w:t>
      </w:r>
    </w:p>
    <w:p>
      <w:pPr>
        <w:spacing w:after="80"/>
      </w:pPr>
    </w:p>
    <w:p>
      <w:pPr>
        <w:pStyle w:val="Heading2"/>
        <w:spacing w:after="120" w:before="280"/>
      </w:pPr>
      <w:r>
        <w:rPr>
          <w:rFonts w:ascii="Calibri" w:cs="Calibri" w:eastAsia="Calibri" w:hAnsi="Calibri"/>
          <w:b/>
          <w:bCs/>
          <w:color w:val="8A6D1F"/>
          <w:sz w:val="24"/>
          <w:szCs w:val="24"/>
        </w:rPr>
        <w:t xml:space="preserve">A · Signing in</w:t>
      </w:r>
    </w:p>
    <w:p>
      <w:pPr>
        <w:spacing w:after="140" w:before="0" w:line="260"/>
      </w:pPr>
      <w:r>
        <w:rPr>
          <w:rFonts w:ascii="Calibri" w:cs="Calibri" w:eastAsia="Calibri" w:hAnsi="Calibri"/>
          <w:color w:val="6B6B6B"/>
          <w:sz w:val="18"/>
          <w:szCs w:val="18"/>
        </w:rPr>
        <w:t xml:space="preserve">Staff sign in with a 4-digit code and nothing else — the code identifies the person and logs them in. Clients use a user ID and password.</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/team and key in 9999.</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straight in as the Owner. No email or password box anywhere on the screen.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Signed in as Imtiaz Dastaan, role super_admin, branch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Lock the screen, key in 1111.</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the Marina Walk receptionist.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Aisha Rahman, role admin,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1212.</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the City Centre receptionist.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Noor Siddiqui, role admin, City Centre.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2222.</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a barber.</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Aqib Khan, role barber,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a code that does not exist, e.g. 0000.</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without revealing whether the code exists.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 “Code not recognised”.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/login and sign in as demo / demo1234.</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the client.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Rayyan Habib, role client.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demo with a wrong password.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worded the same whether the ID or the password was wrong.</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 “Wrong user ID or password”.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B · Who can see what</w:t>
      </w:r>
    </w:p>
    <w:p>
      <w:pPr>
        <w:spacing w:after="140" w:before="0" w:line="260"/>
      </w:pPr>
      <w:r>
        <w:rPr>
          <w:rFonts w:ascii="Calibri" w:cs="Calibri" w:eastAsia="Calibri" w:hAnsi="Calibri"/>
          <w:color w:val="6B6B6B"/>
          <w:sz w:val="18"/>
          <w:szCs w:val="18"/>
        </w:rPr>
        <w:t xml:space="preserve">Permissions are enforced by the server on every request, not by hiding buttons. Each row was requested directly as each role.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Owner (9999) open Reports, Clients, Inventory, Coupons, Orders, Reviews and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allowed.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seven returned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try Sales reports.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turnover is the owner’s alone.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try Coupons and Store orders.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on both.</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open Clients and Inventory.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Allowed — reception needs both.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on both.</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barber (2222) try Reports, Clients, Inventory, Coupons, Orders, Reviews,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refused — a barber sees only their own chair.</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on all seven.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barber (2222) open “my figures”.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Allowed, and limited to their own numbers.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22 bookings, AED 4,323, rating 4.7 from 24 ratings. No salon-wide figure anywhere.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client (demo) try any staff screen.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refused, except the client’s own store orders.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on seven of eight; own orders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B8</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out and request the same screens.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Everything 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on all eight.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B9</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Marina Walk reception (1111) ask for City Centre stock and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Server ignores the branch asked for and returns Marina Walk.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returned Marina Walk data. Cross-branch reading is not possible.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C · Booking an appointment — the client’s side</w:t>
      </w:r>
    </w:p>
    <w:p>
      <w:pPr>
        <w:spacing w:after="140" w:before="0" w:line="260"/>
      </w:pPr>
      <w:r>
        <w:rPr>
          <w:rFonts w:ascii="Calibri" w:cs="Calibri" w:eastAsia="Calibri" w:hAnsi="Calibri"/>
          <w:color w:val="6B6B6B"/>
          <w:sz w:val="18"/>
          <w:szCs w:val="18"/>
        </w:rPr>
        <w:t xml:space="preserve">This is the section that found defect D-1. Work through it carefully: it is the part of the system the public touches.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/book and go to the time step.</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row of the next seven days, then a grid of times.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Verified live 19 Aug: seven days offered from Today; times run 10:00–23:00, the Marina Walk trading hours. See Figure 3.</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a barber with a busy morning.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Times already booked are crossed out and cannot be clicked.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Verified live 19 Aug: Aqib Khan showed 18 of 50 slots crossed out, matching his diary exactly. See Figure 3.</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Pick a 45-minute service, then a 75-minute one, and compare the grids.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Fewer slots offered for the longer service — it needs a longer gap.</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the grid is recalculated from the length of the services chosen.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a free slot, then try to book the same barber at the same time again.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The slot is crossed out when the grid reloads.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First booking 201. Second, same barber and time, refused with HTTP 409 “That time was just taken”. On reload the slot was crossed out.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After booking 13:15 for 45 minutes, look at 13:30.</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Also unavailable — a booking starting then would run into the first one.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13:15, 13:30 and 13:45 all correctly blocked.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Force a refusal and watch the screen.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An honest message, and you stay on the time step to pick again. It must not say “Booking confirmed”.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refusal is shown, the chosen slot is cleared and the grid reloads. This was the D-1 defect and is now fixed.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Choose “First available” instead of a named barber.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Offers a time if any barber at that branch is free.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slot is offered whenever at least one chair is free; the server picks the barber on confirmation.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C8</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book with nobody signed 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Asked to sign in — no silent failure.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surfaced as “Please sign in to confirm your booking.”</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D · The appointment diary — the salon’s side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New booking: Aqib Khan, 09:00, Classic Haircut plus Beard Trim.</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Created, and the length adds up from the services chosen.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201. Duration 75 minutes (45 + 30).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the same barber at 09:15 while the first is still running.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the chair is taken.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409 — “That time was just taken — pick another slot”.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Move a booking Confirmed, then Arrived, then Started.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Each step saves.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three returned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set a status that is not on the list.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 — “Invalid status”.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today’s calendar as reception.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 chair as a column, appointments in their slots, colour-coded by status.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Six barber columns at Marina Walk; cards show client, service and status.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Switch branch with the selector, top right.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Diary reloads for the other branch.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Marina Walk / City Centre switch works.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Cancel a booking, then check that slot on /book.</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slot becomes bookable again.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Cancelled and no-show appointments are excluded from the clash check, so the time is released.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E · Taking payment, and the invoice</w:t>
      </w:r>
    </w:p>
    <w:p>
      <w:pPr>
        <w:spacing w:after="140" w:before="0" w:line="260"/>
      </w:pPr>
      <w:r>
        <w:rPr>
          <w:rFonts w:ascii="Calibri" w:cs="Calibri" w:eastAsia="Calibri" w:hAnsi="Calibri"/>
          <w:color w:val="6B6B6B"/>
          <w:sz w:val="18"/>
          <w:szCs w:val="18"/>
        </w:rPr>
        <w:t xml:space="preserve">Checkout is one action: it takes payment, raises the invoice, sends the receipt and the feedback request, moves the stock and awards the loyalty points.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 booking: AED 245 of services, add one Matte Clay Pomade, apply WELCOME10, take AED 20 off by hand, add AED 30 tip, pay by Card.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One invoice covering services and product, discounts applied, tip kept separate.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INV-2026-00449 raised. Lines: Classic Haircut 150, Beard Trim &amp; Line Up 95, Matte Clay Pomade 85.</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arithmetic.</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Discount = manual + code. Net = items − discount. VAT is 5% of the net, VAT-inclusive. Tip sits outside VAT.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Items 330 − 51 = net AED 279. VAT AED 13.29 (279 × 5 ÷ 105). Total AED 309 (279 + 30 tip). Every figure correct.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invoice number.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Runs in sequence and never repeats.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INV-2026-00449, 00450, 00451 across three consecutive checkouts.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Download the invoice PDF.</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real PDF file, not a screen print.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content-type application/pdf, 2,766 bytes, header “%PDF-”.</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stock after selling the pomade at the till.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Falls by the quantity sold.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Matte Clay Pomade 19 → 18 at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check out with a negative price.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pay by a method that is not offered.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only Card, Cash, QR code, Gift card and Split.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 listing the five valid methods.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F · Discount codes</w:t>
      </w:r>
    </w:p>
    <w:p>
      <w:pPr>
        <w:spacing w:after="140" w:before="0" w:line="260"/>
      </w:pPr>
      <w:r>
        <w:rPr>
          <w:rFonts w:ascii="Calibri" w:cs="Calibri" w:eastAsia="Calibri" w:hAnsi="Calibri"/>
          <w:color w:val="6B6B6B"/>
          <w:sz w:val="18"/>
          <w:szCs w:val="18"/>
        </w:rPr>
        <w:t xml:space="preserve">Codes are checked by the server at bill time. Percentages are worked out after any manual discount.</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WELCOME10 to a AED 245 service bill.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10% off.</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24.50 off.</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GROOM25 to the same bill.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flat AED 25 off.</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25 off.</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GROOM25 to a AED 100 bill.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below its minimum.</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422 — “Minimum spend is AED 150”.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SUMMER15, which has expired.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422 — “Code not recognised”.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a code that was never issued.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worded the same as an expired code so nobody can fish for valid codes.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422 — “Code not recognised”.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how a percentage code combines with a manual discount.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Manual discount first, then the percentage.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245 services + AED 85 product − AED 20 by hand = AED 310; WELCOME10 took AED 31.</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G · Loyalty</w:t>
      </w:r>
    </w:p>
    <w:p>
      <w:pPr>
        <w:spacing w:after="140" w:before="0" w:line="260"/>
      </w:pPr>
      <w:r>
        <w:rPr>
          <w:rFonts w:ascii="Calibri" w:cs="Calibri" w:eastAsia="Calibri" w:hAnsi="Calibri"/>
          <w:color w:val="6B6B6B"/>
          <w:sz w:val="18"/>
          <w:szCs w:val="18"/>
        </w:rPr>
        <w:t xml:space="preserve">One point per dirham of the service total. Silver at 2,000 points, Gold at 5,000.</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an appointment for a registered client and watch the balance.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Points rise by the net service value.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Rayyan Habib 5,045 → 5,313 on a AED 268 bill. Exactly +268.</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tier shown.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Gold above 5,000 lifetime points.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Shown as Gold on the booking and on the card.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as demo / demo1234 and open the loyalty card.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Balance, tier and a scannable QR code.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renders correctly; QR served as SVG, HTTP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a walk-in under a registered client’s name without linking the account, then check out.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 points — a name is not an account.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0 points awarded. Correct and intended; see note O-3.</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H · Ratings and feedback</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an appointment and look at the message queued.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feedback message carrying a unique rating link.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Message generated with a /review/ link and the Google review link appended.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rating link.</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Opens without signing in, and names the barber and branch.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 Rayyan Habib, Aqib Khan, Dastaan —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Give five stars and a comment.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Saved.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rating 5 recorded.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Use the same link again.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one rating per visit.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409 — “You’ve already rated this visit — thank you!”.</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Make up a rating link.</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Rejected.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404 — “This review link is not valid”.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open Reviews.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Ratings and comments across all barbers.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Ratings present for every barber; Aqib Khan averaging 4.7 from 24.</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I · Stock and the product list</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Inventory and look for anything running out.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Lines at or below their reorder point are flagged.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Charcoal Daily Shampoo, Marina Walk: 3 in stock, reorder at 8, flagged.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in a delivery of 24.</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Stock rises and the flag clears.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3 → 27, no longer flagged.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Write off 2 as damaged.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Stock falls and the reason is recorded.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27 → 25, logged as an adjustment with the note.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stock movement history.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 movement with reason and note — deliveries, till sales, online sales, write-offs.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Trail shows −2 adjustment (damaged), +24 received, −1 and −2 online sale against an order.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add a product, change its price, then remove it.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three work.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Created 201, price changed 200, removed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try to add a product.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the price list is the owner’s.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 “Not allowed”.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J · The online store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/store as a visitor.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Retail products with prices. In-salon supplies are not shown.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6 retail products listed; the 3 salon-only supplies correctly hidden.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as demo, fill a basket and place an order with WELCOME10.</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Order placed with the discount and VAT worked out.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ORD-2026-00006 — subtotal AED 335, discount AED 33.50, VAT AED 14.36, total AED 301.50, status “placed”.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/orders as that client.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Their own orders and nobody else’s.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Own orders only.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client, try to mark your own order fulfilled.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 “Not allowed”.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move the order to paid, then fulfilled.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steps work and the stock comes down.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200, with stock movements recorded against the order.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Add and remove items in the basket before ordering.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Basket updates and survives a page refresh.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Quantities update; basket persists across reloads.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K · Reports</w:t>
      </w:r>
    </w:p>
    <w:p>
      <w:pPr>
        <w:spacing w:after="140" w:before="0" w:line="260"/>
      </w:pPr>
      <w:r>
        <w:rPr>
          <w:rFonts w:ascii="Calibri" w:cs="Calibri" w:eastAsia="Calibri" w:hAnsi="Calibri"/>
          <w:color w:val="6B6B6B"/>
          <w:sz w:val="18"/>
          <w:szCs w:val="18"/>
        </w:rPr>
        <w:t xml:space="preserve">Turnover is visible to the owner only. Barbers see their own figures and nothing else.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open Reports and choose 90 days.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Revenue, number of sales, tips, VAT and discounts.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97,555 across 448 invoices; tips AED 2,570; VAT AED 4,522.98; discounts AED 1,682.</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revenue by day.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bar per trading day, with a visible weekend lift.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42 trading days, Friday to Sunday clearly higher.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payment method split.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cash and wallet totals.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AED 45,185 (204) · cash AED 27,447 (125) · wallet AED 12,529 (62).</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branch split.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branches, separately.</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Marina Walk AED 51,733 (242) · City Centre AED 33,428 (149).</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best sellers.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Ranked by revenue.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Classic Haircut ×101, Skin Fade ×79, Skin Fade &amp; Beard ×40 leading.</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barber, open your own figures.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Own bookings, revenue and rating only.</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22 bookings, 20 completed, AED 4,323, rating 4.7. No salon totals exposed.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open an archived day in the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diary as it stood on that date.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10 August archived: six appointments recovered for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K8</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Reports → Today first thing in the morning.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Zero until the first bill of the day is settled.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0 before any checkout — correct. See note O-2.</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L · Messages to clients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an appointment and look at the message queue.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receipt and a feedback request are queued and sent.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generated and marked sent, with the right branch, first name and links.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Read the feedback message wording.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Names the branch, greets by first name, carries the rating link and the Google link.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“Dastaan — Marina Walk: thanks for visiting, Rayyan! How did we do? …”</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 where messages go today.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Nowhere — no SMS provider is connected, so they are written to the service log.</w:t>
            </w:r>
          </w:p>
        </w:tc>
        <w:tc>
          <w:tcPr>
            <w:tcW w:type="dxa" w:w="3116"/>
            <w:tcMar>
              <w:top w:type="dxa" w:w="70"/>
              <w:left w:type="dxa" w:w="110"/>
              <w:bottom w:type="dxa" w:w="70"/>
              <w:right w:type="dxa" w:w="110"/>
            </w:tcMar>
          </w:tcPr>
          <w:p>
            <w:pPr>
              <w:spacing w:after="0" w:before="0" w:line="250"/>
            </w:pPr>
            <w:r>
              <w:rPr>
                <w:rFonts w:ascii="Calibri" w:cs="Calibri" w:eastAsia="Calibri" w:hAnsi="Calibri"/>
                <w:color w:val="8A5A00"/>
                <w:sz w:val="16"/>
                <w:szCs w:val="16"/>
              </w:rPr>
              <w:t xml:space="preserve">SMS_PROVIDER = console. Connect Twilio or WhatsApp before go-live.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8A5A00"/>
                <w:sz w:val="15"/>
                <w:szCs w:val="15"/>
              </w:rPr>
              <w:t xml:space="preserve">Note</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M · The payments switch</w:t>
      </w:r>
    </w:p>
    <w:p>
      <w:pPr>
        <w:spacing w:after="140" w:before="0" w:line="260"/>
      </w:pPr>
      <w:r>
        <w:rPr>
          <w:rFonts w:ascii="Calibri" w:cs="Calibri" w:eastAsia="Calibri" w:hAnsi="Calibri"/>
          <w:color w:val="6B6B6B"/>
          <w:sz w:val="18"/>
          <w:szCs w:val="18"/>
        </w:rPr>
        <w:t xml:space="preserve">Card payments are built behind a single switch, so the salon can go live on everything else first.</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M1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switch.</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Off.</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payments.enabled false, online false, terminal false, currency AED.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M2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start a card payment anyway.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politely, telling the salon to take payment at the desk.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503 — “Card payments are not enabled yet — take payment at the desk.”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M3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basket on /store.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Says “Place order”, not “Pay now”.</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Correct — the website follows the switch with no code change.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N · Security</w:t>
      </w:r>
    </w:p>
    <w:p>
      <w:pPr>
        <w:spacing w:after="140" w:before="0" w:line="260"/>
      </w:pPr>
      <w:r>
        <w:rPr>
          <w:rFonts w:ascii="Calibri" w:cs="Calibri" w:eastAsia="Calibri" w:hAnsi="Calibri"/>
          <w:color w:val="6B6B6B"/>
          <w:sz w:val="18"/>
          <w:szCs w:val="18"/>
        </w:rPr>
        <w:t xml:space="preserve">Run against the same build that is deployed. Items marked (local) were run on an identical local instance, because the browser extension blocks reading cookies and repeated sign-in attempts.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wrong codes over and over. (local)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Locked out after a handful of tries.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Attempts 1–4 refused; from the 5th, locked out with a countdown. The lockout survives a service restart — it is stored, not held in memory.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Inspect the session cookie. (local)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Not readable by scripts, tied to this site, secure in production.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HttpOnly · SameSite=Lax · Path=/ · 8-hour expiry · Secure when NODE_ENV=production.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security headers.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usual protections present.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Content-Security-Policy · Strict-Transport-Security (1 year, includeSubDomains) · X-Content-Type-Options nosniff · X-Frame-Options SAMEORIGIN · Referrer-Policy no-referrer.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Type a database attack into the client search box. (local)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Treated as ordinary text.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 OR 1=1--” and “'; DROP TABLE bookings;--” returned no matches and changed nothing. The bookings table was intact afterwards.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Send a 500-character name, a negative price, and an invented payment method.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Each refused with a clear reason.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 on all three.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 turnover cannot leak to staff.</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Only the owner can read it, whatever route is 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Reception and barbers refused at the server, not merely hidden in the menu.</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what the public availability endpoint gives away.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Only “free” or “busy” — no client names, services or phone numbers.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the response is a list of times and a true/false. Nothing identifying.</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P · Signing up and signing in as a client</w:t>
      </w:r>
    </w:p>
    <w:p>
      <w:pPr>
        <w:spacing w:after="140" w:before="0" w:line="260"/>
      </w:pPr>
      <w:r>
        <w:rPr>
          <w:rFonts w:ascii="Calibri" w:cs="Calibri" w:eastAsia="Calibri" w:hAnsi="Calibri"/>
          <w:color w:val="6B6B6B"/>
          <w:sz w:val="18"/>
          <w:szCs w:val="18"/>
        </w:rPr>
        <w:t xml:space="preserve">Clients can register with their own details or use Google. Google is for clients only — staff always use the keypad in the salon, and a Google account cannot reach the console.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/login and choose Create account.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Asks for name, email, mobile, a user ID and a password.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five present. Email and mobile are required.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register without an email.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Register with an email that already has an account.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and told to sign in instead.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409 — “There is already an account with that email — try signing in”.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Register fully, then sign out and sign back 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Works both ways.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Registration returns the client and signs them in; the same user ID and password sign in again.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for the Google button.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Shown only when Google sign-in is switched on. Never a button that does nothing.</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With no credentials configured the button is not drawn at all and the API answers 503.</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With Google switched on, press the button.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Goes to Google’s account chooser.</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Redirects to accounts.google.com with a one-time state and a PKCE challenge.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with a Google account whose email already has a password account.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Attaches to the existing account. No duplicate, no second loyalty balance.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Verified against the database: the existing account is linked, not copied.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P8</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with a brand new Google account.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An account is created and they are signed straight in.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user ID is generated from the email so nothing is asked of them.</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P9</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Complete a Google sign-in end to end on the live site.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Signed in and returned to where you started.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8A5A00"/>
                <w:sz w:val="16"/>
                <w:szCs w:val="16"/>
              </w:rPr>
              <w:t xml:space="preserve">NOT TESTED — this needs live Google credentials, which were added after this run. Please complete it and record the result here.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8A5A00"/>
                <w:sz w:val="15"/>
                <w:szCs w:val="15"/>
              </w:rPr>
              <w:t xml:space="preserve">Note</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P10</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Cancel at Google’s screen.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Returned to the login page with a plain message, not an error page.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“Google sign-in was cancelled.”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P11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Tamper with the callback: change the one-time value in the address bar.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Rejected — the sign-in cannot be verified. This is what stops someone logging you into their account.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Q · The diary beyond today</w:t>
      </w:r>
    </w:p>
    <w:p>
      <w:pPr>
        <w:spacing w:after="140" w:before="0" w:line="260"/>
      </w:pPr>
      <w:r>
        <w:rPr>
          <w:rFonts w:ascii="Calibri" w:cs="Calibri" w:eastAsia="Calibri" w:hAnsi="Calibri"/>
          <w:color w:val="6B6B6B"/>
          <w:sz w:val="18"/>
          <w:szCs w:val="18"/>
        </w:rPr>
        <w:t xml:space="preserve">The salon’s history lives in the database. These tests are about reaching it from the screen.</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Q1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red line on the calendar.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Sits at the correct Dubai time and moves as the day passes.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Reads salon time and refreshes every minute.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Q2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yesterday, then a date last month.</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arrows move a day at a time; clicking the date opens a picker for any date.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work. A date ten days back returned that day’s nine appointments.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Q3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Switch to the Month view.</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month at a glance with appointments per day, and takings per day for the owner.</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22 trading days shown with counts, no-shows and cancellations.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Q4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open the Month view.</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Counts but no money — turnover is the owner’s.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Revenue omitted entirely for reception, enforced by the server.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Q5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try to view another branch’s month.</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Your own branch is shown whatever you ask for.</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Asked for City Centre, received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Q6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Click a day in the month grid.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Opens that day’s diary.</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Works, and Today returns you to the current day.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R · Walk-in clients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R1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Clients and click someone tagged as a walk-in.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Their panel opens with their visit history.</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Opens with phone number and every past visit. Previously these rows could not be clicked at all.</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R2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On a walk-in, press Create a client record.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They become a proper client, keeping every past visit.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Account created and six past visits attached to it.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R3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same person in the list afterwards.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Now shows as registered with a loyalty balance.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O · Look and feel</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18–19 </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home page.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Dastaan logo, gentlemen’s grooming wording, and a moving 3D grooming scene.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Logo mark and wordmark in ivory. “Est. MMXXVI · Gentlemen’s Grooming · Dubai”. Nav: Services, Barbers, Branches, Store, Loyalty.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Scroll down the home page and watch the 3D scene.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scissors, razor and comb glide to a new position as each section comes up, like slides.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 the scene tracks the scroll into the Services section and onward. It needs about 8 seconds to appear on a cold load; it is fetched separately so the text is readable immediately.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/team.</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Logo stacked above a 4-digit keypad. No email or password box.</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 stacked logo, four dots, keypad only.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and look at the console.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same logo, readable against the console’s lighter chrome.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logo takes the colour of the surrounding text automatically. No second image file, no theme switch.</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browser tab.</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Dastaan “D” icon.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Ivory D on a dark rounded square.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site on a phone.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Everything usable: menu collapses, booking works, console scrolls.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8A5A00"/>
                <w:sz w:val="16"/>
                <w:szCs w:val="16"/>
              </w:rPr>
              <w:t xml:space="preserve">NOT TESTED in this run — the test browser could not be resized. The layout is built responsive and was checked during development, but please confirm on a real handset and record the result here.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8A5A00"/>
                <w:sz w:val="15"/>
                <w:szCs w:val="15"/>
              </w:rPr>
              <w:t xml:space="preserve">Note</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wording throughout.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Gents salon language — barbers, not stylists, and no ranks. No ladies’ services.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 barber is simply “Barber”; the 12 services are cuts, beards, shaves and grooming only.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r>
        <w:br w:type="page"/>
      </w:r>
    </w:p>
    <w:p>
      <w:pPr>
        <w:pStyle w:val="Heading1"/>
        <w:spacing w:after="160" w:before="360"/>
      </w:pPr>
      <w:r>
        <w:rPr>
          <w:rFonts w:ascii="Calibri" w:cs="Calibri" w:eastAsia="Calibri" w:hAnsi="Calibri"/>
          <w:b/>
          <w:bCs/>
          <w:color w:val="111111"/>
          <w:sz w:val="30"/>
          <w:szCs w:val="30"/>
        </w:rPr>
        <w:t xml:space="preserve">6 · Evidence</w:t>
      </w:r>
    </w:p>
    <w:p>
      <w:pPr>
        <w:spacing w:after="120" w:before="0" w:line="260"/>
      </w:pPr>
      <w:r>
        <w:rPr>
          <w:rFonts w:ascii="Calibri" w:cs="Calibri" w:eastAsia="Calibri" w:hAnsi="Calibri"/>
          <w:color w:val="111111"/>
          <w:sz w:val="20"/>
          <w:szCs w:val="20"/>
        </w:rPr>
        <w:t xml:space="preserve">These are unretouched screenshots of the live system, captured on 19 August 2026 after the demo data was rebuilt. Figures 3 onward correspond to the tests listed beside each caption.</w:t>
      </w:r>
    </w:p>
    <w:p>
      <w:pPr>
        <w:spacing w:after="120" w:before="0" w:line="260"/>
      </w:pPr>
      <w:r>
        <w:rPr>
          <w:rFonts w:ascii="Calibri" w:cs="Calibri" w:eastAsia="Calibri" w:hAnsi="Calibri"/>
          <w:color w:val="6B6B6B"/>
          <w:sz w:val="18"/>
          <w:szCs w:val="18"/>
        </w:rPr>
        <w:t xml:space="preserve">The figures show slightly higher totals than the test tables above — AED 99,648 against AED 97,555 — because the demo data was rebuilt between the two. That is expected: the dataset is deterministic for a given day, and the weekend pattern moves with the calendar.</w:t>
      </w:r>
    </w:p>
    <w:p>
      <w:pPr>
        <w:spacing w:after="120"/>
      </w:pPr>
    </w:p>
    <w:p>
      <w:pPr>
        <w:spacing w:after="60" w:before="20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b/>
          <w:bCs/>
          <w:color w:val="8A6D1F"/>
          <w:sz w:val="16"/>
          <w:szCs w:val="16"/>
        </w:rPr>
        <w:t xml:space="preserve">Figure 1. </w:t>
      </w:r>
      <w:r>
        <w:rPr>
          <w:rFonts w:ascii="Calibri" w:cs="Calibri" w:eastAsia="Calibri" w:hAnsi="Calibri"/>
          <w:i/>
          <w:iCs/>
          <w:color w:val="6B6B6B"/>
          <w:sz w:val="16"/>
          <w:szCs w:val="16"/>
        </w:rPr>
        <w:t xml:space="preserve">The public site. Logo mark and wordmark in ivory, gentlemen’s grooming wording, and the 3D grooming scene that moves with the scroll.  [tests O1, O2]</w:t>
      </w:r>
    </w:p>
    <w:p>
      <w:pPr>
        <w:spacing w:after="60" w:before="20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b/>
          <w:bCs/>
          <w:color w:val="8A6D1F"/>
          <w:sz w:val="16"/>
          <w:szCs w:val="16"/>
        </w:rPr>
        <w:t xml:space="preserve">Figure 2. </w:t>
      </w:r>
      <w:r>
        <w:rPr>
          <w:rFonts w:ascii="Calibri" w:cs="Calibri" w:eastAsia="Calibri" w:hAnsi="Calibri"/>
          <w:i/>
          <w:iCs/>
          <w:color w:val="6B6B6B"/>
          <w:sz w:val="16"/>
          <w:szCs w:val="16"/>
        </w:rPr>
        <w:t xml:space="preserve">Staff entrance. A 4-digit keypad and nothing else — no email, no password field anywhere on the screen.  [tests A1–A5, O3]</w:t>
      </w:r>
    </w:p>
    <w:p>
      <w:pPr>
        <w:spacing w:after="60" w:before="20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b/>
          <w:bCs/>
          <w:color w:val="8A6D1F"/>
          <w:sz w:val="16"/>
          <w:szCs w:val="16"/>
        </w:rPr>
        <w:t xml:space="preserve">Figure 3. </w:t>
      </w:r>
      <w:r>
        <w:rPr>
          <w:rFonts w:ascii="Calibri" w:cs="Calibri" w:eastAsia="Calibri" w:hAnsi="Calibri"/>
          <w:i/>
          <w:iCs/>
          <w:color w:val="6B6B6B"/>
          <w:sz w:val="16"/>
          <w:szCs w:val="16"/>
        </w:rPr>
        <w:t xml:space="preserve">The defect that started this: booking a time. Aqib Khan’s booked morning is crossed out and unclickable — 10:00 to 1:00, then 4:00 to 5:00 — against his real diary. Seven days offered. 5:15 pm selected and carried into the summary.  [tests C1–C5]</w:t>
      </w:r>
    </w:p>
    <w:p>
      <w:pPr>
        <w:spacing w:after="60" w:before="20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b/>
          <w:bCs/>
          <w:color w:val="8A6D1F"/>
          <w:sz w:val="16"/>
          <w:szCs w:val="16"/>
        </w:rPr>
        <w:t xml:space="preserve">Figure 4. </w:t>
      </w:r>
      <w:r>
        <w:rPr>
          <w:rFonts w:ascii="Calibri" w:cs="Calibri" w:eastAsia="Calibri" w:hAnsi="Calibri"/>
          <w:i/>
          <w:iCs/>
          <w:color w:val="6B6B6B"/>
          <w:sz w:val="16"/>
          <w:szCs w:val="16"/>
        </w:rPr>
        <w:t xml:space="preserve">The salon’s diary, signed in as the owner. A column per chair, appointments in their slots, status colour-coded, a no-show struck through. The logo picks up the console’s lighter chrome automatically.  [tests D5, O4]</w:t>
      </w:r>
    </w:p>
    <w:p>
      <w:pPr>
        <w:spacing w:after="60" w:before="20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b/>
          <w:bCs/>
          <w:color w:val="8A6D1F"/>
          <w:sz w:val="16"/>
          <w:szCs w:val="16"/>
        </w:rPr>
        <w:t xml:space="preserve">Figure 5. </w:t>
      </w:r>
      <w:r>
        <w:rPr>
          <w:rFonts w:ascii="Calibri" w:cs="Calibri" w:eastAsia="Calibri" w:hAnsi="Calibri"/>
          <w:i/>
          <w:iCs/>
          <w:color w:val="6B6B6B"/>
          <w:sz w:val="16"/>
          <w:szCs w:val="16"/>
        </w:rPr>
        <w:t xml:space="preserve">Sales reports — owner only. AED 99,648 across 463 sales, tips, VAT and discounts broken out, revenue by day with the weekend lift visible, payment split and best sellers.  [tests K1–K5]</w:t>
      </w:r>
    </w:p>
    <w:p>
      <w:pPr>
        <w:spacing w:after="60" w:before="20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b/>
          <w:bCs/>
          <w:color w:val="8A6D1F"/>
          <w:sz w:val="16"/>
          <w:szCs w:val="16"/>
        </w:rPr>
        <w:t xml:space="preserve">Figure 6. </w:t>
      </w:r>
      <w:r>
        <w:rPr>
          <w:rFonts w:ascii="Calibri" w:cs="Calibri" w:eastAsia="Calibri" w:hAnsi="Calibri"/>
          <w:i/>
          <w:iCs/>
          <w:color w:val="6B6B6B"/>
          <w:sz w:val="16"/>
          <w:szCs w:val="16"/>
        </w:rPr>
        <w:t xml:space="preserve">The client book: 157 people, visit counts, last visit and loyalty tier. Walk-ins are tagged as such; registered clients carry a tier and a balance.  [tests B4]</w:t>
      </w:r>
    </w:p>
    <w:p>
      <w:pPr>
        <w:spacing w:after="60" w:before="20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b/>
          <w:bCs/>
          <w:color w:val="8A6D1F"/>
          <w:sz w:val="16"/>
          <w:szCs w:val="16"/>
        </w:rPr>
        <w:t xml:space="preserve">Figure 7. </w:t>
      </w:r>
      <w:r>
        <w:rPr>
          <w:rFonts w:ascii="Calibri" w:cs="Calibri" w:eastAsia="Calibri" w:hAnsi="Calibri"/>
          <w:i/>
          <w:iCs/>
          <w:color w:val="6B6B6B"/>
          <w:sz w:val="16"/>
          <w:szCs w:val="16"/>
        </w:rPr>
        <w:t xml:space="preserve">Stock by branch. Charcoal Daily Shampoo is down to 3 against a reorder point of 8, flagged LOW. Retail and salon-only supplies are distinguished.  [tests I1]</w:t>
      </w:r>
    </w:p>
    <w:p>
      <w:pPr>
        <w:spacing w:after="60" w:before="20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b/>
          <w:bCs/>
          <w:color w:val="8A6D1F"/>
          <w:sz w:val="16"/>
          <w:szCs w:val="16"/>
        </w:rPr>
        <w:t xml:space="preserve">Figure 8. </w:t>
      </w:r>
      <w:r>
        <w:rPr>
          <w:rFonts w:ascii="Calibri" w:cs="Calibri" w:eastAsia="Calibri" w:hAnsi="Calibri"/>
          <w:i/>
          <w:iCs/>
          <w:color w:val="6B6B6B"/>
          <w:sz w:val="16"/>
          <w:szCs w:val="16"/>
        </w:rPr>
        <w:t xml:space="preserve">The client’s loyalty card: balance, tier, a QR code the desk scans off the phone, progress to the next tier, and Add to Apple Wallet.  [tests G3]</w:t>
      </w:r>
    </w:p>
    <w:p>
      <w:pPr>
        <w:spacing w:after="60" w:before="20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b/>
          <w:bCs/>
          <w:color w:val="8A6D1F"/>
          <w:sz w:val="16"/>
          <w:szCs w:val="16"/>
        </w:rPr>
        <w:t xml:space="preserve">Figure 9. </w:t>
      </w:r>
      <w:r>
        <w:rPr>
          <w:rFonts w:ascii="Calibri" w:cs="Calibri" w:eastAsia="Calibri" w:hAnsi="Calibri"/>
          <w:i/>
          <w:iCs/>
          <w:color w:val="6B6B6B"/>
          <w:sz w:val="16"/>
          <w:szCs w:val="16"/>
        </w:rPr>
        <w:t xml:space="preserve">The online store. Six retail products; the three in-salon supplies are correctly not for sale.  [tests J1]</w:t>
      </w:r>
    </w:p>
    <w:p>
      <w:pPr>
        <w:spacing w:after="60" w:before="20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b/>
          <w:bCs/>
          <w:color w:val="8A6D1F"/>
          <w:sz w:val="16"/>
          <w:szCs w:val="16"/>
        </w:rPr>
        <w:t xml:space="preserve">Figure 10. </w:t>
      </w:r>
      <w:r>
        <w:rPr>
          <w:rFonts w:ascii="Calibri" w:cs="Calibri" w:eastAsia="Calibri" w:hAnsi="Calibri"/>
          <w:i/>
          <w:iCs/>
          <w:color w:val="6B6B6B"/>
          <w:sz w:val="16"/>
          <w:szCs w:val="16"/>
        </w:rPr>
        <w:t xml:space="preserve">The basket with card payments switched off. It reads “Place order”, not “Pay now”, and states that payment is taken in branch — the website follows the switch with no code change.  [tests M3]</w:t>
      </w:r>
    </w:p>
    <w:p>
      <w:r>
        <w:br w:type="page"/>
      </w:r>
    </w:p>
    <w:p>
      <w:pPr>
        <w:pStyle w:val="Heading1"/>
        <w:spacing w:after="160" w:before="360"/>
      </w:pPr>
      <w:r>
        <w:rPr>
          <w:rFonts w:ascii="Calibri" w:cs="Calibri" w:eastAsia="Calibri" w:hAnsi="Calibri"/>
          <w:b/>
          <w:bCs/>
          <w:color w:val="111111"/>
          <w:sz w:val="30"/>
          <w:szCs w:val="30"/>
        </w:rPr>
        <w:t xml:space="preserve">7 · Rebuilding the demo data</w:t>
      </w:r>
    </w:p>
    <w:p>
      <w:pPr>
        <w:spacing w:after="120" w:before="0" w:line="260"/>
      </w:pPr>
      <w:r>
        <w:rPr>
          <w:rFonts w:ascii="Calibri" w:cs="Calibri" w:eastAsia="Calibri" w:hAnsi="Calibri"/>
          <w:color w:val="111111"/>
          <w:sz w:val="20"/>
          <w:szCs w:val="20"/>
        </w:rPr>
        <w:t xml:space="preserve">The demo data is deterministic for a given day — re-running it on the same date gives identical figures, so a demo can be rehearsed. Rebuild it whenever it has been messed up, and the day before a demo so the diary sits on the right date.</w:t>
      </w:r>
    </w:p>
    <w:p>
      <w:pPr>
        <w:spacing w:after="60"/>
      </w:pPr>
    </w:p>
    <w:tbl>
      <w:tblPr>
        <w:tblW w:type="dxa" w:w="9026"/>
        <w:tblBorders>
          <w:top w:val="single" w:color="D8D4C8" w:sz="2"/>
          <w:left w:val="none"/>
          <w:bottom w:val="single" w:color="D8D4C8" w:sz="2"/>
          <w:right w:val="none"/>
          <w:insideH w:val="single" w:color="D8D4C8" w:sz="2"/>
          <w:insideV w:val="none"/>
        </w:tblBorders>
      </w:tblPr>
      <w:tblGrid>
        <w:gridCol w:w="9026"/>
      </w:tblGrid>
      <w:tr>
        <w:tc>
          <w:tcPr>
            <w:tcW w:type="dxa" w:w="9026"/>
            <w:shd w:fill="F4F2EC" w:color="auto" w:val="clear"/>
            <w:tcMar>
              <w:top w:type="dxa" w:w="70"/>
              <w:left w:type="dxa" w:w="110"/>
              <w:bottom w:type="dxa" w:w="70"/>
              <w:right w:type="dxa" w:w="110"/>
            </w:tcMar>
          </w:tcPr>
          <w:p>
            <w:pPr>
              <w:spacing w:after="0" w:before="0" w:line="250"/>
            </w:pPr>
            <w:r>
              <w:rPr>
                <w:rFonts w:ascii="Consolas" w:cs="Consolas" w:eastAsia="Consolas" w:hAnsi="Consolas"/>
                <w:color w:val="111111"/>
                <w:sz w:val="17"/>
                <w:szCs w:val="17"/>
              </w:rPr>
              <w:t xml:space="preserve">cd ~/Documents/Dastaan/dastaan-api</w:t>
            </w:r>
          </w:p>
          <w:p>
            <w:pPr>
              <w:spacing w:after="0" w:before="40" w:line="250"/>
            </w:pPr>
            <w:r>
              <w:rPr>
                <w:rFonts w:ascii="Consolas" w:cs="Consolas" w:eastAsia="Consolas" w:hAnsi="Consolas"/>
                <w:color w:val="111111"/>
                <w:sz w:val="17"/>
                <w:szCs w:val="17"/>
              </w:rPr>
              <w:t xml:space="preserve">npm run seed:reset</w:t>
            </w:r>
          </w:p>
        </w:tc>
      </w:tr>
    </w:tbl>
    <w:p>
      <w:pPr>
        <w:spacing w:after="140"/>
      </w:pPr>
    </w:p>
    <w:p>
      <w:pPr>
        <w:spacing w:after="120" w:before="0" w:line="260"/>
      </w:pPr>
      <w:r>
        <w:rPr>
          <w:rFonts w:ascii="Calibri" w:cs="Calibri" w:eastAsia="Calibri" w:hAnsi="Calibri"/>
          <w:color w:val="111111"/>
          <w:sz w:val="20"/>
          <w:szCs w:val="20"/>
        </w:rPr>
        <w:t xml:space="preserve">It writes about 1,500 rows in roughly 110 database round trips — about half a minute against Supabase. It prints a dot per day as it builds, then a dot per table as it writes. It runs as a single transaction: if it fails, or you stop it, everything rolls back and you simply run it again.</w:t>
      </w:r>
    </w:p>
    <w:p>
      <w:pPr>
        <w:spacing w:after="120" w:before="0" w:line="260"/>
      </w:pPr>
      <w:r>
        <w:rPr>
          <w:rFonts w:ascii="Calibri" w:cs="Calibri" w:eastAsia="Calibri" w:hAnsi="Calibri"/>
          <w:color w:val="111111"/>
          <w:sz w:val="20"/>
          <w:szCs w:val="20"/>
        </w:rPr>
        <w:t xml:space="preserve">Expect roughly 450–470 invoices and about AED 100,000 of revenue across 42 trading days, 250-odd ratings and 9 registered clients. The exact figures move with the day you run it on.</w:t>
      </w:r>
    </w:p>
    <w:p>
      <w:pPr>
        <w:pStyle w:val="Heading2"/>
        <w:spacing w:after="120" w:before="280"/>
      </w:pPr>
      <w:r>
        <w:rPr>
          <w:rFonts w:ascii="Calibri" w:cs="Calibri" w:eastAsia="Calibri" w:hAnsi="Calibri"/>
          <w:b/>
          <w:bCs/>
          <w:color w:val="8A6D1F"/>
          <w:sz w:val="24"/>
          <w:szCs w:val="24"/>
        </w:rPr>
        <w:t xml:space="preserve">What good demo data looks like</w:t>
      </w:r>
    </w:p>
    <w:tbl>
      <w:tblPr>
        <w:tblW w:type="dxa" w:w="9026"/>
        <w:tblBorders>
          <w:top w:val="single" w:color="D8D4C8" w:sz="2"/>
          <w:left w:val="none"/>
          <w:bottom w:val="single" w:color="D8D4C8" w:sz="2"/>
          <w:right w:val="none"/>
          <w:insideH w:val="single" w:color="D8D4C8" w:sz="2"/>
          <w:insideV w:val="none"/>
        </w:tblBorders>
      </w:tblPr>
      <w:tblGrid>
        <w:gridCol w:w="2400"/>
        <w:gridCol w:w="6626"/>
      </w:tblGrid>
      <w:tr>
        <w:trPr>
          <w:tblHeader/>
        </w:trPr>
        <w:tc>
          <w:tcPr>
            <w:tcW w:type="dxa" w:w="24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Screen</w:t>
            </w:r>
          </w:p>
        </w:tc>
        <w:tc>
          <w:tcPr>
            <w:tcW w:type="dxa" w:w="66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Should show</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Calendar, today</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Around 21 appointments across both branches, in a mix of statuses</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Calendar, tomorrow</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handful of confirmed bookings — the diary is not empty</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/book, time step</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Roughly a third of the morning slots crossed out for a busy barber</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Reports, 90 days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About AED 100,000 over 42 days, with a weekend lift</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Clients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About 146 people, most with two to nine visits</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Reviews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Around 240 ratings spread across all nine barbers</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Inventory</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Two lines flagged below their reorder point</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Orders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Five store orders, one in each state</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Loyalty card (demo)</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Gold tier, a little over 5,000 points</w:t>
            </w:r>
          </w:p>
        </w:tc>
      </w:tr>
    </w:tbl>
    <w:p>
      <w:pPr>
        <w:pStyle w:val="Heading1"/>
        <w:spacing w:after="160" w:before="360"/>
      </w:pPr>
      <w:r>
        <w:rPr>
          <w:rFonts w:ascii="Calibri" w:cs="Calibri" w:eastAsia="Calibri" w:hAnsi="Calibri"/>
          <w:b/>
          <w:bCs/>
          <w:color w:val="111111"/>
          <w:sz w:val="30"/>
          <w:szCs w:val="30"/>
        </w:rPr>
        <w:t xml:space="preserve">8 · Sign-off</w:t>
      </w:r>
    </w:p>
    <w:p>
      <w:pPr>
        <w:spacing w:after="120" w:before="0" w:line="260"/>
      </w:pPr>
      <w:r>
        <w:rPr>
          <w:rFonts w:ascii="Calibri" w:cs="Calibri" w:eastAsia="Calibri" w:hAnsi="Calibri"/>
          <w:color w:val="111111"/>
          <w:sz w:val="20"/>
          <w:szCs w:val="20"/>
        </w:rPr>
        <w:t xml:space="preserve">Once you have worked through section 5, record the outcome here.</w:t>
      </w:r>
    </w:p>
    <w:p>
      <w:pPr>
        <w:spacing w:after="140"/>
      </w:pPr>
    </w:p>
    <w:tbl>
      <w:tblPr>
        <w:tblW w:type="dxa" w:w="9026"/>
        <w:tblBorders>
          <w:top w:val="single" w:color="D8D4C8" w:sz="2"/>
          <w:left w:val="none"/>
          <w:bottom w:val="single" w:color="D8D4C8" w:sz="2"/>
          <w:right w:val="none"/>
          <w:insideH w:val="single" w:color="D8D4C8" w:sz="2"/>
          <w:insideV w:val="none"/>
        </w:tblBorders>
      </w:tblPr>
      <w:tblGrid>
        <w:gridCol w:w="2400"/>
        <w:gridCol w:w="3300"/>
        <w:gridCol w:w="3326"/>
      </w:tblGrid>
      <w:tr>
        <w:tc>
          <w:tcPr>
            <w:tcW w:type="dxa" w:w="2400"/>
            <w:shd w:fill="111111" w:color="auto" w:val="clear"/>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r>
          </w:p>
        </w:tc>
        <w:tc>
          <w:tcPr>
            <w:tcW w:type="dxa" w:w="33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Name and signature</w:t>
            </w:r>
          </w:p>
        </w:tc>
        <w:tc>
          <w:tcPr>
            <w:tcW w:type="dxa" w:w="3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Date</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Tested by</w:t>
            </w:r>
          </w:p>
        </w:tc>
        <w:tc>
          <w:tcPr>
            <w:tcW w:type="dxa" w:w="3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c>
          <w:tcPr>
            <w:tcW w:type="dxa" w:w="33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Reviewed by</w:t>
            </w:r>
          </w:p>
        </w:tc>
        <w:tc>
          <w:tcPr>
            <w:tcW w:type="dxa" w:w="3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c>
          <w:tcPr>
            <w:tcW w:type="dxa" w:w="33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Accepted by (salon)</w:t>
            </w:r>
          </w:p>
        </w:tc>
        <w:tc>
          <w:tcPr>
            <w:tcW w:type="dxa" w:w="3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c>
          <w:tcPr>
            <w:tcW w:type="dxa" w:w="33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300"/>
      </w:pPr>
    </w:p>
    <w:p>
      <w:pPr>
        <w:spacing w:after="120" w:before="0" w:line="260"/>
      </w:pPr>
      <w:r>
        <w:rPr>
          <w:rFonts w:ascii="Calibri" w:cs="Calibri" w:eastAsia="Calibri" w:hAnsi="Calibri"/>
          <w:color w:val="6B6B6B"/>
          <w:sz w:val="18"/>
          <w:szCs w:val="18"/>
        </w:rPr>
        <w:t xml:space="preserve">Anything that did not behave as described should be reported with the test number, what you saw, and roughly when — the system keeps an audit trail, so a time makes it quick to trace.</w:t>
      </w:r>
    </w:p>
    <w:sectPr>
      <w:headerReference w:type="default" r:id="rId7"/>
      <w:headerReference w:type="first" r:id="rId8"/>
      <w:footerReference w:type="default" r:id="rId9"/>
      <w:footerReference w:type="first" r:id="rId10"/>
      <w:pgSz w:w="11906" w:h="16838" w:orient="portrait"/>
      <w:pgMar w:top="1296" w:right="1440" w:bottom="1296"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Calibri" w:cs="Calibri" w:eastAsia="Calibri" w:hAnsi="Calibri"/>
        <w:color w:val="6B6B6B"/>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4C8" w:sz="4"/>
      </w:pBdr>
      <w:spacing w:after="160"/>
      <w:jc w:val="right"/>
    </w:pPr>
    <w:r>
      <w:rPr>
        <w:rFonts w:ascii="Calibri" w:cs="Calibri" w:eastAsia="Calibri" w:hAnsi="Calibri"/>
        <w:color w:val="6B6B6B"/>
        <w:sz w:val="15"/>
        <w:szCs w:val="15"/>
      </w:rPr>
      <w:t xml:space="preserve">Dastaan · Test Plan &amp; Test Report · 18–19 August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784da0474c138cc7183f9226cace1b8f36cf125.jpg"/><Relationship Id="rId12" Type="http://schemas.openxmlformats.org/officeDocument/2006/relationships/image" Target="media/3492fa9c366e0f2dbae209e8b74afb9196a8bea4.jpg"/><Relationship Id="rId13" Type="http://schemas.openxmlformats.org/officeDocument/2006/relationships/image" Target="media/204ecd46a32ba3d8b30bb5cfefc78c0989601190.jpg"/><Relationship Id="rId14" Type="http://schemas.openxmlformats.org/officeDocument/2006/relationships/image" Target="media/207819731b53f1f5a2a3abb346db27fb2bd2d8f4.jpg"/><Relationship Id="rId15" Type="http://schemas.openxmlformats.org/officeDocument/2006/relationships/image" Target="media/d15bb98760e060b946baf7eddb284e712e59cd14.jpg"/><Relationship Id="rId16" Type="http://schemas.openxmlformats.org/officeDocument/2006/relationships/image" Target="media/f28e5f7dcd5ce45c906171505ce0b93b8b812c63.jpg"/><Relationship Id="rId17" Type="http://schemas.openxmlformats.org/officeDocument/2006/relationships/image" Target="media/a913518dcac3aa5fa975edf820eeb5fa43f5a369.jpg"/><Relationship Id="rId18" Type="http://schemas.openxmlformats.org/officeDocument/2006/relationships/image" Target="media/1e5ad97fa66fc059addb3f9e8255da273bf3479b.jpg"/><Relationship Id="rId19" Type="http://schemas.openxmlformats.org/officeDocument/2006/relationships/image" Target="media/5adaf9965a163cb1d38ea23541341bbf38a5b0ad.jpg"/><Relationship Id="rId20" Type="http://schemas.openxmlformats.org/officeDocument/2006/relationships/image" Target="media/ebf4d9e147d38ce2f5ccdfed4b237d850870a1de.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Dastaan — Test Plan &amp; Test Report</dc:title>
  <dc:creator>VectorShift</dc:creator>
  <dc:description>Feature-by-feature test script and results for the Dastaan salon platform</dc:description>
  <cp:lastModifiedBy>Un-named</cp:lastModifiedBy>
  <cp:revision>1</cp:revision>
  <dcterms:created xsi:type="dcterms:W3CDTF">2026-08-19T13:13:13.926Z</dcterms:created>
  <dcterms:modified xsi:type="dcterms:W3CDTF">2026-08-19T13:13:13.927Z</dcterms:modified>
</cp:coreProperties>
</file>

<file path=docProps/custom.xml><?xml version="1.0" encoding="utf-8"?>
<Properties xmlns="http://schemas.openxmlformats.org/officeDocument/2006/custom-properties" xmlns:vt="http://schemas.openxmlformats.org/officeDocument/2006/docPropsVTypes"/>
</file>