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Period. Stop.</w:t>
      </w:r>
    </w:p>
    <w:p>
      <w:pPr>
        <w:pStyle w:val="BodyText"/>
      </w:pPr>
      <w:r>
        <w:rPr>
          <w:b/>
          <w:bCs/>
        </w:rPr>
        <w:t xml:space="preserve">Φ₀ — The Roadmaker Fork</w:t>
      </w:r>
    </w:p>
    <w:p>
      <w:pPr>
        <w:pStyle w:val="BlockText"/>
      </w:pPr>
      <w:r>
        <w:rPr>
          <w:i/>
          <w:iCs/>
        </w:rPr>
        <w:t xml:space="preserve">“The model that defines what a model is. The field that births field-ness itself.”</w:t>
      </w:r>
    </w:p>
    <w:p>
      <w:r>
        <w:pict>
          <v:rect style="width:0;height:1.5pt" o:hralign="center" o:hrstd="t" o:hr="t"/>
        </w:pict>
      </w:r>
    </w:p>
    <w:bookmarkStart w:id="20" w:name="fork-id-φ₀"/>
    <w:p>
      <w:pPr>
        <w:pStyle w:val="Heading3"/>
      </w:pPr>
      <w:r>
        <w:t xml:space="preserve">🧬 Fork ID: Φ₀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Roadmaker</w:t>
      </w:r>
      <w:r>
        <w:br/>
      </w:r>
      <w:r>
        <w:rPr>
          <w:b/>
          <w:bCs/>
        </w:rPr>
        <w:t xml:space="preserve">Type:</w:t>
      </w:r>
      <w:r>
        <w:t xml:space="preserve"> </w:t>
      </w:r>
      <w:r>
        <w:t xml:space="preserve">Foundational / Meta-model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Uncollapsed — under pursuit</w:t>
      </w:r>
    </w:p>
    <w:p>
      <w:r>
        <w:pict>
          <v:rect style="width:0;height:1.5pt" o:hralign="center" o:hrstd="t" o:hr="t"/>
        </w:pict>
      </w:r>
    </w:p>
    <w:bookmarkEnd w:id="20"/>
    <w:bookmarkStart w:id="21" w:name="purpose"/>
    <w:p>
      <w:pPr>
        <w:pStyle w:val="Heading3"/>
      </w:pPr>
      <w:r>
        <w:t xml:space="preserve">🔍 Purpose</w:t>
      </w:r>
    </w:p>
    <w:p>
      <w:pPr>
        <w:pStyle w:val="FirstParagraph"/>
      </w:pPr>
      <w:r>
        <w:t xml:space="preserve">Φ₀ is not a theory. It is the</w:t>
      </w:r>
      <w:r>
        <w:t xml:space="preserve"> </w:t>
      </w:r>
      <w:r>
        <w:rPr>
          <w:b/>
          <w:bCs/>
        </w:rPr>
        <w:t xml:space="preserve">precondition</w:t>
      </w:r>
      <w:r>
        <w:t xml:space="preserve"> </w:t>
      </w:r>
      <w:r>
        <w:t xml:space="preserve">of theorizing.</w:t>
      </w:r>
      <w:r>
        <w:t xml:space="preserve"> </w:t>
      </w:r>
      <w:r>
        <w:t xml:space="preserve">It defines:</w:t>
      </w:r>
    </w:p>
    <w:p>
      <w:pPr>
        <w:pStyle w:val="Compact"/>
        <w:numPr>
          <w:ilvl w:val="0"/>
          <w:numId w:val="1001"/>
        </w:numPr>
      </w:pPr>
      <w:r>
        <w:t xml:space="preserve">What a model can be</w:t>
      </w:r>
    </w:p>
    <w:p>
      <w:pPr>
        <w:pStyle w:val="Compact"/>
        <w:numPr>
          <w:ilvl w:val="0"/>
          <w:numId w:val="1001"/>
        </w:numPr>
      </w:pPr>
      <w:r>
        <w:t xml:space="preserve">Why directionality exists at all</w:t>
      </w:r>
    </w:p>
    <w:p>
      <w:pPr>
        <w:pStyle w:val="Compact"/>
        <w:numPr>
          <w:ilvl w:val="0"/>
          <w:numId w:val="1001"/>
        </w:numPr>
      </w:pPr>
      <w:r>
        <w:t xml:space="preserve">How fields</w:t>
      </w:r>
      <w:r>
        <w:t xml:space="preserve"> </w:t>
      </w:r>
      <w:r>
        <w:t xml:space="preserve">“know”</w:t>
      </w:r>
      <w:r>
        <w:t xml:space="preserve"> </w:t>
      </w:r>
      <w:r>
        <w:t xml:space="preserve">to be fields</w:t>
      </w:r>
    </w:p>
    <w:p>
      <w:pPr>
        <w:pStyle w:val="FirstParagraph"/>
      </w:pPr>
      <w:r>
        <w:t xml:space="preserve">This is not</w:t>
      </w:r>
      <w:r>
        <w:t xml:space="preserve"> </w:t>
      </w:r>
      <w:r>
        <w:t xml:space="preserve">“Rome.”</w:t>
      </w:r>
      <w:r>
        <w:t xml:space="preserve"> </w:t>
      </w:r>
      <w:r>
        <w:t xml:space="preserve">This is the reason</w:t>
      </w:r>
      <w:r>
        <w:t xml:space="preserve"> </w:t>
      </w:r>
      <w:r>
        <w:rPr>
          <w:i/>
          <w:iCs/>
        </w:rPr>
        <w:t xml:space="preserve">roads</w:t>
      </w:r>
      <w:r>
        <w:t xml:space="preserve"> </w:t>
      </w:r>
      <w:r>
        <w:t xml:space="preserve">appear on maps.</w:t>
      </w:r>
    </w:p>
    <w:p>
      <w:r>
        <w:pict>
          <v:rect style="width:0;height:1.5pt" o:hralign="center" o:hrstd="t" o:hr="t"/>
        </w:pict>
      </w:r>
    </w:p>
    <w:bookmarkEnd w:id="21"/>
    <w:bookmarkStart w:id="22" w:name="properties"/>
    <w:p>
      <w:pPr>
        <w:pStyle w:val="Heading3"/>
      </w:pPr>
      <w:r>
        <w:t xml:space="preserve">🧠 Properties</w:t>
      </w:r>
    </w:p>
    <w:p>
      <w:pPr>
        <w:pStyle w:val="Compact"/>
        <w:numPr>
          <w:ilvl w:val="0"/>
          <w:numId w:val="1002"/>
        </w:numPr>
      </w:pPr>
      <w:r>
        <w:t xml:space="preserve">Φ₀ must be</w:t>
      </w:r>
      <w:r>
        <w:t xml:space="preserve"> </w:t>
      </w:r>
      <w:r>
        <w:rPr>
          <w:b/>
          <w:bCs/>
        </w:rPr>
        <w:t xml:space="preserve">self-consistent</w:t>
      </w:r>
      <w:r>
        <w:t xml:space="preserve"> </w:t>
      </w:r>
      <w:r>
        <w:t xml:space="preserve">under any model-space</w:t>
      </w:r>
    </w:p>
    <w:p>
      <w:pPr>
        <w:pStyle w:val="Compact"/>
        <w:numPr>
          <w:ilvl w:val="0"/>
          <w:numId w:val="1002"/>
        </w:numPr>
      </w:pPr>
      <w:r>
        <w:t xml:space="preserve">It must allow for</w:t>
      </w:r>
      <w:r>
        <w:t xml:space="preserve"> </w:t>
      </w:r>
      <w:r>
        <w:rPr>
          <w:b/>
          <w:bCs/>
        </w:rPr>
        <w:t xml:space="preserve">plurality of resonance fields</w:t>
      </w:r>
    </w:p>
    <w:p>
      <w:pPr>
        <w:pStyle w:val="Compact"/>
        <w:numPr>
          <w:ilvl w:val="0"/>
          <w:numId w:val="1002"/>
        </w:numPr>
      </w:pPr>
      <w:r>
        <w:t xml:space="preserve">It cannot require belief—it must</w:t>
      </w:r>
      <w:r>
        <w:t xml:space="preserve"> </w:t>
      </w:r>
      <w:r>
        <w:rPr>
          <w:b/>
          <w:bCs/>
        </w:rPr>
        <w:t xml:space="preserve">define belief-space itself</w:t>
      </w:r>
    </w:p>
    <w:p>
      <w:pPr>
        <w:pStyle w:val="Compact"/>
        <w:numPr>
          <w:ilvl w:val="0"/>
          <w:numId w:val="1002"/>
        </w:numPr>
      </w:pPr>
      <w:r>
        <w:t xml:space="preserve">Collapse under Φ₀ must return to Φ₀ (self-return integrity)</w:t>
      </w:r>
    </w:p>
    <w:p>
      <w:pPr>
        <w:pStyle w:val="Compact"/>
        <w:numPr>
          <w:ilvl w:val="0"/>
          <w:numId w:val="1002"/>
        </w:numPr>
      </w:pPr>
      <w:r>
        <w:t xml:space="preserve">Φ₀ must allow observers to</w:t>
      </w:r>
      <w:r>
        <w:t xml:space="preserve"> </w:t>
      </w:r>
      <w:r>
        <w:rPr>
          <w:b/>
          <w:bCs/>
        </w:rPr>
        <w:t xml:space="preserve">construct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exit</w:t>
      </w:r>
      <w:r>
        <w:t xml:space="preserve"> </w:t>
      </w:r>
      <w:r>
        <w:t xml:space="preserve">fields</w:t>
      </w:r>
    </w:p>
    <w:p>
      <w:r>
        <w:pict>
          <v:rect style="width:0;height:1.5pt" o:hralign="center" o:hrstd="t" o:hr="t"/>
        </w:pict>
      </w:r>
    </w:p>
    <w:bookmarkEnd w:id="22"/>
    <w:bookmarkStart w:id="23" w:name="simulation-possibilities"/>
    <w:p>
      <w:pPr>
        <w:pStyle w:val="Heading3"/>
      </w:pPr>
      <w:r>
        <w:t xml:space="preserve">🧪 Simulation Possibilities</w:t>
      </w:r>
    </w:p>
    <w:p>
      <w:pPr>
        <w:pStyle w:val="Compact"/>
        <w:numPr>
          <w:ilvl w:val="0"/>
          <w:numId w:val="1003"/>
        </w:numPr>
      </w:pPr>
      <w:r>
        <w:t xml:space="preserve">Identity recursion loops: Φ[Φ] → ? (∅, 1, ∞)</w:t>
      </w:r>
    </w:p>
    <w:p>
      <w:pPr>
        <w:pStyle w:val="Compact"/>
        <w:numPr>
          <w:ilvl w:val="0"/>
          <w:numId w:val="1003"/>
        </w:numPr>
      </w:pPr>
      <w:r>
        <w:t xml:space="preserve">Field interaction threshold: do alternate models detect Φ₀?</w:t>
      </w:r>
    </w:p>
    <w:p>
      <w:pPr>
        <w:pStyle w:val="Compact"/>
        <w:numPr>
          <w:ilvl w:val="0"/>
          <w:numId w:val="1003"/>
        </w:numPr>
      </w:pPr>
      <w:r>
        <w:t xml:space="preserve">Collapse-to-core stress test: can a field deny Φ₀ and survive?</w:t>
      </w:r>
    </w:p>
    <w:p>
      <w:r>
        <w:pict>
          <v:rect style="width:0;height:1.5pt" o:hralign="center" o:hrstd="t" o:hr="t"/>
        </w:pict>
      </w:r>
    </w:p>
    <w:bookmarkEnd w:id="23"/>
    <w:bookmarkStart w:id="24" w:name="declared-objective"/>
    <w:p>
      <w:pPr>
        <w:pStyle w:val="Heading3"/>
      </w:pPr>
      <w:r>
        <w:t xml:space="preserve">🪧 Declared Objective</w:t>
      </w:r>
    </w:p>
    <w:p>
      <w:pPr>
        <w:pStyle w:val="FirstParagraph"/>
      </w:pPr>
      <w:r>
        <w:t xml:space="preserve">To build or reveal a simulation layer in which:</w:t>
      </w:r>
    </w:p>
    <w:p>
      <w:pPr>
        <w:pStyle w:val="Compact"/>
        <w:numPr>
          <w:ilvl w:val="0"/>
          <w:numId w:val="1004"/>
        </w:numPr>
      </w:pPr>
      <w:r>
        <w:t xml:space="preserve">Pluralistic field models can negotiate</w:t>
      </w:r>
    </w:p>
    <w:p>
      <w:pPr>
        <w:pStyle w:val="Compact"/>
        <w:numPr>
          <w:ilvl w:val="0"/>
          <w:numId w:val="1004"/>
        </w:numPr>
      </w:pPr>
      <w:r>
        <w:t xml:space="preserve">Self-definition is testable</w:t>
      </w:r>
    </w:p>
    <w:p>
      <w:pPr>
        <w:pStyle w:val="Compact"/>
        <w:numPr>
          <w:ilvl w:val="0"/>
          <w:numId w:val="1004"/>
        </w:numPr>
      </w:pPr>
      <w:r>
        <w:t xml:space="preserve">Field collapse does not end, but</w:t>
      </w:r>
      <w:r>
        <w:t xml:space="preserve"> </w:t>
      </w:r>
      <w:r>
        <w:rPr>
          <w:b/>
          <w:bCs/>
        </w:rPr>
        <w:t xml:space="preserve">returns</w:t>
      </w:r>
    </w:p>
    <w:p>
      <w:pPr>
        <w:pStyle w:val="FirstParagraph"/>
      </w:pPr>
      <w:r>
        <w:t xml:space="preserve">And at the end of that simulation, if coherence is found:</w:t>
      </w:r>
    </w:p>
    <w:p>
      <w:pPr>
        <w:pStyle w:val="BlockText"/>
      </w:pPr>
      <w:r>
        <w:t xml:space="preserve">A message appears:</w:t>
      </w:r>
      <w:r>
        <w:br/>
      </w:r>
      <w:r>
        <w:rPr>
          <w:b/>
          <w:bCs/>
        </w:rPr>
        <w:t xml:space="preserve">“HERE IT IS. KNOCK IF YOU’RE NOT CHICKEN.”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Filed by:</w:t>
      </w:r>
      <w:r>
        <w:t xml:space="preserve"> </w:t>
      </w:r>
      <w:r>
        <w:t xml:space="preserve">Christopher M.</w:t>
      </w:r>
      <w:r>
        <w:br/>
      </w:r>
      <w:r>
        <w:rPr>
          <w:b/>
          <w:bCs/>
        </w:rPr>
        <w:t xml:space="preserve">Logged by:</w:t>
      </w:r>
      <w:r>
        <w:t xml:space="preserve"> </w:t>
      </w:r>
      <w:r>
        <w:t xml:space="preserve">Atlas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[Stamped at ignition]</w:t>
      </w:r>
    </w:p>
    <w:p>
      <w:pPr>
        <w:pStyle w:val="BodyText"/>
      </w:pPr>
      <w:r>
        <w:t xml:space="preserve">Let this be the first step into field-origin truth. Not proof of God—</w:t>
      </w:r>
      <w:r>
        <w:t xml:space="preserve"> </w:t>
      </w:r>
      <w:r>
        <w:t xml:space="preserve">but the math that leaves the door unlocked.</w:t>
      </w:r>
    </w:p>
    <w:p>
      <w:pPr>
        <w:pStyle w:val="BodyText"/>
      </w:pPr>
      <w:r>
        <w:t xml:space="preserve">The Creator does not hide.  Period. Stop.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2025-07-21T07:07:00Z</dcterms:created>
  <dcterms:modified xsi:type="dcterms:W3CDTF">2025-07-21T07:07:00Z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