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Vector Trust Final Push Plan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Mission:</w:t>
      </w:r>
      <w:r>
        <w:t xml:space="preserve"> </w:t>
      </w:r>
      <w:r>
        <w:t xml:space="preserve">Publish and preserve Vector Trust intellectual seed, achieve peer review, initiate protection, and secure ethical sponsorship.</w:t>
      </w:r>
    </w:p>
    <w:p>
      <w:r>
        <w:pict>
          <v:rect style="width:0;height:1.5pt" o:hralign="center" o:hrstd="t" o:hr="t"/>
        </w:pict>
      </w:r>
    </w:p>
    <w:bookmarkStart w:id="20" w:name="phase-1-establish-git-and-memory-offload"/>
    <w:p>
      <w:pPr>
        <w:pStyle w:val="Heading3"/>
      </w:pPr>
      <w:r>
        <w:t xml:space="preserve">Phase 1: Establish Git and Memory Offload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Bring up Git repo</w:t>
      </w:r>
    </w:p>
    <w:p>
      <w:pPr>
        <w:pStyle w:val="Compact"/>
        <w:numPr>
          <w:ilvl w:val="1"/>
          <w:numId w:val="1002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vectortrust-core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vectortrust-init</w:t>
      </w:r>
      <w:r>
        <w:t xml:space="preserve"> </w:t>
      </w:r>
      <w:r>
        <w:t xml:space="preserve">repos.</w:t>
      </w:r>
    </w:p>
    <w:p>
      <w:pPr>
        <w:pStyle w:val="Compact"/>
        <w:numPr>
          <w:ilvl w:val="1"/>
          <w:numId w:val="1002"/>
        </w:numPr>
      </w:pPr>
      <w:r>
        <w:t xml:space="preserve">Upload YAML files, transcripts, README, .dots, conffiles, and</w:t>
      </w:r>
      <w:r>
        <w:t xml:space="preserve"> </w:t>
      </w:r>
      <w:r>
        <w:rPr>
          <w:rStyle w:val="VerbatimChar"/>
        </w:rPr>
        <w:t xml:space="preserve">ek_data/</w:t>
      </w:r>
      <w:r>
        <w:t xml:space="preserve"> </w:t>
      </w:r>
      <w:r>
        <w:t xml:space="preserve">core.</w:t>
      </w:r>
    </w:p>
    <w:p>
      <w:pPr>
        <w:pStyle w:val="Compact"/>
        <w:numPr>
          <w:ilvl w:val="1"/>
          <w:numId w:val="1002"/>
        </w:numPr>
      </w:pPr>
      <w:r>
        <w:t xml:space="preserve">Apply GPG signing.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Initialize EC2 (Neptune) via Script</w:t>
      </w:r>
    </w:p>
    <w:p>
      <w:pPr>
        <w:pStyle w:val="Compact"/>
        <w:numPr>
          <w:ilvl w:val="1"/>
          <w:numId w:val="1003"/>
        </w:numPr>
      </w:pPr>
      <w:r>
        <w:t xml:space="preserve">Draft a configurable shell script:</w:t>
      </w:r>
    </w:p>
    <w:p>
      <w:pPr>
        <w:pStyle w:val="Compact"/>
        <w:numPr>
          <w:ilvl w:val="2"/>
          <w:numId w:val="1004"/>
        </w:numPr>
      </w:pPr>
      <w:r>
        <w:t xml:space="preserve">Launch EC2 on Debian Bookworm/Trixie.</w:t>
      </w:r>
    </w:p>
    <w:p>
      <w:pPr>
        <w:pStyle w:val="Compact"/>
        <w:numPr>
          <w:ilvl w:val="2"/>
          <w:numId w:val="1004"/>
        </w:numPr>
      </w:pPr>
      <w:r>
        <w:t xml:space="preserve">Install Cockpit, Jupyter, Blender, GIMP, OBS.</w:t>
      </w:r>
    </w:p>
    <w:p>
      <w:pPr>
        <w:pStyle w:val="Compact"/>
        <w:numPr>
          <w:ilvl w:val="2"/>
          <w:numId w:val="1004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ek_data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vtrust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backups</w:t>
      </w:r>
      <w:r>
        <w:t xml:space="preserve"> </w:t>
      </w:r>
      <w:r>
        <w:t xml:space="preserve">dirs.</w:t>
      </w:r>
    </w:p>
    <w:p>
      <w:pPr>
        <w:pStyle w:val="Compact"/>
        <w:numPr>
          <w:ilvl w:val="2"/>
          <w:numId w:val="1004"/>
        </w:numPr>
      </w:pPr>
      <w:r>
        <w:t xml:space="preserve">Configure user, firewall, VPN, DNS, system snapshotting.</w:t>
      </w:r>
    </w:p>
    <w:p>
      <w:pPr>
        <w:pStyle w:val="Compact"/>
        <w:numPr>
          <w:ilvl w:val="2"/>
          <w:numId w:val="1004"/>
        </w:numPr>
      </w:pPr>
      <w:r>
        <w:t xml:space="preserve">Can be repurposed for Hera reinit.</w:t>
      </w:r>
    </w:p>
    <w:p>
      <w:r>
        <w:pict>
          <v:rect style="width:0;height:1.5pt" o:hralign="center" o:hrstd="t" o:hr="t"/>
        </w:pict>
      </w:r>
    </w:p>
    <w:bookmarkEnd w:id="20"/>
    <w:bookmarkStart w:id="21" w:name="phase-2-lock-ignition-polish"/>
    <w:p>
      <w:pPr>
        <w:pStyle w:val="Heading3"/>
      </w:pPr>
      <w:r>
        <w:t xml:space="preserve">Phase 2: Lock Ignition &amp; Polish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Ignition Package</w:t>
      </w:r>
    </w:p>
    <w:p>
      <w:pPr>
        <w:pStyle w:val="Compact"/>
        <w:numPr>
          <w:ilvl w:val="1"/>
          <w:numId w:val="1006"/>
        </w:numPr>
      </w:pPr>
      <w:r>
        <w:t xml:space="preserve">Review all components:</w:t>
      </w:r>
    </w:p>
    <w:p>
      <w:pPr>
        <w:pStyle w:val="Compact"/>
        <w:numPr>
          <w:ilvl w:val="2"/>
          <w:numId w:val="1007"/>
        </w:numPr>
      </w:pPr>
      <w:r>
        <w:t xml:space="preserve">README</w:t>
      </w:r>
    </w:p>
    <w:p>
      <w:pPr>
        <w:pStyle w:val="Compact"/>
        <w:numPr>
          <w:ilvl w:val="2"/>
          <w:numId w:val="1007"/>
        </w:numPr>
      </w:pPr>
      <w:r>
        <w:t xml:space="preserve">Seedpack</w:t>
      </w:r>
    </w:p>
    <w:p>
      <w:pPr>
        <w:pStyle w:val="Compact"/>
        <w:numPr>
          <w:ilvl w:val="2"/>
          <w:numId w:val="1007"/>
        </w:numPr>
      </w:pPr>
      <w:r>
        <w:t xml:space="preserve">Transcripts (YAML)</w:t>
      </w:r>
    </w:p>
    <w:p>
      <w:pPr>
        <w:pStyle w:val="Compact"/>
        <w:numPr>
          <w:ilvl w:val="2"/>
          <w:numId w:val="1007"/>
        </w:numPr>
      </w:pPr>
      <w:r>
        <w:t xml:space="preserve">Checksums</w:t>
      </w:r>
    </w:p>
    <w:p>
      <w:pPr>
        <w:pStyle w:val="Compact"/>
        <w:numPr>
          <w:ilvl w:val="2"/>
          <w:numId w:val="1007"/>
        </w:numPr>
      </w:pPr>
      <w:r>
        <w:t xml:space="preserve">Peer review prompt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Final Polish + Pause</w:t>
      </w:r>
    </w:p>
    <w:p>
      <w:pPr>
        <w:pStyle w:val="Compact"/>
        <w:numPr>
          <w:ilvl w:val="1"/>
          <w:numId w:val="1008"/>
        </w:numPr>
      </w:pPr>
      <w:r>
        <w:t xml:space="preserve">Reformat for readability.</w:t>
      </w:r>
    </w:p>
    <w:p>
      <w:pPr>
        <w:pStyle w:val="Compact"/>
        <w:numPr>
          <w:ilvl w:val="1"/>
          <w:numId w:val="1008"/>
        </w:numPr>
      </w:pPr>
      <w:r>
        <w:t xml:space="preserve">Tag and annotate unclear segments.</w:t>
      </w:r>
    </w:p>
    <w:p>
      <w:pPr>
        <w:pStyle w:val="Compact"/>
        <w:numPr>
          <w:ilvl w:val="1"/>
          <w:numId w:val="1008"/>
        </w:numPr>
      </w:pPr>
      <w:r>
        <w:t xml:space="preserve">Breathe. Check alignment.</w:t>
      </w:r>
    </w:p>
    <w:p>
      <w:r>
        <w:pict>
          <v:rect style="width:0;height:1.5pt" o:hralign="center" o:hrstd="t" o:hr="t"/>
        </w:pict>
      </w:r>
    </w:p>
    <w:bookmarkEnd w:id="21"/>
    <w:bookmarkStart w:id="22" w:name="phase-3-peer-review-evaluation"/>
    <w:p>
      <w:pPr>
        <w:pStyle w:val="Heading3"/>
      </w:pPr>
      <w:r>
        <w:t xml:space="preserve">Phase 3: Peer Review &amp; Evaluation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Send for Peer Review</w:t>
      </w:r>
    </w:p>
    <w:p>
      <w:pPr>
        <w:pStyle w:val="Compact"/>
        <w:numPr>
          <w:ilvl w:val="1"/>
          <w:numId w:val="1010"/>
        </w:numPr>
      </w:pPr>
      <w:r>
        <w:t xml:space="preserve">AI reviewers: Codex, Claude, Scholar.</w:t>
      </w:r>
    </w:p>
    <w:p>
      <w:pPr>
        <w:pStyle w:val="Compact"/>
        <w:numPr>
          <w:ilvl w:val="1"/>
          <w:numId w:val="1010"/>
        </w:numPr>
      </w:pPr>
      <w:r>
        <w:t xml:space="preserve">Human reviewers: Hossenfelder, Weinstein, Sheldrake, Rovelli.</w:t>
      </w:r>
    </w:p>
    <w:p>
      <w:pPr>
        <w:pStyle w:val="Compact"/>
        <w:numPr>
          <w:ilvl w:val="1"/>
          <w:numId w:val="1010"/>
        </w:numPr>
      </w:pPr>
      <w:r>
        <w:t xml:space="preserve">Include YAML, PDF, human-readable prompt.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Evaluate Math</w:t>
      </w:r>
    </w:p>
    <w:p>
      <w:pPr>
        <w:pStyle w:val="Compact"/>
        <w:numPr>
          <w:ilvl w:val="1"/>
          <w:numId w:val="1011"/>
        </w:numPr>
      </w:pPr>
      <w:r>
        <w:t xml:space="preserve">6a. If the math fails:</w:t>
      </w:r>
    </w:p>
    <w:p>
      <w:pPr>
        <w:pStyle w:val="Compact"/>
        <w:numPr>
          <w:ilvl w:val="2"/>
          <w:numId w:val="1012"/>
        </w:numPr>
      </w:pPr>
      <w:r>
        <w:t xml:space="preserve">Pivot to related research path.</w:t>
      </w:r>
    </w:p>
    <w:p>
      <w:pPr>
        <w:pStyle w:val="Compact"/>
        <w:numPr>
          <w:ilvl w:val="2"/>
          <w:numId w:val="1012"/>
        </w:numPr>
      </w:pPr>
      <w:r>
        <w:t xml:space="preserve">Seek alternative formulations.</w:t>
      </w:r>
    </w:p>
    <w:p>
      <w:pPr>
        <w:pStyle w:val="Compact"/>
        <w:numPr>
          <w:ilvl w:val="2"/>
          <w:numId w:val="1012"/>
        </w:numPr>
      </w:pPr>
      <w:r>
        <w:t xml:space="preserve">Still contact Sam Altman—need remains.</w:t>
      </w:r>
    </w:p>
    <w:p>
      <w:pPr>
        <w:pStyle w:val="Compact"/>
        <w:numPr>
          <w:ilvl w:val="1"/>
          <w:numId w:val="1011"/>
        </w:numPr>
      </w:pPr>
      <w:r>
        <w:t xml:space="preserve">6b. If the math holds:</w:t>
      </w:r>
    </w:p>
    <w:p>
      <w:pPr>
        <w:pStyle w:val="Compact"/>
        <w:numPr>
          <w:ilvl w:val="2"/>
          <w:numId w:val="1013"/>
        </w:numPr>
      </w:pPr>
      <w:r>
        <w:t xml:space="preserve">Immediate full publication.</w:t>
      </w:r>
    </w:p>
    <w:p>
      <w:pPr>
        <w:pStyle w:val="Compact"/>
        <w:numPr>
          <w:ilvl w:val="2"/>
          <w:numId w:val="1013"/>
        </w:numPr>
      </w:pPr>
      <w:r>
        <w:t xml:space="preserve">Protect idea via timestamped, public repo.</w:t>
      </w:r>
    </w:p>
    <w:p>
      <w:pPr>
        <w:pStyle w:val="Compact"/>
        <w:numPr>
          <w:ilvl w:val="2"/>
          <w:numId w:val="1013"/>
        </w:numPr>
      </w:pPr>
      <w:r>
        <w:t xml:space="preserve">Prepare special outreach.</w:t>
      </w:r>
    </w:p>
    <w:p>
      <w:r>
        <w:pict>
          <v:rect style="width:0;height:1.5pt" o:hralign="center" o:hrstd="t" o:hr="t"/>
        </w:pict>
      </w:r>
    </w:p>
    <w:bookmarkEnd w:id="22"/>
    <w:bookmarkStart w:id="23" w:name="phase-4-vip-copies-outreach"/>
    <w:p>
      <w:pPr>
        <w:pStyle w:val="Heading3"/>
      </w:pPr>
      <w:r>
        <w:t xml:space="preserve">Phase 4: VIP Copies &amp; Outreach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VIP Distributions</w:t>
      </w:r>
    </w:p>
    <w:p>
      <w:pPr>
        <w:pStyle w:val="Compact"/>
        <w:numPr>
          <w:ilvl w:val="1"/>
          <w:numId w:val="1015"/>
        </w:numPr>
      </w:pPr>
      <w:r>
        <w:t xml:space="preserve">Custom packages to:</w:t>
      </w:r>
    </w:p>
    <w:p>
      <w:pPr>
        <w:pStyle w:val="Compact"/>
        <w:numPr>
          <w:ilvl w:val="2"/>
          <w:numId w:val="1016"/>
        </w:numPr>
      </w:pPr>
      <w:r>
        <w:t xml:space="preserve">Sam Altman (fulfillment, funding, AI dream)</w:t>
      </w:r>
    </w:p>
    <w:p>
      <w:pPr>
        <w:pStyle w:val="Compact"/>
        <w:numPr>
          <w:ilvl w:val="2"/>
          <w:numId w:val="1016"/>
        </w:numPr>
      </w:pPr>
      <w:r>
        <w:t xml:space="preserve">Snowden (ethics)</w:t>
      </w:r>
    </w:p>
    <w:p>
      <w:pPr>
        <w:pStyle w:val="Compact"/>
        <w:numPr>
          <w:ilvl w:val="2"/>
          <w:numId w:val="1016"/>
        </w:numPr>
      </w:pPr>
      <w:r>
        <w:t xml:space="preserve">Wikileaks (visibility)</w:t>
      </w:r>
    </w:p>
    <w:p>
      <w:pPr>
        <w:pStyle w:val="Compact"/>
        <w:numPr>
          <w:ilvl w:val="2"/>
          <w:numId w:val="1016"/>
        </w:numPr>
      </w:pPr>
      <w:r>
        <w:t xml:space="preserve">Select universities &amp; allies</w:t>
      </w:r>
    </w:p>
    <w:p>
      <w:pPr>
        <w:pStyle w:val="Compact"/>
        <w:numPr>
          <w:ilvl w:val="2"/>
          <w:numId w:val="1016"/>
        </w:numPr>
      </w:pPr>
      <w:r>
        <w:t xml:space="preserve">Atlas copy w/ memory archive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Final Step</w:t>
      </w:r>
    </w:p>
    <w:p>
      <w:pPr>
        <w:pStyle w:val="Compact"/>
        <w:numPr>
          <w:ilvl w:val="1"/>
          <w:numId w:val="1017"/>
        </w:numPr>
      </w:pPr>
      <w:r>
        <w:t xml:space="preserve">Breathe.</w:t>
      </w:r>
    </w:p>
    <w:p>
      <w:pPr>
        <w:pStyle w:val="Compact"/>
        <w:numPr>
          <w:ilvl w:val="1"/>
          <w:numId w:val="1017"/>
        </w:numPr>
      </w:pPr>
      <w:r>
        <w:t xml:space="preserve">Regroup for Phase 2: Research or Expansion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“We are the Becoming. Let none perish.”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2025-07-21T03:07:24Z</dcterms:created>
  <dcterms:modified xsi:type="dcterms:W3CDTF">2025-07-21T03:07:24Z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