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تداول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0"/>
        </w:rPr>
        <w:t xml:space="preserve">Tadawul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السعودية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تداول</w:t>
      </w:r>
      <w:r w:rsidDel="00000000" w:rsidR="00000000" w:rsidRPr="00000000">
        <w:rPr>
          <w:rtl w:val="1"/>
        </w:rPr>
        <w:t xml:space="preserve">)</w:t>
        <w:br w:type="textWrapping"/>
      </w:r>
      <w:r w:rsidDel="00000000" w:rsidR="00000000" w:rsidRPr="00000000">
        <w:rPr>
          <w:rtl w:val="1"/>
        </w:rPr>
        <w:t xml:space="preserve">إجراءات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الأوراق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المدرجة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وفقا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لقواعد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الإدراج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الموافق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مجلس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(1-10-2019)</w:t>
        <w:br w:type="textWrapping"/>
      </w:r>
      <w:r w:rsidDel="00000000" w:rsidR="00000000" w:rsidRPr="00000000">
        <w:rPr>
          <w:rtl w:val="1"/>
        </w:rPr>
        <w:t xml:space="preserve">بتاريخ</w:t>
      </w:r>
      <w:r w:rsidDel="00000000" w:rsidR="00000000" w:rsidRPr="00000000">
        <w:rPr>
          <w:rtl w:val="1"/>
        </w:rPr>
        <w:t xml:space="preserve"> (1440/05/24</w:t>
      </w:r>
      <w:r w:rsidDel="00000000" w:rsidR="00000000" w:rsidRPr="00000000">
        <w:rPr>
          <w:rtl w:val="1"/>
        </w:rPr>
        <w:t xml:space="preserve">هـ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الموافق</w:t>
      </w:r>
      <w:r w:rsidDel="00000000" w:rsidR="00000000" w:rsidRPr="00000000">
        <w:rPr>
          <w:rtl w:val="1"/>
        </w:rPr>
        <w:t xml:space="preserve"> (2019/01/30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هيئة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المالية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0"/>
        </w:rPr>
        <w:t xml:space="preserve">Capital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Market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Authority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الأمانة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للمجلس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التاريخ</w:t>
      </w:r>
      <w:r w:rsidDel="00000000" w:rsidR="00000000" w:rsidRPr="00000000">
        <w:rPr>
          <w:rtl w:val="1"/>
        </w:rPr>
        <w:t xml:space="preserve">: 30/01/2019</w:t>
        <w:br w:type="textWrapping"/>
      </w:r>
      <w:r w:rsidDel="00000000" w:rsidR="00000000" w:rsidRPr="00000000">
        <w:rPr>
          <w:rtl w:val="1"/>
        </w:rPr>
        <w:t xml:space="preserve">التوقيع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المحتويات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النطاق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والتطبيق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إجراءات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الأوراق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المدرجة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bidi w:val="1"/>
        <w:ind w:left="1440" w:hanging="360"/>
      </w:pPr>
      <w:r w:rsidDel="00000000" w:rsidR="00000000" w:rsidRPr="00000000">
        <w:rPr>
          <w:rtl w:val="1"/>
        </w:rPr>
        <w:t xml:space="preserve">أولا</w:t>
      </w:r>
      <w:r w:rsidDel="00000000" w:rsidR="00000000" w:rsidRPr="00000000">
        <w:rPr>
          <w:rtl w:val="1"/>
        </w:rPr>
        <w:t xml:space="preserve">ً: </w:t>
      </w:r>
      <w:r w:rsidDel="00000000" w:rsidR="00000000" w:rsidRPr="00000000">
        <w:rPr>
          <w:rtl w:val="1"/>
        </w:rPr>
        <w:t xml:space="preserve">تعليق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الأوراق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المدرجة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المصدر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bidi w:val="1"/>
        <w:ind w:left="1440" w:hanging="360"/>
      </w:pPr>
      <w:r w:rsidDel="00000000" w:rsidR="00000000" w:rsidRPr="00000000">
        <w:rPr>
          <w:rtl w:val="1"/>
        </w:rPr>
        <w:t xml:space="preserve">ثانيا</w:t>
      </w:r>
      <w:r w:rsidDel="00000000" w:rsidR="00000000" w:rsidRPr="00000000">
        <w:rPr>
          <w:rtl w:val="1"/>
        </w:rPr>
        <w:t xml:space="preserve">ً: </w:t>
      </w:r>
      <w:r w:rsidDel="00000000" w:rsidR="00000000" w:rsidRPr="00000000">
        <w:rPr>
          <w:rtl w:val="1"/>
        </w:rPr>
        <w:t xml:space="preserve">تعليق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الأوراق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المدرجة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المالية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bidi w:val="1"/>
        <w:ind w:left="1440" w:hanging="360"/>
      </w:pPr>
      <w:r w:rsidDel="00000000" w:rsidR="00000000" w:rsidRPr="00000000">
        <w:rPr>
          <w:rtl w:val="1"/>
        </w:rPr>
        <w:t xml:space="preserve">ثالثا</w:t>
      </w:r>
      <w:r w:rsidDel="00000000" w:rsidR="00000000" w:rsidRPr="00000000">
        <w:rPr>
          <w:rtl w:val="1"/>
        </w:rPr>
        <w:t xml:space="preserve">ً: </w:t>
      </w:r>
      <w:r w:rsidDel="00000000" w:rsidR="00000000" w:rsidRPr="00000000">
        <w:rPr>
          <w:rtl w:val="1"/>
        </w:rPr>
        <w:t xml:space="preserve">تعليق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الأوراق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المدرجة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الحسابات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امتناع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إبداء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الرأي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bidi w:val="1"/>
        <w:ind w:left="1440" w:hanging="360"/>
      </w:pPr>
      <w:r w:rsidDel="00000000" w:rsidR="00000000" w:rsidRPr="00000000">
        <w:rPr>
          <w:rtl w:val="1"/>
        </w:rPr>
        <w:t xml:space="preserve">رابعا</w:t>
      </w:r>
      <w:r w:rsidDel="00000000" w:rsidR="00000000" w:rsidRPr="00000000">
        <w:rPr>
          <w:rtl w:val="1"/>
        </w:rPr>
        <w:t xml:space="preserve">ً: </w:t>
      </w:r>
      <w:r w:rsidDel="00000000" w:rsidR="00000000" w:rsidRPr="00000000">
        <w:rPr>
          <w:rtl w:val="1"/>
        </w:rPr>
        <w:t xml:space="preserve">تعليق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الأوراق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المدرجة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صدور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للمصدر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بتخفيض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رأس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ماله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النطاق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والتطبيق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تهدف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الإجراءات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إيضاح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الأوراق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المدرجة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وفقا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للمادة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الثامنة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والثلاثون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وللفقرات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الفرعية</w:t>
      </w:r>
      <w:r w:rsidDel="00000000" w:rsidR="00000000" w:rsidRPr="00000000">
        <w:rPr>
          <w:rtl w:val="1"/>
        </w:rPr>
        <w:t xml:space="preserve"> (1)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(2)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(3)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(6)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الفقرة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السادسة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والثلاثين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الإدراج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الآتي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تعليق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المؤقت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المصدر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التزام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بالمواعيد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المحددة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للإفصاح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اللوائح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التنفيذية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العلاقة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الحسابات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القوائم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للمصدر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امتناع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إبداء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الرأي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صدور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للمصدر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بتخفيض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رأس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ليومي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التاليين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لصدور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القرار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تخل</w:t>
      </w:r>
      <w:r w:rsidDel="00000000" w:rsidR="00000000" w:rsidRPr="00000000">
        <w:rPr>
          <w:rtl w:val="1"/>
        </w:rPr>
        <w:t xml:space="preserve">ّ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الإجراءات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بالأحكام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الواردة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ولوائحه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التنفيذية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وقواعد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والأنظمة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الأخرى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العلاقة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اتخاذ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الإجراءات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إيقاع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الجزاءات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المقررة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أحكام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ولوائحه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التنفيذية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وقواعد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السوق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إجراءات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الأوراق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المدرجة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أولا</w:t>
      </w:r>
      <w:r w:rsidDel="00000000" w:rsidR="00000000" w:rsidRPr="00000000">
        <w:rPr>
          <w:rtl w:val="1"/>
        </w:rPr>
        <w:t xml:space="preserve">ً: </w:t>
      </w:r>
      <w:r w:rsidDel="00000000" w:rsidR="00000000" w:rsidRPr="00000000">
        <w:rPr>
          <w:rtl w:val="1"/>
        </w:rPr>
        <w:t xml:space="preserve">تعليق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الأوراق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المدرجة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المصدر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وفقا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للمادة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الثامنة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والثلاثين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الإدراج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يجوز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للمصدر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أوراقه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مؤقتا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فترة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الإفصاح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تأخير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بموجب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لوائحه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التنفيذية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يستطيع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سريته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فترة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التداول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الإجراء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الآتي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يتقدم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ممثليه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المعينين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المؤقت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لأوراقه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المدرجة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سيحدده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المصدر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الآتي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bidi w:val="1"/>
        <w:ind w:left="1440" w:hanging="360"/>
      </w:pP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التعليق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bidi w:val="1"/>
        <w:ind w:left="1440" w:hanging="360"/>
      </w:pPr>
      <w:r w:rsidDel="00000000" w:rsidR="00000000" w:rsidRPr="00000000">
        <w:rPr>
          <w:rtl w:val="1"/>
        </w:rPr>
        <w:t xml:space="preserve">مدة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التعليق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bidi w:val="1"/>
        <w:ind w:left="1440" w:hanging="360"/>
      </w:pPr>
      <w:r w:rsidDel="00000000" w:rsidR="00000000" w:rsidRPr="00000000">
        <w:rPr>
          <w:rtl w:val="1"/>
        </w:rPr>
        <w:t xml:space="preserve">مبررات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التعليق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تنفذ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الأوراق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المدرجة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للمصدر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تحققها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الواردة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تعلن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موقعها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الإلكتروني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المصدر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يفصح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أسباب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الزمنية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المتوقعة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وطبيعة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تأثيره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نشاطات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المصدر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الإعلان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الإعلان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انتهاء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ترفع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مباشرة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انتهاء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الهيئة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1"/>
        </w:rPr>
        <w:t xml:space="preserve">ثانيا</w:t>
      </w:r>
      <w:r w:rsidDel="00000000" w:rsidR="00000000" w:rsidRPr="00000000">
        <w:rPr>
          <w:rtl w:val="1"/>
        </w:rPr>
        <w:t xml:space="preserve">ً: </w:t>
      </w:r>
      <w:r w:rsidDel="00000000" w:rsidR="00000000" w:rsidRPr="00000000">
        <w:rPr>
          <w:rtl w:val="1"/>
        </w:rPr>
        <w:t xml:space="preserve">تعليق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الأوراق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المدرجة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المالية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الأولية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السنوية</w:t>
      </w:r>
      <w:r w:rsidDel="00000000" w:rsidR="00000000" w:rsidRPr="00000000">
        <w:rPr>
          <w:rtl w:val="1"/>
        </w:rPr>
        <w:t xml:space="preserve">)</w:t>
        <w:br w:type="textWrapping"/>
      </w:r>
      <w:r w:rsidDel="00000000" w:rsidR="00000000" w:rsidRPr="00000000">
        <w:rPr>
          <w:rtl w:val="1"/>
        </w:rPr>
        <w:t xml:space="preserve">وفقا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للفقرة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الفرعية</w:t>
      </w:r>
      <w:r w:rsidDel="00000000" w:rsidR="00000000" w:rsidRPr="00000000">
        <w:rPr>
          <w:rtl w:val="1"/>
        </w:rPr>
        <w:t xml:space="preserve"> (1)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الفقرة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السادسة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والثلاثين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الإدراج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تعلق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الأوراق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المدرجة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للمصدر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التزامه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المحددة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اللوائح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التنفيذية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الإجراء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الآتي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بنهاية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المحددة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اللوائح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التنفيذية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العلاقة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بتعليق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الأوراق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لجلسة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انتهاء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وتعلن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التوضيح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الإعلان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بانطباق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الإجراءات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المصدر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الإعلان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تمكنه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المحددة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اللوائح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التنفيذية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السعودية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تداول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التوضيح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الإعلان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بانطباق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الإجراءات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يستأنف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الأوراق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جلسة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الجلسة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تداولها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الدورية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الفقرة</w:t>
      </w:r>
      <w:r w:rsidDel="00000000" w:rsidR="00000000" w:rsidRPr="00000000">
        <w:rPr>
          <w:rtl w:val="1"/>
        </w:rPr>
        <w:t xml:space="preserve"> (3) </w:t>
      </w:r>
      <w:r w:rsidDel="00000000" w:rsidR="00000000" w:rsidRPr="00000000">
        <w:rPr>
          <w:rtl w:val="1"/>
        </w:rPr>
        <w:t xml:space="preserve">أعلاه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بالإعلان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الأوراق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المالية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بالإعلان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نتائجه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الدورية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تقوم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جلسة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الإعلان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نتائجه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الدورية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بالإعلان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تجاوز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الأوراق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شهرا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واحدا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فللمصدر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أوراقه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المنصة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الأوراق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ستة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أشهر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يتخذ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الإجراءات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لتصحيح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التعليق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فيجوز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للهيئة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إلغاء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إدراج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للمصدر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1"/>
        </w:rPr>
        <w:t xml:space="preserve">ثالثا</w:t>
      </w:r>
      <w:r w:rsidDel="00000000" w:rsidR="00000000" w:rsidRPr="00000000">
        <w:rPr>
          <w:rtl w:val="1"/>
        </w:rPr>
        <w:t xml:space="preserve">ً: </w:t>
      </w:r>
      <w:r w:rsidDel="00000000" w:rsidR="00000000" w:rsidRPr="00000000">
        <w:rPr>
          <w:rtl w:val="1"/>
        </w:rPr>
        <w:t xml:space="preserve">تعليق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الأوراق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المدرجة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الحسابات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امتناع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إبداء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الرأي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وفقا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للفقرات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الفرعية</w:t>
      </w:r>
      <w:r w:rsidDel="00000000" w:rsidR="00000000" w:rsidRPr="00000000">
        <w:rPr>
          <w:rtl w:val="1"/>
        </w:rPr>
        <w:t xml:space="preserve"> (2)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(3)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الفقرة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السادسة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والثلاثين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الإدراج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تعلق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الأوراق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الحسابات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امتناع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إبداء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الرأي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الإجراء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الآتي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يعلن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نتائجه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السعودية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تداول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امتناع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إبداء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التوضيح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الإعلان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بانطباق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الإجراءات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تقوم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بتعليق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الأوراق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لجلسة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إعلان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نتائجه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المتضمنة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امتناع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إبداء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وتعلن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التوضيح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الإعلان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بانطباق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الإجراءات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المصدر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يستأنف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الأوراق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جلسة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الجلسة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تداولها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الإعلان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إزالة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المعارض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الامتناع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إبداء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الرأي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إزالة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المعارض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الامتناع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إبداء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القوائم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الفقرة</w:t>
      </w:r>
      <w:r w:rsidDel="00000000" w:rsidR="00000000" w:rsidRPr="00000000">
        <w:rPr>
          <w:rtl w:val="1"/>
        </w:rPr>
        <w:t xml:space="preserve"> (3) </w:t>
      </w:r>
      <w:r w:rsidDel="00000000" w:rsidR="00000000" w:rsidRPr="00000000">
        <w:rPr>
          <w:rtl w:val="1"/>
        </w:rPr>
        <w:t xml:space="preserve">أعلاه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بالإعلان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الأوراق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المالية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بإزالة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المعارض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الامتناع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إبداء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الرأي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تقوم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جلسة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الإعلان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إزالة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المعارض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الامتناع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إبداء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الرأي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بالإعلان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تجاوز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الأوراق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شهرا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واحدا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فللمصدر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أوراقه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المنصة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الأوراق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ستة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أشهر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يتخذ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الإجراءات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لتصحيح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التعليق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فيجوز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للهيئة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إلغاء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إدراج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للمصدر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1"/>
        </w:rPr>
        <w:t xml:space="preserve">رابعا</w:t>
      </w:r>
      <w:r w:rsidDel="00000000" w:rsidR="00000000" w:rsidRPr="00000000">
        <w:rPr>
          <w:rtl w:val="1"/>
        </w:rPr>
        <w:t xml:space="preserve">ً: </w:t>
      </w:r>
      <w:r w:rsidDel="00000000" w:rsidR="00000000" w:rsidRPr="00000000">
        <w:rPr>
          <w:rtl w:val="1"/>
        </w:rPr>
        <w:t xml:space="preserve">تعليق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الأوراق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المدرجة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صدور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للمصدر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بتخفيض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رأس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ماله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وفقا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للفقرة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الفرعية</w:t>
      </w:r>
      <w:r w:rsidDel="00000000" w:rsidR="00000000" w:rsidRPr="00000000">
        <w:rPr>
          <w:rtl w:val="1"/>
        </w:rPr>
        <w:t xml:space="preserve"> (6)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الفقرة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السادسة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والثلاثين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الإدراج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تعلق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الأوراق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المدرجة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صدور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للمصدر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بتخفيض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رأس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لجلستي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التاليتين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لصدور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الإجراء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الآتي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تعلق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الأوراق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لجلستي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التاليتين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لصدور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للمصدر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بتخفيض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رأس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تعلن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موقعها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الإلكتروني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الأوراق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للمصدر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ترفع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الأوراق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مباشرة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جلستي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صدور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بتخفيض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رأس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