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San José State University</w:t>
      </w:r>
    </w:p>
    <w:p>
      <w:pPr>
        <w:pStyle w:val="BodyText"/>
      </w:pPr>
      <w:r>
        <w:rPr>
          <w:b/>
          <w:bCs/>
        </w:rPr>
        <w:t xml:space="preserve">Department of Psychology</w:t>
      </w:r>
    </w:p>
    <w:p>
      <w:pPr>
        <w:pStyle w:val="BodyText"/>
      </w:pPr>
      <w:r>
        <w:rPr>
          <w:b/>
          <w:bCs/>
        </w:rPr>
        <w:t xml:space="preserve">PSYC 190: Current Issues Capstone: Human-Systems Integration in Cyber, Health, and Transport</w:t>
      </w:r>
    </w:p>
    <w:p>
      <w:pPr>
        <w:pStyle w:val="BodyText"/>
      </w:pPr>
      <w:r>
        <w:rPr>
          <w:b/>
          <w:bCs/>
        </w:rPr>
        <w:t xml:space="preserve">Section 83, Spring 2025</w:t>
      </w:r>
    </w:p>
    <w:p>
      <w:pPr>
        <w:pStyle w:val="BodyText"/>
      </w:pPr>
      <w:r>
        <w:t xml:space="preserve">Last updated: March 18, 2025</w:t>
      </w:r>
    </w:p>
    <w:p>
      <w:pPr>
        <w:pStyle w:val="BodyText"/>
      </w:pPr>
      <w:r>
        <w:rPr>
          <w:b/>
          <w:bCs/>
        </w:rPr>
        <w:t xml:space="preserve">This version may be out of date. Find the</w:t>
      </w:r>
      <w:r>
        <w:rPr>
          <w:b/>
          <w:bCs/>
        </w:rPr>
        <w:t xml:space="preserve"> </w:t>
      </w:r>
      <w:hyperlink r:id="rId20">
        <w:r>
          <w:rPr>
            <w:rStyle w:val="Hyperlink"/>
            <w:b/>
            <w:bCs/>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
          <w:iCs/>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ayout w:type="fixed"/>
        <w:tblLook w:firstRow="1" w:lastRow="0" w:firstColumn="0" w:lastColumn="0" w:noHBand="0" w:noVBand="0" w:val="0020"/>
      </w:tblPr>
      <w:tblGrid>
        <w:gridCol w:w="2420"/>
        <w:gridCol w:w="1870"/>
      </w:tblGrid>
      <w:tr>
        <w:trPr>
          <w:tblHeader w:val="on"/>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8" w:name="assignments"/>
    <w:p>
      <w:pPr>
        <w:pStyle w:val="Heading1"/>
      </w:pPr>
      <w:r>
        <w:t xml:space="preserve">Course Requirements and Assignments</w:t>
      </w:r>
    </w:p>
    <w:bookmarkStart w:id="47"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
          <w:bCs/>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
          <w:bCs/>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
          <w:bCs/>
        </w:rPr>
        <w:t xml:space="preserve">Observe assignment-level restrictions on AI</w:t>
      </w:r>
      <w:r>
        <w:rPr>
          <w:b/>
          <w:bCs/>
        </w:rPr>
        <w:t xml:space="preserve"> </w:t>
      </w:r>
      <w:r>
        <w:t xml:space="preserve">: Some assignment categories have limits on AI use. This is to avoid making the assignment a waste of a time. For example, if you have AI take a quiz for you, you are missing an opportunity for practice and feedback.</w:t>
      </w:r>
    </w:p>
    <w:p>
      <w:pPr>
        <w:numPr>
          <w:ilvl w:val="0"/>
          <w:numId w:val="1004"/>
        </w:numPr>
      </w:pPr>
      <w:r>
        <w:rPr>
          <w:b/>
          <w:bCs/>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
          <w:bCs/>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6">
        <w:r>
          <w:rPr>
            <w:rStyle w:val="Hyperlink"/>
          </w:rPr>
          <w:t xml:space="preserve">gpt4all</w:t>
        </w:r>
      </w:hyperlink>
      <w:r>
        <w:t xml:space="preserve">. My course materials are copyrighted and are my intellectual property. You may not upload, post, or share any of my course materials with any AI or any website.</w:t>
      </w:r>
    </w:p>
    <w:p>
      <w:pPr>
        <w:numPr>
          <w:ilvl w:val="0"/>
          <w:numId w:val="1004"/>
        </w:numPr>
      </w:pPr>
      <w:r>
        <w:t xml:space="preserve">I may ask to meet with you to discuss your submitted assignments before assigning the grade. Minor violations (e.g., you misused AI on an assignment, but you were honest and disclosed it) may require re-submission of the assignment, a written warning, and a late penalty. Major violations (e.g., failing to disclose AI use or repeated violations) may result in referral to the academic integrity office and academic sanctions in this course, which can include failure of the course.</w:t>
      </w:r>
    </w:p>
    <w:bookmarkEnd w:id="47"/>
    <w:bookmarkStart w:id="48" w:name="lecture-notes-10-of-grade-100-points"/>
    <w:p>
      <w:pPr>
        <w:pStyle w:val="Heading2"/>
      </w:pPr>
      <w:r>
        <w:t xml:space="preserve">Lecture Notes (10% of grade = 100 points)</w:t>
      </w:r>
    </w:p>
    <w:p>
      <w:pPr>
        <w:pStyle w:val="FirstParagraph"/>
      </w:pPr>
      <w:r>
        <w:t xml:space="preserve">Take your own notes while watching the weekly videos. You may choose the format (typed, handwritten and scanned, etc.) of your notes, and they may be extensive or brief, whatever is most helpful to you. For full credit, submit notes covering every assigned video. Eleven notes assignments will be worth 10 points each, and the lowest score will be dropped, for a total of 100 points. The grade may be reduced if the notes do not reflect the content of each lecture videos. Maps to CLO1-4.</w:t>
      </w:r>
    </w:p>
    <w:p>
      <w:pPr>
        <w:pStyle w:val="BodyText"/>
      </w:pPr>
      <w:r>
        <w:t xml:space="preserve">AI restriction: Because this is credit for minimal rehearsal of the lecture content, you cannot use AI to summarize videos or slides for you. As long as you have authored the notes, you may use AI to ask questions or explain concepts. However, consider e-mailing me as well, because I am happy to answer your questions. See the AI policy, above.</w:t>
      </w:r>
    </w:p>
    <w:bookmarkEnd w:id="48"/>
    <w:bookmarkStart w:id="49" w:name="X5614f95e09cab0441647189db5e9222c7e482f9"/>
    <w:p>
      <w:pPr>
        <w:pStyle w:val="Heading2"/>
      </w:pPr>
      <w:r>
        <w:t xml:space="preserve">Weekly Reflection Assignments (40% of grade = 396 points)</w:t>
      </w:r>
    </w:p>
    <w:p>
      <w:pPr>
        <w:pStyle w:val="FirstParagraph"/>
      </w:pPr>
      <w:r>
        <w:t xml:space="preserve">A weekly reflection assignment will be available on each week’s topic on Canvas. Eleven reflection assignments will be worth 36 points each, for a total of 396 points. Each assignment will be graded satisfactory/unsatisfactory according to the rubric posted to Canvas. Unsatisfactory assignments will receive feedback and can be resubmitted during the semester without a grade penalty. Maps to CLO1-4.</w:t>
      </w:r>
    </w:p>
    <w:p>
      <w:pPr>
        <w:pStyle w:val="BodyText"/>
      </w:pPr>
      <w:r>
        <w:t xml:space="preserve">AI restriction: You may not copy content written by other students or AI to write your response to reflection assignments, although you may use these tools to facilitate your learning. This is the difference between discussing and asking questions about your activity assignment, which are acceptable, and asking someone (or AI) to write your assignment for you, which is not acceptable. See the AI policy, above.</w:t>
      </w:r>
    </w:p>
    <w:bookmarkEnd w:id="49"/>
    <w:bookmarkStart w:id="50" w:name="Xc30efec965076e6ec04cd61734daa3025e8a4f7"/>
    <w:p>
      <w:pPr>
        <w:pStyle w:val="Heading2"/>
      </w:pPr>
      <w:r>
        <w:t xml:space="preserve">Literature Review Paper and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and paper. Your literature review will be shared with the class and our guest speakers. You will have the option of early feedback so that you can anticipate your grade. This assignment will be assessed according to the rubric posted to Canvas. Maps to CLO2 and CLO4.</w:t>
      </w:r>
    </w:p>
    <w:p>
      <w:pPr>
        <w:pStyle w:val="BodyText"/>
      </w:pPr>
      <w:r>
        <w:t xml:space="preserve">AI warning: AI may be helpful in suggesting or summarizing literature, but you are responsible for knowing the content of your literature review and its accuracy. Your video presentation must be presented in your own words and not scripted by AI. See the AI policy, above.</w:t>
      </w:r>
    </w:p>
    <w:bookmarkEnd w:id="50"/>
    <w:bookmarkStart w:id="51" w:name="Xa84506f834b523d93ce2c3c3869e98a1657240a"/>
    <w:p>
      <w:pPr>
        <w:pStyle w:val="Heading2"/>
      </w:pPr>
      <w:r>
        <w:t xml:space="preserve">Proposal Paper and Presentation (30% of grade = 300 points)</w:t>
      </w:r>
    </w:p>
    <w:p>
      <w:pPr>
        <w:pStyle w:val="FirstParagraph"/>
      </w:pPr>
      <w:r>
        <w:t xml:space="preserve">You will prepare a proposal for a novel human-systems integration study. You will be asked to present your proposal in the form of a presentation and a paper. You will have the option of early feedback so that you can anticipate your grade. This assignment will be assessed according to the rubric posted to Canvas. Maps to CLO2 and CLO4.</w:t>
      </w:r>
    </w:p>
    <w:p>
      <w:pPr>
        <w:pStyle w:val="BodyText"/>
      </w:pPr>
      <w:r>
        <w:t xml:space="preserve">AI restriction: You may not copy content written by other students or AI to write your proposal paper, although you may use these tools to facilitate your learning. This is the difference between discussing and asking questions about your activity assignment, which are acceptable, and asking someone (or AI) to write your assignment for you, which is not acceptable. Your video presentation must be presented in your own words and not scripted by AI. See the AI policy, above.</w:t>
      </w:r>
    </w:p>
    <w:bookmarkEnd w:id="51"/>
    <w:bookmarkStart w:id="52" w:name="X7aaa51f9620e76464091b01719cbf64d73cb8bc"/>
    <w:p>
      <w:pPr>
        <w:pStyle w:val="Heading2"/>
      </w:pPr>
      <w:r>
        <w:t xml:space="preserve">Research Engagement: Choose One (5% of grade = 54 points)</w:t>
      </w:r>
    </w:p>
    <w:p>
      <w:pPr>
        <w:pStyle w:val="FirstParagraph"/>
      </w:pPr>
      <w:r>
        <w:t xml:space="preserve">Attend the free Spartan Annual Research Conference SPARC or another conference relevant to our course this semester. Alternative conference and assignment options, such as research participation, will be announced in class. You may also suggest an alternative assignment, and I will work with you to pre-approve a relevant assignment of similar effort. This assignment is graded for completion. Maps to CLO1 and CLO3.</w:t>
      </w:r>
    </w:p>
    <w:bookmarkEnd w:id="52"/>
    <w:bookmarkStart w:id="53"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5"/>
        </w:numPr>
      </w:pPr>
      <w:r>
        <w:t xml:space="preserve">Demonstrated Learning Requirement: Students will develop a viable, original research study.</w:t>
      </w:r>
    </w:p>
    <w:p>
      <w:pPr>
        <w:numPr>
          <w:ilvl w:val="0"/>
          <w:numId w:val="1005"/>
        </w:numPr>
      </w:pPr>
      <w:r>
        <w:t xml:space="preserve">Competence in oral and written communication: Students will author a proposal describing their study and present their proposal in the form of an oral presentation.</w:t>
      </w:r>
    </w:p>
    <w:p>
      <w:pPr>
        <w:numPr>
          <w:ilvl w:val="0"/>
          <w:numId w:val="1005"/>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5"/>
        </w:numPr>
      </w:pPr>
      <w:r>
        <w:t xml:space="preserve">Library use: All source materials are available in the library. Students will use the library to find additional references.</w:t>
      </w:r>
    </w:p>
    <w:p>
      <w:pPr>
        <w:numPr>
          <w:ilvl w:val="0"/>
          <w:numId w:val="1005"/>
        </w:numPr>
      </w:pPr>
      <w:r>
        <w:t xml:space="preserve">Critical evaluation of literature and research reports will be emphasized in class and small-group discussions.</w:t>
      </w:r>
    </w:p>
    <w:p>
      <w:pPr>
        <w:numPr>
          <w:ilvl w:val="0"/>
          <w:numId w:val="1005"/>
        </w:numPr>
      </w:pPr>
      <w:r>
        <w:t xml:space="preserve">Application of existing literature to human-systems integration is a central skill developed in the course.</w:t>
      </w:r>
    </w:p>
    <w:p>
      <w:pPr>
        <w:numPr>
          <w:ilvl w:val="0"/>
          <w:numId w:val="1005"/>
        </w:numPr>
      </w:pPr>
      <w:r>
        <w:t xml:space="preserve">Deliverables include a paper and presentation incorporating critical evaluation of literature.</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
            <w:bCs/>
          </w:rPr>
          <w:t xml:space="preserve">this form</w:t>
        </w:r>
      </w:hyperlink>
      <w:r>
        <w:t xml:space="preserve"> </w:t>
      </w:r>
      <w:r>
        <w:t xml:space="preserve">to request an exception.</w:t>
      </w:r>
      <w:r>
        <w:t xml:space="preserve"> </w:t>
      </w:r>
      <w:r>
        <w:rPr>
          <w:b/>
          <w:bCs/>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6"/>
        </w:numPr>
      </w:pPr>
      <w:r>
        <w:rPr>
          <w:b/>
          <w:bCs/>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7"/>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7"/>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7"/>
        </w:numPr>
      </w:pPr>
      <w:r>
        <w:t xml:space="preserve">We understand that we have multiple obligations and limited time. Our meetings will start promptly at times convenient for both of us.</w:t>
      </w:r>
    </w:p>
    <w:p>
      <w:pPr>
        <w:numPr>
          <w:ilvl w:val="1"/>
          <w:numId w:val="1007"/>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6"/>
        </w:numPr>
      </w:pPr>
      <w:r>
        <w:rPr>
          <w:b/>
          <w:bCs/>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6"/>
        </w:numPr>
      </w:pPr>
      <w:r>
        <w:rPr>
          <w:b/>
          <w:bCs/>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6"/>
        </w:numPr>
      </w:pPr>
      <w:r>
        <w:rPr>
          <w:b/>
          <w:bCs/>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ayout w:type="fixed"/>
        <w:tblLook w:firstRow="1" w:lastRow="0" w:firstColumn="0" w:lastColumn="0" w:noHBand="0" w:noVBand="0" w:val="0020"/>
      </w:tblPr>
      <w:tblGrid>
        <w:gridCol w:w="217"/>
        <w:gridCol w:w="1000"/>
        <w:gridCol w:w="6701"/>
      </w:tblGrid>
      <w:tr>
        <w:trPr>
          <w:tblHeader w:val="on"/>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Funding sources; Publication and research ethics; Task analysis</w:t>
            </w:r>
          </w:p>
        </w:tc>
      </w:tr>
      <w:tr>
        <w:tc>
          <w:tcPr/>
          <w:p>
            <w:pPr>
              <w:pStyle w:val="Compact"/>
            </w:pPr>
          </w:p>
        </w:tc>
        <w:tc>
          <w:tcPr/>
          <w:p>
            <w:pPr>
              <w:pStyle w:val="Compact"/>
              <w:jc w:val="left"/>
            </w:pPr>
            <w:r>
              <w:t xml:space="preserve">Tue., Feb. 18</w:t>
            </w:r>
          </w:p>
        </w:tc>
        <w:tc>
          <w:tcPr/>
          <w:p>
            <w:pPr>
              <w:pStyle w:val="Compact"/>
              <w:jc w:val="left"/>
            </w:pPr>
            <w:r>
              <w:rPr>
                <w:b/>
                <w:bCs/>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Finding and reading literature</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User experience and human error in medicine and transportation</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
                <w:bCs/>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Automation and 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Cybersecurity professionals; Arguing for impact</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pPr>
          </w:p>
        </w:tc>
        <w:tc>
          <w:tcPr/>
          <w:p>
            <w:pPr>
              <w:pStyle w:val="Compact"/>
              <w:jc w:val="left"/>
            </w:pPr>
            <w:r>
              <w:t xml:space="preserve">Mon., May 12</w:t>
            </w:r>
          </w:p>
        </w:tc>
        <w:tc>
          <w:tcPr/>
          <w:p>
            <w:pPr>
              <w:pStyle w:val="Compact"/>
              <w:jc w:val="left"/>
            </w:pPr>
            <w:r>
              <w:t xml:space="preserve">Last day of instruction,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gpt4all.io" TargetMode="External" /><Relationship Type="http://schemas.openxmlformats.org/officeDocument/2006/relationships/hyperlink" Id="rId60"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6" Target="gpt4all.io" TargetMode="External" /><Relationship Type="http://schemas.openxmlformats.org/officeDocument/2006/relationships/hyperlink" Id="rId60"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2025-03-18T19:33:16Z</dcterms:created>
  <dcterms:modified xsi:type="dcterms:W3CDTF">2025-03-18T19:33:16Z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