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190: Current Issues Capstone: Human-Systems Integration in Cyber, Health, and Transport</w:t>
      </w:r>
    </w:p>
    <w:p>
      <w:pPr>
        <w:pStyle w:val="BodyText"/>
      </w:pPr>
      <w:r>
        <w:rPr>
          <w:bCs/>
          <w:b/>
        </w:rPr>
        <w:t xml:space="preserve">Section 83, Spring 2025</w:t>
      </w:r>
    </w:p>
    <w:p>
      <w:pPr>
        <w:pStyle w:val="BodyText"/>
      </w:pPr>
      <w:r>
        <w:t xml:space="preserve">Last updated: January 21, 2025</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 PSYC 100W</w:t>
      </w:r>
    </w:p>
    <w:p>
      <w:pPr>
        <w:pStyle w:val="BodyText"/>
      </w:pPr>
      <w:r>
        <w:t xml:space="preserve">Co/prerequisite: PSYC 118 or PSYC 120</w:t>
      </w:r>
    </w:p>
    <w:p>
      <w:pPr>
        <w:pStyle w:val="BodyText"/>
      </w:pPr>
      <w:r>
        <w:t xml:space="preserve">This is a no-cost materials course.</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how psychological research can increase the safety and effectiveness of human-machine systems.</w:t>
      </w:r>
    </w:p>
    <w:bookmarkEnd w:id="25"/>
    <w:bookmarkStart w:id="27" w:name="course-description"/>
    <w:p>
      <w:pPr>
        <w:pStyle w:val="Heading1"/>
      </w:pPr>
      <w:r>
        <w:t xml:space="preserve">Course Description</w:t>
      </w:r>
    </w:p>
    <w:p>
      <w:pPr>
        <w:pStyle w:val="FirstParagraph"/>
      </w:pPr>
      <w:r>
        <w:t xml:space="preserve">In this capstone course, we will investigate how psychological research can be applied to large-scale systems of people and technology. We will focus on three important domains, cybersecurity, healthcare, and transportation. We will discover how they are similar and different from an applied research perspective. We will consider how different psychological perspectives inform solutions to societal problems. Through the process, you will practice and develop your skills as a researcher by developing a proposal for a new study. A major part of this course will involve reading, considering, and discussing scientific literature available to us from the King Library.</w:t>
      </w:r>
    </w:p>
    <w:p>
      <w:pPr>
        <w:pStyle w:val="BodyText"/>
      </w:pPr>
      <w:r>
        <w:t xml:space="preserve">The catalog description of this course is an: Integrative survey of current viewpoints and issues in psychology, how they developed and likely future directions of psychology.</w:t>
      </w:r>
    </w:p>
    <w:p>
      <w:pPr>
        <w:pStyle w:val="BodyText"/>
      </w:pPr>
      <w:r>
        <w:t xml:space="preserve">This course builds on themes introduced in PSYC 173 (Human Factors) but does not require it.</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human-systems integration, appropriately use its fundamental terminology, and describe its importance in the effectiveness of cybersecurity, transportation, and healthcare systems</w:t>
      </w:r>
    </w:p>
    <w:p>
      <w:pPr>
        <w:numPr>
          <w:ilvl w:val="0"/>
          <w:numId w:val="1001"/>
        </w:numPr>
      </w:pPr>
      <w:r>
        <w:t xml:space="preserve">CLO2 - Apply research, principles, and methods of human factors to human-machine system design, system evaluation, and training in cybersecurity, transportation, and healthcare systems.</w:t>
      </w:r>
    </w:p>
    <w:p>
      <w:pPr>
        <w:numPr>
          <w:ilvl w:val="0"/>
          <w:numId w:val="1001"/>
        </w:numPr>
      </w:pPr>
      <w:r>
        <w:t xml:space="preserve">CLO3 - Describe how cognitive psychology, perception, industrial/organizational psychology, and the science of learning inform human-systems integration.</w:t>
      </w:r>
    </w:p>
    <w:p>
      <w:pPr>
        <w:numPr>
          <w:ilvl w:val="0"/>
          <w:numId w:val="1001"/>
        </w:numPr>
      </w:pPr>
      <w:r>
        <w:t xml:space="preserve">CLO4 – Develop a novel research study and describe its hypotheses, variables, design, expected results, and research question.</w:t>
      </w:r>
    </w:p>
    <w:p>
      <w:pPr>
        <w:pStyle w:val="FirstParagraph"/>
      </w:pPr>
      <w:r>
        <w:t xml:space="preserve">The learning outcomes will be assessed via written assignments and presentation content.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There is no textbook required for this course.</w:t>
      </w:r>
    </w:p>
    <w:p>
      <w:pPr>
        <w:pStyle w:val="BodyText"/>
      </w:pPr>
      <w:r>
        <w:t xml:space="preserve">We will learn and practice how to derive meaning from scientific literature. Readings will emphasize primary sources and include supplemental readings. All reading assignments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5" w:name="assignments"/>
    <w:p>
      <w:pPr>
        <w:pStyle w:val="Heading1"/>
      </w:pPr>
      <w:r>
        <w:t xml:space="preserve">Course Requirements and Assignments</w:t>
      </w:r>
    </w:p>
    <w:bookmarkStart w:id="46" w:name="Xdbe9fd2cbc43a9b673c55545753b19e810aea3f"/>
    <w:p>
      <w:pPr>
        <w:pStyle w:val="Heading2"/>
      </w:pPr>
      <w:r>
        <w:t xml:space="preserve">Weekly Reflection Assignments (45% of grade = 451 points)</w:t>
      </w:r>
    </w:p>
    <w:p>
      <w:pPr>
        <w:pStyle w:val="FirstParagraph"/>
      </w:pPr>
      <w:r>
        <w:t xml:space="preserve">A weekly reflection assignment will be available on each week’s topic on Canvas. Eleven reflection assignments will be worth 41 points each, for a total of 451 points. Each assignment will be graded satisfactory/unsatisfactory according to the rubric posted to Canvas. Unsatisfactory assignments will receive feedback and can be resubmitted during the semester without a grade penalty. Maps to CLO1-4.</w:t>
      </w:r>
    </w:p>
    <w:bookmarkEnd w:id="46"/>
    <w:bookmarkStart w:id="47" w:name="Xdc0d838ba390763b980913b04ee467958234936"/>
    <w:p>
      <w:pPr>
        <w:pStyle w:val="Heading2"/>
      </w:pPr>
      <w:r>
        <w:t xml:space="preserve">Literature Review Paper or Presentation (20% of grade = 200 points)</w:t>
      </w:r>
    </w:p>
    <w:p>
      <w:pPr>
        <w:pStyle w:val="FirstParagraph"/>
      </w:pPr>
      <w:r>
        <w:t xml:space="preserve">You will prepare a literature review on a human-systems integration research topic. The literature review will be used for your proposal assignment. You will be asked to present your literature review in the form of a presentation or paper and put together an annotated bibliography. Your literature review will be shared with the class and our guest speakers. Note that, unlike the weekly reflection assignments, this assignment may not be resubmitted. However, I will offer you early feedback so that you can anticipate your grade. This assignment will be assessed according to the rubric posted to Canvas. Maps to CLO2 and CLO4.</w:t>
      </w:r>
    </w:p>
    <w:bookmarkEnd w:id="47"/>
    <w:bookmarkStart w:id="48" w:name="X5aae619233f2e62cd253dbcd4237326bc2bdd40"/>
    <w:p>
      <w:pPr>
        <w:pStyle w:val="Heading2"/>
      </w:pPr>
      <w:r>
        <w:t xml:space="preserve">Proposal Paper or Presentation (30% of grade = 300 points)</w:t>
      </w:r>
    </w:p>
    <w:p>
      <w:pPr>
        <w:pStyle w:val="FirstParagraph"/>
      </w:pPr>
      <w:r>
        <w:t xml:space="preserve">You will prepare a proposal for a novel human-systems integration study. You will be asked to present your proposal in the form of a presentation or paper and put together an extended abstract. Your proposal will be shared with the class and our guest speakers. Note that, unlike the weekly reflection assignments, this assignment may not be resubmitted. However, I will offer you early feedback so that you can anticipate your grade. This assignment will be assessed according to the rubric posted to Canvas. Maps to CLO2 and CLO4.</w:t>
      </w:r>
    </w:p>
    <w:bookmarkEnd w:id="48"/>
    <w:bookmarkStart w:id="49" w:name="Xbba3c3bf1d7b400d5e643ad059d87149bf31685"/>
    <w:p>
      <w:pPr>
        <w:pStyle w:val="Heading2"/>
      </w:pPr>
      <w:r>
        <w:t xml:space="preserve">Research Engagement: Attend a Conference (5% of grade = 50 points)</w:t>
      </w:r>
    </w:p>
    <w:p>
      <w:pPr>
        <w:pStyle w:val="FirstParagraph"/>
      </w:pPr>
      <w:r>
        <w:t xml:space="preserve">Attend the free Spartan Annual Research Conference SPARC or another conference relevant to our course this semester. Alternative conference and assignment options, such as research participation, will be announced in class. You may also suggest an alternative assignment, and I will work with you to pre-approve a relevant assignment of similar effort. The due date for this assignment This assignment is graded for completion. Maps to CLO1 and CLO3.</w:t>
      </w:r>
    </w:p>
    <w:bookmarkEnd w:id="49"/>
    <w:bookmarkStart w:id="50" w:name="description-of-capstone-requirements"/>
    <w:p>
      <w:pPr>
        <w:pStyle w:val="Heading2"/>
      </w:pPr>
      <w:r>
        <w:t xml:space="preserve">Description of Capstone Requirements</w:t>
      </w:r>
    </w:p>
    <w:p>
      <w:pPr>
        <w:pStyle w:val="FirstParagraph"/>
      </w:pPr>
      <w:r>
        <w:t xml:space="preserve">As a capstone course, the following requirements will be met:</w:t>
      </w:r>
    </w:p>
    <w:p>
      <w:pPr>
        <w:numPr>
          <w:ilvl w:val="0"/>
          <w:numId w:val="1004"/>
        </w:numPr>
      </w:pPr>
      <w:r>
        <w:t xml:space="preserve">Demonstrated Learning Requirement: Students will develop a viable, original research study.</w:t>
      </w:r>
    </w:p>
    <w:p>
      <w:pPr>
        <w:numPr>
          <w:ilvl w:val="0"/>
          <w:numId w:val="1004"/>
        </w:numPr>
      </w:pPr>
      <w:r>
        <w:t xml:space="preserve">Competence in oral and written communication: Students will author a proposal describing their study and present their proposal in the form of an oral presentation.</w:t>
      </w:r>
    </w:p>
    <w:p>
      <w:pPr>
        <w:numPr>
          <w:ilvl w:val="0"/>
          <w:numId w:val="1004"/>
        </w:numPr>
      </w:pPr>
      <w:r>
        <w:t xml:space="preserve">Integration of skills across the major: Students will use skills developed throughout their degree to develop an original study. The course will explicitly consider how cognitive psychology, perception, social psychology, industrial/organizational psychology and the science of learning inform human-systems integration research.</w:t>
      </w:r>
    </w:p>
    <w:p>
      <w:pPr>
        <w:numPr>
          <w:ilvl w:val="0"/>
          <w:numId w:val="1004"/>
        </w:numPr>
      </w:pPr>
      <w:r>
        <w:t xml:space="preserve">Library use: All source materials are available in the library. Students will use the library to find additional references.</w:t>
      </w:r>
    </w:p>
    <w:p>
      <w:pPr>
        <w:numPr>
          <w:ilvl w:val="0"/>
          <w:numId w:val="1004"/>
        </w:numPr>
      </w:pPr>
      <w:r>
        <w:t xml:space="preserve">Critical evaluation of literature and research reports will be emphasized in class and small-group discussions.</w:t>
      </w:r>
    </w:p>
    <w:p>
      <w:pPr>
        <w:numPr>
          <w:ilvl w:val="0"/>
          <w:numId w:val="1004"/>
        </w:numPr>
      </w:pPr>
      <w:r>
        <w:t xml:space="preserve">Application of existing literature to human-systems integration is a central skill developed in the course.</w:t>
      </w:r>
    </w:p>
    <w:p>
      <w:pPr>
        <w:numPr>
          <w:ilvl w:val="0"/>
          <w:numId w:val="1004"/>
        </w:numPr>
      </w:pPr>
      <w:r>
        <w:t xml:space="preserve">Deliverables include a paper and presentation incorporating critical evaluation of literature.</w:t>
      </w:r>
    </w:p>
    <w:bookmarkEnd w:id="50"/>
    <w:bookmarkStart w:id="53"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1">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Exceptions are for exceptional, unforeseen, and unavoidable circumstances.</w:t>
      </w:r>
    </w:p>
    <w:bookmarkStart w:id="52"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2"/>
    <w:bookmarkEnd w:id="53"/>
    <w:bookmarkStart w:id="54"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proposal presentation or paper.</w:t>
      </w:r>
    </w:p>
    <w:bookmarkEnd w:id="54"/>
    <w:bookmarkEnd w:id="55"/>
    <w:bookmarkStart w:id="56"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or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6"/>
    <w:bookmarkStart w:id="60" w:name="policies"/>
    <w:p>
      <w:pPr>
        <w:pStyle w:val="Heading1"/>
      </w:pPr>
      <w:r>
        <w:t xml:space="preserve">University Policies</w:t>
      </w:r>
    </w:p>
    <w:p>
      <w:pPr>
        <w:pStyle w:val="FirstParagraph"/>
      </w:pPr>
      <w:r>
        <w:t xml:space="preserve">Per</w:t>
      </w:r>
      <w:r>
        <w:t xml:space="preserve"> </w:t>
      </w:r>
      <w:hyperlink r:id="rId57">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8">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59"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59"/>
    <w:bookmarkEnd w:id="60"/>
    <w:bookmarkStart w:id="62" w:name="library-liaison"/>
    <w:p>
      <w:pPr>
        <w:pStyle w:val="Heading1"/>
      </w:pPr>
      <w:r>
        <w:t xml:space="preserve">Library Liaison</w:t>
      </w:r>
    </w:p>
    <w:p>
      <w:pPr>
        <w:pStyle w:val="FirstParagraph"/>
      </w:pPr>
      <w:r>
        <w:t xml:space="preserve">Our library liaison is Christa Bailey. Email:</w:t>
      </w:r>
      <w:r>
        <w:t xml:space="preserve"> </w:t>
      </w:r>
      <w:hyperlink r:id="rId61">
        <w:r>
          <w:rPr>
            <w:rStyle w:val="Hyperlink"/>
          </w:rPr>
          <w:t xml:space="preserve">christa.bailey@sjsu.edu</w:t>
        </w:r>
      </w:hyperlink>
    </w:p>
    <w:bookmarkEnd w:id="62"/>
    <w:bookmarkStart w:id="63" w:name="additional-information"/>
    <w:p>
      <w:pPr>
        <w:pStyle w:val="Heading1"/>
      </w:pPr>
      <w:r>
        <w:t xml:space="preserve">Additional Information</w:t>
      </w:r>
    </w:p>
    <w:p>
      <w:pPr>
        <w:pStyle w:val="FirstParagraph"/>
      </w:pPr>
      <w:r>
        <w:t xml:space="preserve">All assignments in this course should be submitted in APA format. The writing requirement is described above.</w:t>
      </w:r>
    </w:p>
    <w:bookmarkEnd w:id="63"/>
    <w:bookmarkStart w:id="64" w:name="schedule"/>
    <w:p>
      <w:pPr>
        <w:pStyle w:val="Heading1"/>
      </w:pPr>
      <w:r>
        <w:t xml:space="preserve">Course Schedule</w:t>
      </w:r>
    </w:p>
    <w:p>
      <w:pPr>
        <w:pStyle w:val="FirstParagraph"/>
      </w:pPr>
      <w:r>
        <w:t xml:space="preserve">The course schedule is tentative and likely to change; modifications will be posted to this page.</w:t>
      </w:r>
    </w:p>
    <w:tbl>
      <w:tblPr>
        <w:tblStyle w:val="Table"/>
        <w:tblW w:type="pct" w:w="5000"/>
        <w:tblLook w:firstRow="1" w:lastRow="0" w:firstColumn="0" w:lastColumn="0" w:noHBand="0" w:noVBand="0" w:val="0020"/>
        <w:jc w:val="start"/>
        <w:tblLayout w:type="fixed"/>
      </w:tblPr>
      <w:tblGrid>
        <w:gridCol w:w="217"/>
        <w:gridCol w:w="1000"/>
        <w:gridCol w:w="6701"/>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w:t>
            </w:r>
          </w:p>
        </w:tc>
      </w:tr>
      <w:tr>
        <w:tc>
          <w:tcPr/>
          <w:p>
            <w:pPr>
              <w:pStyle w:val="Compact"/>
              <w:jc w:val="left"/>
            </w:pPr>
            <w:r>
              <w:t xml:space="preserve">2</w:t>
            </w:r>
          </w:p>
        </w:tc>
        <w:tc>
          <w:tcPr/>
          <w:p>
            <w:pPr>
              <w:pStyle w:val="Compact"/>
              <w:jc w:val="left"/>
            </w:pPr>
            <w:r>
              <w:t xml:space="preserve">Mon., Jan. 27</w:t>
            </w:r>
          </w:p>
        </w:tc>
        <w:tc>
          <w:tcPr/>
          <w:p>
            <w:pPr>
              <w:pStyle w:val="Compact"/>
              <w:jc w:val="left"/>
            </w:pPr>
            <w:r>
              <w:t xml:space="preserve">Applied research methods; Funding opportunities</w:t>
            </w:r>
          </w:p>
        </w:tc>
      </w:tr>
      <w:tr>
        <w:tc>
          <w:tcPr/>
          <w:p>
            <w:pPr>
              <w:pStyle w:val="Compact"/>
              <w:jc w:val="left"/>
            </w:pPr>
            <w:r>
              <w:t xml:space="preserve">3</w:t>
            </w:r>
          </w:p>
        </w:tc>
        <w:tc>
          <w:tcPr/>
          <w:p>
            <w:pPr>
              <w:pStyle w:val="Compact"/>
              <w:jc w:val="left"/>
            </w:pPr>
            <w:r>
              <w:t xml:space="preserve">Mon., Feb. 3</w:t>
            </w:r>
          </w:p>
        </w:tc>
        <w:tc>
          <w:tcPr/>
          <w:p>
            <w:pPr>
              <w:pStyle w:val="Compact"/>
              <w:jc w:val="left"/>
            </w:pPr>
            <w:r>
              <w:t xml:space="preserve">Sociotechnical systems and modeling; Elements of a research proposal</w:t>
            </w:r>
          </w:p>
        </w:tc>
      </w:tr>
      <w:tr>
        <w:tc>
          <w:tcPr/>
          <w:p>
            <w:pPr>
              <w:pStyle w:val="Compact"/>
              <w:jc w:val="left"/>
            </w:pPr>
            <w:r>
              <w:t xml:space="preserve">4</w:t>
            </w:r>
          </w:p>
        </w:tc>
        <w:tc>
          <w:tcPr/>
          <w:p>
            <w:pPr>
              <w:pStyle w:val="Compact"/>
              <w:jc w:val="left"/>
            </w:pPr>
            <w:r>
              <w:t xml:space="preserve">Mon., Feb. 10</w:t>
            </w:r>
          </w:p>
        </w:tc>
        <w:tc>
          <w:tcPr/>
          <w:p>
            <w:pPr>
              <w:pStyle w:val="Compact"/>
              <w:jc w:val="left"/>
            </w:pPr>
            <w:r>
              <w:t xml:space="preserve">Simulation and training; Publication ethics;</w:t>
            </w:r>
            <w:r>
              <w:t xml:space="preserve"> </w:t>
            </w:r>
            <w:r>
              <w:rPr>
                <w:bCs/>
                <w:b/>
              </w:rPr>
              <w:t xml:space="preserve">in-person class begins</w:t>
            </w:r>
          </w:p>
        </w:tc>
      </w:tr>
      <w:tr>
        <w:tc>
          <w:tcPr/>
          <w:p>
            <w:pPr>
              <w:pStyle w:val="Compact"/>
              <w:jc w:val="left"/>
            </w:pPr>
            <w:r>
              <w:t xml:space="preserve">5</w:t>
            </w:r>
          </w:p>
        </w:tc>
        <w:tc>
          <w:tcPr/>
          <w:p>
            <w:pPr>
              <w:pStyle w:val="Compact"/>
              <w:jc w:val="left"/>
            </w:pPr>
            <w:r>
              <w:t xml:space="preserve">Mon., Feb. 17</w:t>
            </w:r>
          </w:p>
        </w:tc>
        <w:tc>
          <w:tcPr/>
          <w:p>
            <w:pPr>
              <w:pStyle w:val="Compact"/>
              <w:jc w:val="left"/>
            </w:pPr>
            <w:r>
              <w:t xml:space="preserve">Decision making among cybersecurity professionals; Finding and reading literature</w:t>
            </w:r>
          </w:p>
        </w:tc>
      </w:tr>
      <w:tr>
        <w:tc>
          <w:tcPr/>
          <w:p>
            <w:pPr>
              <w:pStyle w:val="Compact"/>
            </w:pPr>
          </w:p>
        </w:tc>
        <w:tc>
          <w:tcPr/>
          <w:p>
            <w:pPr>
              <w:pStyle w:val="Compact"/>
              <w:jc w:val="left"/>
            </w:pPr>
            <w:r>
              <w:t xml:space="preserve">Tue., Feb. 18</w:t>
            </w:r>
          </w:p>
        </w:tc>
        <w:tc>
          <w:tcPr/>
          <w:p>
            <w:pPr>
              <w:pStyle w:val="Compact"/>
              <w:jc w:val="left"/>
            </w:pPr>
            <w:r>
              <w:rPr>
                <w:bCs/>
                <w:b/>
              </w:rPr>
              <w:t xml:space="preserve">Last day to drop or add</w:t>
            </w:r>
          </w:p>
        </w:tc>
      </w:tr>
      <w:tr>
        <w:tc>
          <w:tcPr/>
          <w:p>
            <w:pPr>
              <w:pStyle w:val="Compact"/>
              <w:jc w:val="left"/>
            </w:pPr>
            <w:r>
              <w:t xml:space="preserve">6</w:t>
            </w:r>
          </w:p>
        </w:tc>
        <w:tc>
          <w:tcPr/>
          <w:p>
            <w:pPr>
              <w:pStyle w:val="Compact"/>
              <w:jc w:val="left"/>
            </w:pPr>
            <w:r>
              <w:t xml:space="preserve">Mon., Feb. 24</w:t>
            </w:r>
          </w:p>
        </w:tc>
        <w:tc>
          <w:tcPr/>
          <w:p>
            <w:pPr>
              <w:pStyle w:val="Compact"/>
              <w:jc w:val="left"/>
            </w:pPr>
            <w:r>
              <w:t xml:space="preserve">Decision making among cybersecurity professionals, continued</w:t>
            </w:r>
          </w:p>
        </w:tc>
      </w:tr>
      <w:tr>
        <w:tc>
          <w:tcPr/>
          <w:p>
            <w:pPr>
              <w:pStyle w:val="Compact"/>
              <w:jc w:val="left"/>
            </w:pPr>
            <w:r>
              <w:t xml:space="preserve">7</w:t>
            </w:r>
          </w:p>
        </w:tc>
        <w:tc>
          <w:tcPr/>
          <w:p>
            <w:pPr>
              <w:pStyle w:val="Compact"/>
              <w:jc w:val="left"/>
            </w:pPr>
            <w:r>
              <w:t xml:space="preserve">Mon., Mar. 3</w:t>
            </w:r>
          </w:p>
        </w:tc>
        <w:tc>
          <w:tcPr/>
          <w:p>
            <w:pPr>
              <w:pStyle w:val="Compact"/>
              <w:jc w:val="left"/>
            </w:pPr>
            <w:r>
              <w:t xml:space="preserve">Medical product design; Citing literature; Patient safety</w:t>
            </w:r>
          </w:p>
        </w:tc>
      </w:tr>
      <w:tr>
        <w:tc>
          <w:tcPr/>
          <w:p>
            <w:pPr>
              <w:pStyle w:val="Compact"/>
              <w:jc w:val="left"/>
            </w:pPr>
            <w:r>
              <w:t xml:space="preserve">8</w:t>
            </w:r>
          </w:p>
        </w:tc>
        <w:tc>
          <w:tcPr/>
          <w:p>
            <w:pPr>
              <w:pStyle w:val="Compact"/>
              <w:jc w:val="left"/>
            </w:pPr>
            <w:r>
              <w:t xml:space="preserve">Mon., Mar. 10</w:t>
            </w:r>
          </w:p>
        </w:tc>
        <w:tc>
          <w:tcPr/>
          <w:p>
            <w:pPr>
              <w:pStyle w:val="Compact"/>
              <w:jc w:val="left"/>
            </w:pPr>
            <w:r>
              <w:t xml:space="preserve">HSI in Medicine: Error, teamwork, and digital health; Summarizing literature and identifying research needs</w:t>
            </w:r>
          </w:p>
        </w:tc>
      </w:tr>
      <w:tr>
        <w:tc>
          <w:tcPr/>
          <w:p>
            <w:pPr>
              <w:pStyle w:val="Compact"/>
              <w:jc w:val="left"/>
            </w:pPr>
            <w:r>
              <w:t xml:space="preserve">9</w:t>
            </w:r>
          </w:p>
        </w:tc>
        <w:tc>
          <w:tcPr/>
          <w:p>
            <w:pPr>
              <w:pStyle w:val="Compact"/>
              <w:jc w:val="left"/>
            </w:pPr>
            <w:r>
              <w:t xml:space="preserve">Mon., Mar. 17</w:t>
            </w:r>
          </w:p>
        </w:tc>
        <w:tc>
          <w:tcPr/>
          <w:p>
            <w:pPr>
              <w:pStyle w:val="Compact"/>
              <w:jc w:val="left"/>
            </w:pPr>
            <w:r>
              <w:t xml:space="preserve">Human-automation interaction in transportation (speaker)</w:t>
            </w:r>
          </w:p>
        </w:tc>
      </w:tr>
      <w:tr>
        <w:tc>
          <w:tcPr/>
          <w:p>
            <w:pPr>
              <w:pStyle w:val="Compact"/>
              <w:jc w:val="left"/>
            </w:pPr>
            <w:r>
              <w:t xml:space="preserve">10</w:t>
            </w:r>
          </w:p>
        </w:tc>
        <w:tc>
          <w:tcPr/>
          <w:p>
            <w:pPr>
              <w:pStyle w:val="Compact"/>
              <w:jc w:val="left"/>
            </w:pPr>
            <w:r>
              <w:t xml:space="preserve">Mon., Mar. 24</w:t>
            </w:r>
          </w:p>
        </w:tc>
        <w:tc>
          <w:tcPr/>
          <w:p>
            <w:pPr>
              <w:pStyle w:val="Compact"/>
              <w:jc w:val="left"/>
            </w:pPr>
            <w:r>
              <w:t xml:space="preserve">Human performance: Workload, motion sickness, fatigue, sustained attention</w:t>
            </w:r>
          </w:p>
        </w:tc>
      </w:tr>
      <w:tr>
        <w:tc>
          <w:tcPr/>
          <w:p>
            <w:pPr>
              <w:pStyle w:val="Compact"/>
              <w:jc w:val="left"/>
            </w:pPr>
            <w:r>
              <w:t xml:space="preserve">11</w:t>
            </w:r>
          </w:p>
        </w:tc>
        <w:tc>
          <w:tcPr/>
          <w:p>
            <w:pPr>
              <w:pStyle w:val="Compact"/>
              <w:jc w:val="left"/>
            </w:pPr>
            <w:r>
              <w:t xml:space="preserve">Mon., Mar. 31</w:t>
            </w:r>
          </w:p>
        </w:tc>
        <w:tc>
          <w:tcPr/>
          <w:p>
            <w:pPr>
              <w:pStyle w:val="Compact"/>
              <w:jc w:val="left"/>
            </w:pPr>
            <w:r>
              <w:rPr>
                <w:bCs/>
                <w:b/>
              </w:rPr>
              <w:t xml:space="preserve">Spring Recess</w:t>
            </w:r>
          </w:p>
        </w:tc>
      </w:tr>
      <w:tr>
        <w:tc>
          <w:tcPr/>
          <w:p>
            <w:pPr>
              <w:pStyle w:val="Compact"/>
              <w:jc w:val="left"/>
            </w:pPr>
            <w:r>
              <w:t xml:space="preserve">12</w:t>
            </w:r>
          </w:p>
        </w:tc>
        <w:tc>
          <w:tcPr/>
          <w:p>
            <w:pPr>
              <w:pStyle w:val="Compact"/>
              <w:jc w:val="left"/>
            </w:pPr>
            <w:r>
              <w:t xml:space="preserve">Mon., Apr. 7</w:t>
            </w:r>
          </w:p>
        </w:tc>
        <w:tc>
          <w:tcPr/>
          <w:p>
            <w:pPr>
              <w:pStyle w:val="Compact"/>
              <w:jc w:val="left"/>
            </w:pPr>
            <w:r>
              <w:t xml:space="preserve">Literature review presentations</w:t>
            </w:r>
          </w:p>
        </w:tc>
      </w:tr>
      <w:tr>
        <w:tc>
          <w:tcPr/>
          <w:p>
            <w:pPr>
              <w:pStyle w:val="Compact"/>
              <w:jc w:val="left"/>
            </w:pPr>
            <w:r>
              <w:t xml:space="preserve">13</w:t>
            </w:r>
          </w:p>
        </w:tc>
        <w:tc>
          <w:tcPr/>
          <w:p>
            <w:pPr>
              <w:pStyle w:val="Compact"/>
              <w:jc w:val="left"/>
            </w:pPr>
            <w:r>
              <w:t xml:space="preserve">Mon., Apr. 14</w:t>
            </w:r>
          </w:p>
        </w:tc>
        <w:tc>
          <w:tcPr/>
          <w:p>
            <w:pPr>
              <w:pStyle w:val="Compact"/>
              <w:jc w:val="left"/>
            </w:pPr>
            <w:r>
              <w:t xml:space="preserve">Guest speaker: Lauren Claudatos, NASA Ames Airspace coordination; Planning a study</w:t>
            </w:r>
          </w:p>
        </w:tc>
      </w:tr>
      <w:tr>
        <w:tc>
          <w:tcPr/>
          <w:p>
            <w:pPr>
              <w:pStyle w:val="Compact"/>
              <w:jc w:val="left"/>
            </w:pPr>
            <w:r>
              <w:t xml:space="preserve">14</w:t>
            </w:r>
          </w:p>
        </w:tc>
        <w:tc>
          <w:tcPr/>
          <w:p>
            <w:pPr>
              <w:pStyle w:val="Compact"/>
              <w:jc w:val="left"/>
            </w:pPr>
            <w:r>
              <w:t xml:space="preserve">Mon., Apr. 21</w:t>
            </w:r>
          </w:p>
        </w:tc>
        <w:tc>
          <w:tcPr/>
          <w:p>
            <w:pPr>
              <w:pStyle w:val="Compact"/>
              <w:jc w:val="left"/>
            </w:pPr>
            <w:r>
              <w:t xml:space="preserve">Cyberspace as a system: Cyber workforce, threats, automation and orchestration; scientific merit, societal impact, and implications for practice</w:t>
            </w:r>
          </w:p>
        </w:tc>
      </w:tr>
      <w:tr>
        <w:tc>
          <w:tcPr/>
          <w:p>
            <w:pPr>
              <w:pStyle w:val="Compact"/>
              <w:jc w:val="left"/>
            </w:pPr>
            <w:r>
              <w:t xml:space="preserve">15</w:t>
            </w:r>
          </w:p>
        </w:tc>
        <w:tc>
          <w:tcPr/>
          <w:p>
            <w:pPr>
              <w:pStyle w:val="Compact"/>
              <w:jc w:val="left"/>
            </w:pPr>
            <w:r>
              <w:t xml:space="preserve">Mon., Apr. 28</w:t>
            </w:r>
          </w:p>
        </w:tc>
        <w:tc>
          <w:tcPr/>
          <w:p>
            <w:pPr>
              <w:pStyle w:val="Compact"/>
              <w:jc w:val="left"/>
            </w:pPr>
            <w:r>
              <w:t xml:space="preserve">Cybersecurity in daily life: Cyber hygiene, privacy, usability, trust; Assembling your proposal</w:t>
            </w:r>
          </w:p>
        </w:tc>
      </w:tr>
      <w:tr>
        <w:tc>
          <w:tcPr/>
          <w:p>
            <w:pPr>
              <w:pStyle w:val="Compact"/>
              <w:jc w:val="left"/>
            </w:pPr>
            <w:r>
              <w:t xml:space="preserve">16</w:t>
            </w:r>
          </w:p>
        </w:tc>
        <w:tc>
          <w:tcPr/>
          <w:p>
            <w:pPr>
              <w:pStyle w:val="Compact"/>
              <w:jc w:val="left"/>
            </w:pPr>
            <w:r>
              <w:t xml:space="preserve">Mon., May 5</w:t>
            </w:r>
          </w:p>
        </w:tc>
        <w:tc>
          <w:tcPr/>
          <w:p>
            <w:pPr>
              <w:pStyle w:val="Compact"/>
              <w:jc w:val="left"/>
            </w:pPr>
            <w:r>
              <w:t xml:space="preserve">Proposal workshop</w:t>
            </w:r>
          </w:p>
        </w:tc>
      </w:tr>
      <w:tr>
        <w:tc>
          <w:tcPr/>
          <w:p>
            <w:pPr>
              <w:pStyle w:val="Compact"/>
              <w:jc w:val="left"/>
            </w:pPr>
            <w:r>
              <w:t xml:space="preserve">End</w:t>
            </w:r>
          </w:p>
        </w:tc>
        <w:tc>
          <w:tcPr/>
          <w:p>
            <w:pPr>
              <w:pStyle w:val="Compact"/>
              <w:jc w:val="left"/>
            </w:pPr>
            <w:r>
              <w:t xml:space="preserve">Mon., May 16</w:t>
            </w:r>
          </w:p>
        </w:tc>
        <w:tc>
          <w:tcPr/>
          <w:p>
            <w:pPr>
              <w:pStyle w:val="Compact"/>
              <w:jc w:val="left"/>
            </w:pPr>
            <w:r>
              <w:t xml:space="preserve">Last day of instruction, assignment submission ends 11:59 pm</w:t>
            </w:r>
          </w:p>
        </w:tc>
      </w:tr>
      <w:tr>
        <w:tc>
          <w:tcPr/>
          <w:p>
            <w:pPr>
              <w:pStyle w:val="Compact"/>
              <w:jc w:val="left"/>
            </w:pPr>
            <w:r>
              <w:t xml:space="preserve">Final</w:t>
            </w:r>
          </w:p>
        </w:tc>
        <w:tc>
          <w:tcPr/>
          <w:p>
            <w:pPr>
              <w:pStyle w:val="Compact"/>
              <w:jc w:val="left"/>
            </w:pPr>
            <w:r>
              <w:t xml:space="preserve">Fri., May 16</w:t>
            </w:r>
          </w:p>
        </w:tc>
        <w:tc>
          <w:tcPr/>
          <w:p>
            <w:pPr>
              <w:pStyle w:val="Compact"/>
              <w:jc w:val="left"/>
            </w:pPr>
            <w:r>
              <w:t xml:space="preserve">Proposal presentations due 5:30 pm</w:t>
            </w:r>
          </w:p>
        </w:tc>
      </w:tr>
    </w:tbl>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1"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58"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7"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1"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58"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2025-01-21T22:31:40Z</dcterms:created>
  <dcterms:modified xsi:type="dcterms:W3CDTF">2025-01-21T22:31:40Z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current-issues-capstone</vt:lpwstr>
  </property>
  <property fmtid="{D5CDD505-2E9C-101B-9397-08002B2CF9AE}" pid="3" name="output">
    <vt:lpwstr/>
  </property>
</Properties>
</file>