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elva_markets_logo.png"/>
                    <pic:cNvPicPr/>
                  </pic:nvPicPr>
                  <pic:blipFill>
                    <a:blip r:embed="rId10"/>
                    <a:stretch>
                      <a:fillRect/>
                    </a:stretch>
                  </pic:blipFill>
                  <pic:spPr>
                    <a:xfrm>
                      <a:off x="0" y="0"/>
                      <a:ext cx="1691640" cy="1691640"/>
                    </a:xfrm>
                    <a:prstGeom prst="rect"/>
                  </pic:spPr>
                </pic:pic>
              </a:graphicData>
            </a:graphic>
          </wp:inline>
        </w:drawing>
      </w:r>
    </w:p>
    <w:p>
      <w:pPr>
        <w:spacing w:before="320"/>
        <w:jc w:val="center"/>
      </w:pPr>
      <w:r>
        <w:rPr>
          <w:b/>
          <w:color w:val="07111D"/>
          <w:sz w:val="54"/>
        </w:rPr>
        <w:t>ELVA MASTER DESIGN INSTRUCTION</w:t>
      </w:r>
    </w:p>
    <w:p>
      <w:pPr>
        <w:jc w:val="center"/>
      </w:pPr>
      <w:r>
        <w:rPr>
          <w:b/>
          <w:color w:val="1E8BFF"/>
          <w:sz w:val="28"/>
        </w:rPr>
        <w:t>Design Language + UX Architecture + Claude Execution Prompts</w:t>
      </w:r>
    </w:p>
    <w:p>
      <w:pPr>
        <w:jc w:val="center"/>
      </w:pPr>
      <w:r>
        <w:rPr>
          <w:color w:val="5F7083"/>
          <w:sz w:val="19"/>
        </w:rPr>
        <w:t>FINAL VERSION 1.1  |  LOCKED DESIGN BASELINE</w:t>
      </w:r>
    </w:p>
    <w:p>
      <w:pPr>
        <w:spacing w:before="480"/>
        <w:jc w:val="center"/>
      </w:pPr>
      <w:r>
        <w:rPr>
          <w:b/>
          <w:color w:val="25D6FF"/>
          <w:sz w:val="25"/>
        </w:rPr>
        <w:t>Institutional Trust  ×  Gen-Z Simplicity  ×  AI-Native Interaction</w:t>
      </w:r>
    </w:p>
    <w:p>
      <w:pPr>
        <w:jc w:val="center"/>
      </w:pPr>
      <w:r>
        <w:rPr>
          <w:i/>
          <w:sz w:val="23"/>
        </w:rPr>
        <w:t>ELVA makes capital visible, intelligence understandable, and risk controllable.</w:t>
      </w:r>
    </w:p>
    <w:p>
      <w:pPr>
        <w:spacing w:before="600"/>
        <w:jc w:val="center"/>
      </w:pPr>
      <w:r>
        <w:rPr>
          <w:b/>
          <w:sz w:val="22"/>
        </w:rPr>
        <w:t>Dear Team,</w:t>
      </w:r>
    </w:p>
    <w:p>
      <w:pPr>
        <w:ind w:left="648" w:right="648"/>
        <w:jc w:val="center"/>
      </w:pPr>
      <w:r>
        <w:t>The ELVA product architecture and R&amp;D direction are already defined and locked as the execution baseline. This document defines the design language, information architecture, interaction model, screen system, UX rules and Claude workflow required to turn that product plan into one coherent, premium and recognizable ELVA experience.</w:t>
      </w:r>
    </w:p>
    <w:tbl>
      <w:tblPr>
        <w:tblW w:type="auto" w:w="0"/>
        <w:jc w:val="center"/>
        <w:tblLook w:firstColumn="1" w:firstRow="1" w:lastColumn="0" w:lastRow="0" w:noHBand="0" w:noVBand="1" w:val="04A0"/>
      </w:tblPr>
      <w:tblGrid>
        <w:gridCol w:w="10166"/>
      </w:tblGrid>
      <w:tr>
        <w:tc>
          <w:tcPr>
            <w:tcW w:type="dxa" w:w="10166"/>
            <w:shd w:fill="EAF4FF"/>
            <w:tcMar>
              <w:top w:w="140" w:type="dxa"/>
              <w:start w:w="170" w:type="dxa"/>
              <w:bottom w:w="140" w:type="dxa"/>
              <w:end w:w="170" w:type="dxa"/>
            </w:tcMar>
          </w:tcPr>
          <w:p>
            <w:r>
              <w:rPr>
                <w:b/>
                <w:color w:val="0E64B7"/>
                <w:sz w:val="21"/>
              </w:rPr>
              <w:t>DESIGN MANDATE</w:t>
            </w:r>
          </w:p>
          <w:p>
            <w:pPr>
              <w:spacing w:after="0"/>
            </w:pPr>
            <w:r>
              <w:rPr>
                <w:sz w:val="19"/>
              </w:rPr>
              <w:t>Do not invent a different ELVA. Translate the approved product into a distinctive, trustworthy and production-grade experience. If a design idea conflicts with capital flow, custody, AI permissions or deterministic risk rules, preserve the product rules and escalate the conflict.</w:t>
            </w:r>
          </w:p>
        </w:tc>
      </w:tr>
    </w:tbl>
    <w:p>
      <w:r>
        <w:br w:type="page"/>
      </w:r>
    </w:p>
    <w:p>
      <w:pPr>
        <w:pStyle w:val="Heading1"/>
      </w:pPr>
      <w:r>
        <w:t>Contents</w:t>
      </w:r>
    </w:p>
    <w:p>
      <w:pPr>
        <w:spacing w:after="40"/>
      </w:pPr>
      <w:r>
        <w:t>1. Locked Design North Star &amp; Naming</w:t>
      </w:r>
    </w:p>
    <w:p>
      <w:pPr>
        <w:spacing w:after="40"/>
      </w:pPr>
      <w:r>
        <w:t>2. ELVA Signature Design Language</w:t>
      </w:r>
    </w:p>
    <w:p>
      <w:pPr>
        <w:spacing w:after="40"/>
      </w:pPr>
      <w:r>
        <w:t>3. Visual System &amp; Design Tokens</w:t>
      </w:r>
    </w:p>
    <w:p>
      <w:pPr>
        <w:spacing w:after="40"/>
      </w:pPr>
      <w:r>
        <w:t>4. Mandatory Design System &amp; Data Trust Layer</w:t>
      </w:r>
    </w:p>
    <w:p>
      <w:pPr>
        <w:spacing w:after="40"/>
      </w:pPr>
      <w:r>
        <w:t>5. Information Architecture &amp; Complete Screen Map</w:t>
      </w:r>
    </w:p>
    <w:p>
      <w:pPr>
        <w:spacing w:after="40"/>
      </w:pPr>
      <w:r>
        <w:t>6. Critical User Journeys</w:t>
      </w:r>
    </w:p>
    <w:p>
      <w:pPr>
        <w:spacing w:after="40"/>
      </w:pPr>
      <w:r>
        <w:t>7. Public Landing Page</w:t>
      </w:r>
    </w:p>
    <w:p>
      <w:pPr>
        <w:spacing w:after="40"/>
      </w:pPr>
      <w:r>
        <w:t>8. Client App Shell &amp; Capital Command Center</w:t>
      </w:r>
    </w:p>
    <w:p>
      <w:pPr>
        <w:spacing w:after="40"/>
      </w:pPr>
      <w:r>
        <w:t>9. Professional Trading Workspace</w:t>
      </w:r>
    </w:p>
    <w:p>
      <w:pPr>
        <w:spacing w:after="40"/>
      </w:pPr>
      <w:r>
        <w:t>10. ELVA Intelligence</w:t>
      </w:r>
    </w:p>
    <w:p>
      <w:pPr>
        <w:spacing w:after="40"/>
      </w:pPr>
      <w:r>
        <w:t>11. Copy Trading — Strategy DNA</w:t>
      </w:r>
    </w:p>
    <w:p>
      <w:pPr>
        <w:spacing w:after="40"/>
      </w:pPr>
      <w:r>
        <w:t>12. Bot Trading — Bot Health</w:t>
      </w:r>
    </w:p>
    <w:p>
      <w:pPr>
        <w:spacing w:after="40"/>
      </w:pPr>
      <w:r>
        <w:t>13. Portfolio Doctor — Exposure Map</w:t>
      </w:r>
    </w:p>
    <w:p>
      <w:pPr>
        <w:spacing w:after="40"/>
      </w:pPr>
      <w:r>
        <w:t>14. Capital, Wallet, Activity &amp; Security</w:t>
      </w:r>
    </w:p>
    <w:p>
      <w:pPr>
        <w:spacing w:after="40"/>
      </w:pPr>
      <w:r>
        <w:t>15. Mobile Experience</w:t>
      </w:r>
    </w:p>
    <w:p>
      <w:pPr>
        <w:spacing w:after="40"/>
      </w:pPr>
      <w:r>
        <w:t>16. Admin &amp; Operations</w:t>
      </w:r>
    </w:p>
    <w:p>
      <w:pPr>
        <w:spacing w:after="40"/>
      </w:pPr>
      <w:r>
        <w:t>17. Motion, States, Accessibility &amp; Trust</w:t>
      </w:r>
    </w:p>
    <w:p>
      <w:pPr>
        <w:spacing w:after="40"/>
      </w:pPr>
      <w:r>
        <w:t>18. Risk Engine Failure &amp; Permission Rules</w:t>
      </w:r>
    </w:p>
    <w:p>
      <w:pPr>
        <w:spacing w:after="40"/>
      </w:pPr>
      <w:r>
        <w:t>19. Team + Claude Design Workflow</w:t>
      </w:r>
    </w:p>
    <w:p>
      <w:pPr>
        <w:spacing w:after="40"/>
      </w:pPr>
      <w:r>
        <w:t>20. Master Acceptance Criteria</w:t>
      </w:r>
    </w:p>
    <w:p>
      <w:pPr>
        <w:spacing w:after="40"/>
      </w:pPr>
      <w:r>
        <w:t>21. Claude Phase A Prompt</w:t>
      </w:r>
    </w:p>
    <w:p>
      <w:pPr>
        <w:spacing w:after="40"/>
      </w:pPr>
      <w:r>
        <w:t>22. Claude Phase B Prompt</w:t>
      </w:r>
    </w:p>
    <w:p>
      <w:pPr>
        <w:spacing w:after="40"/>
      </w:pPr>
      <w:r>
        <w:t>23. Screen-Level Task Template</w:t>
      </w:r>
    </w:p>
    <w:p>
      <w:pPr>
        <w:spacing w:after="40"/>
      </w:pPr>
      <w:r>
        <w:t>24. Locked Final Direction</w:t>
      </w:r>
    </w:p>
    <w:p>
      <w:r>
        <w:br w:type="page"/>
      </w:r>
    </w:p>
    <w:p>
      <w:pPr>
        <w:pStyle w:val="Heading1"/>
      </w:pPr>
      <w:r>
        <w:t>1. Locked Design North Star &amp; Naming</w:t>
      </w:r>
    </w:p>
    <w:p>
      <w:pPr>
        <w:pStyle w:val="Subtitle"/>
      </w:pPr>
      <w:r>
        <w:t>One design language across public, product, AI, trading and capital.</w:t>
      </w:r>
    </w:p>
    <w:tbl>
      <w:tblPr>
        <w:tblW w:type="auto" w:w="0"/>
        <w:jc w:val="center"/>
        <w:tblLook w:firstColumn="1" w:firstRow="1" w:lastColumn="0" w:lastRow="0" w:noHBand="0" w:noVBand="1" w:val="04A0"/>
      </w:tblPr>
      <w:tblGrid>
        <w:gridCol w:w="10166"/>
      </w:tblGrid>
      <w:tr>
        <w:tc>
          <w:tcPr>
            <w:tcW w:type="dxa" w:w="10166"/>
            <w:shd w:fill="E8EEF5"/>
            <w:tcMar>
              <w:top w:w="140" w:type="dxa"/>
              <w:start w:w="170" w:type="dxa"/>
              <w:bottom w:w="140" w:type="dxa"/>
              <w:end w:w="170" w:type="dxa"/>
            </w:tcMar>
          </w:tcPr>
          <w:p>
            <w:r>
              <w:rPr>
                <w:b/>
                <w:color w:val="26374A"/>
                <w:sz w:val="21"/>
              </w:rPr>
              <w:t>MASTER DESIGN CONCEPT</w:t>
            </w:r>
          </w:p>
          <w:p>
            <w:pPr>
              <w:spacing w:after="0"/>
            </w:pPr>
            <w:r>
              <w:rPr>
                <w:sz w:val="19"/>
              </w:rPr>
              <w:t>ELVA — The Living Capital OS. Capital is not treated as a static number. It is a visible flow from on-chain funding to allocation, trading, risk, reconciliation and withdrawal.</w:t>
            </w:r>
          </w:p>
        </w:tc>
      </w:tr>
    </w:tbl>
    <w:p>
      <w:pPr>
        <w:pStyle w:val="ListBullet"/>
        <w:spacing w:after="60"/>
      </w:pPr>
      <w:r>
        <w:t>Official product module name: ELVA Intelligence.</w:t>
      </w:r>
    </w:p>
    <w:p>
      <w:pPr>
        <w:pStyle w:val="ListBullet"/>
        <w:spacing w:after="60"/>
      </w:pPr>
      <w:r>
        <w:t>“ELVA AI” may be used only as a compact navigation or UI label where space is limited.</w:t>
      </w:r>
    </w:p>
    <w:p>
      <w:pPr>
        <w:pStyle w:val="ListBullet"/>
        <w:spacing w:after="60"/>
      </w:pPr>
      <w:r>
        <w:t>“The Living Capital OS”, Capital Spine, Intelligence Lens, Risk Boundary, Strategy DNA and Bot Health are internal design-system concepts unless separately approved as public-facing terminology.</w:t>
      </w:r>
    </w:p>
    <w:p>
      <w:pPr>
        <w:pStyle w:val="ListBullet"/>
        <w:spacing w:after="60"/>
      </w:pPr>
      <w:r>
        <w:t>Primary public positioning: “Global Markets. On-Chain Capital.”</w:t>
      </w:r>
    </w:p>
    <w:p>
      <w:pPr>
        <w:pStyle w:val="ListBullet"/>
        <w:spacing w:after="60"/>
      </w:pPr>
      <w:r>
        <w:t>Complementary infrastructure positioning: “Trade at Market Speed. Settle On-Chain.”</w:t>
      </w:r>
    </w:p>
    <w:p>
      <w:pPr>
        <w:pStyle w:val="ListBullet"/>
        <w:spacing w:after="60"/>
      </w:pPr>
      <w:r>
        <w:t>AI positioning: “Markets move fast. ELVA thinks with you.”</w:t>
      </w:r>
    </w:p>
    <w:p>
      <w:pPr>
        <w:pStyle w:val="ListBullet"/>
        <w:spacing w:after="60"/>
      </w:pPr>
      <w:r>
        <w:t>Product philosophy: “Your Capital. Your Allocation. Your Risk Controls.”</w:t>
      </w:r>
    </w:p>
    <w:tbl>
      <w:tblPr>
        <w:tblW w:type="auto" w:w="0"/>
        <w:jc w:val="center"/>
        <w:tblLook w:firstColumn="1" w:firstRow="1" w:lastColumn="0" w:lastRow="0" w:noHBand="0" w:noVBand="1" w:val="04A0"/>
      </w:tblPr>
      <w:tblGrid>
        <w:gridCol w:w="10166"/>
      </w:tblGrid>
      <w:tr>
        <w:tc>
          <w:tcPr>
            <w:tcW w:type="dxa" w:w="10166"/>
            <w:shd w:fill="E8FAFF"/>
            <w:tcMar>
              <w:top w:w="140" w:type="dxa"/>
              <w:start w:w="170" w:type="dxa"/>
              <w:bottom w:w="140" w:type="dxa"/>
              <w:end w:w="170" w:type="dxa"/>
            </w:tcMar>
          </w:tcPr>
          <w:p>
            <w:r>
              <w:rPr>
                <w:b/>
                <w:color w:val="087F9B"/>
                <w:sz w:val="21"/>
              </w:rPr>
              <w:t>Four questions every important screen must answer</w:t>
            </w:r>
          </w:p>
          <w:p>
            <w:pPr>
              <w:spacing w:after="0"/>
            </w:pPr>
            <w:r>
              <w:rPr>
                <w:sz w:val="19"/>
              </w:rPr>
              <w:t>1) Where is my capital?  2) What does ELVA see?  3) Why does it matter?  4) What are my boundaries?</w:t>
            </w:r>
          </w:p>
        </w:tc>
      </w:tr>
    </w:tbl>
    <w:p>
      <w:pPr>
        <w:pStyle w:val="Heading1"/>
      </w:pPr>
      <w:r>
        <w:t>2. ELVA Signature Design Language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7111D"/>
          </w:tcPr>
          <w:p>
            <w:r>
              <w:rPr>
                <w:b/>
                <w:color w:val="FFFFFF"/>
              </w:rPr>
              <w:t>Signature System</w:t>
            </w:r>
          </w:p>
        </w:tc>
        <w:tc>
          <w:tcPr>
            <w:tcW w:type="dxa" w:w="3389"/>
            <w:shd w:fill="07111D"/>
          </w:tcPr>
          <w:p>
            <w:r>
              <w:rPr>
                <w:b/>
                <w:color w:val="FFFFFF"/>
              </w:rPr>
              <w:t>Meaning</w:t>
            </w:r>
          </w:p>
        </w:tc>
        <w:tc>
          <w:tcPr>
            <w:tcW w:type="dxa" w:w="3389"/>
            <w:shd w:fill="07111D"/>
          </w:tcPr>
          <w:p>
            <w:r>
              <w:rPr>
                <w:b/>
                <w:color w:val="FFFFFF"/>
              </w:rPr>
              <w:t>Primary Use</w:t>
            </w:r>
          </w:p>
        </w:tc>
      </w:tr>
      <w:tr>
        <w:tc>
          <w:tcPr>
            <w:tcW w:type="dxa" w:w="3389"/>
            <w:tcMar>
              <w:top w:w="90" w:type="dxa"/>
              <w:start w:w="100" w:type="dxa"/>
              <w:bottom w:w="90" w:type="dxa"/>
              <w:end w:w="100" w:type="dxa"/>
            </w:tcMar>
            <w:vAlign w:val="center"/>
          </w:tcPr>
          <w:p>
            <w:r>
              <w:t>Capital Spine</w:t>
            </w:r>
          </w:p>
        </w:tc>
        <w:tc>
          <w:tcPr>
            <w:tcW w:type="dxa" w:w="3389"/>
            <w:tcMar>
              <w:top w:w="90" w:type="dxa"/>
              <w:start w:w="100" w:type="dxa"/>
              <w:bottom w:w="90" w:type="dxa"/>
              <w:end w:w="100" w:type="dxa"/>
            </w:tcMar>
            <w:vAlign w:val="center"/>
          </w:tcPr>
          <w:p>
            <w:r>
              <w:t>Shows where capital is, what state it is in, and how it moves.</w:t>
            </w:r>
          </w:p>
        </w:tc>
        <w:tc>
          <w:tcPr>
            <w:tcW w:type="dxa" w:w="3389"/>
            <w:tcMar>
              <w:top w:w="90" w:type="dxa"/>
              <w:start w:w="100" w:type="dxa"/>
              <w:bottom w:w="90" w:type="dxa"/>
              <w:end w:w="100" w:type="dxa"/>
            </w:tcMar>
            <w:vAlign w:val="center"/>
          </w:tcPr>
          <w:p>
            <w:r>
              <w:t>Landing, dashboard, allocation, order confirmation, settlement, withdrawal, activity.</w:t>
            </w:r>
          </w:p>
        </w:tc>
      </w:tr>
      <w:tr>
        <w:tc>
          <w:tcPr>
            <w:tcW w:type="dxa" w:w="3389"/>
            <w:tcMar>
              <w:top w:w="90" w:type="dxa"/>
              <w:start w:w="100" w:type="dxa"/>
              <w:bottom w:w="90" w:type="dxa"/>
              <w:end w:w="100" w:type="dxa"/>
            </w:tcMar>
            <w:vAlign w:val="center"/>
          </w:tcPr>
          <w:p>
            <w:r>
              <w:t>Intelligence Lens</w:t>
            </w:r>
          </w:p>
        </w:tc>
        <w:tc>
          <w:tcPr>
            <w:tcW w:type="dxa" w:w="3389"/>
            <w:tcMar>
              <w:top w:w="90" w:type="dxa"/>
              <w:start w:w="100" w:type="dxa"/>
              <w:bottom w:w="90" w:type="dxa"/>
              <w:end w:w="100" w:type="dxa"/>
            </w:tcMar>
            <w:vAlign w:val="center"/>
          </w:tcPr>
          <w:p>
            <w:r>
              <w:t>Contextual AI layer that explains markets, strategies, traders, bots and portfolios without replacing the core interface.</w:t>
            </w:r>
          </w:p>
        </w:tc>
        <w:tc>
          <w:tcPr>
            <w:tcW w:type="dxa" w:w="3389"/>
            <w:tcMar>
              <w:top w:w="90" w:type="dxa"/>
              <w:start w:w="100" w:type="dxa"/>
              <w:bottom w:w="90" w:type="dxa"/>
              <w:end w:w="100" w:type="dxa"/>
            </w:tcMar>
            <w:vAlign w:val="center"/>
          </w:tcPr>
          <w:p>
            <w:r>
              <w:t>Trading chart, strategy, copy, bot, portfolio, alerts.</w:t>
            </w:r>
          </w:p>
        </w:tc>
      </w:tr>
      <w:tr>
        <w:tc>
          <w:tcPr>
            <w:tcW w:type="dxa" w:w="3389"/>
            <w:tcMar>
              <w:top w:w="90" w:type="dxa"/>
              <w:start w:w="100" w:type="dxa"/>
              <w:bottom w:w="90" w:type="dxa"/>
              <w:end w:w="100" w:type="dxa"/>
            </w:tcMar>
            <w:vAlign w:val="center"/>
          </w:tcPr>
          <w:p>
            <w:r>
              <w:t>Risk Boundary</w:t>
            </w:r>
          </w:p>
        </w:tc>
        <w:tc>
          <w:tcPr>
            <w:tcW w:type="dxa" w:w="3389"/>
            <w:tcMar>
              <w:top w:w="90" w:type="dxa"/>
              <w:start w:w="100" w:type="dxa"/>
              <w:bottom w:w="90" w:type="dxa"/>
              <w:end w:w="100" w:type="dxa"/>
            </w:tcMar>
            <w:vAlign w:val="center"/>
          </w:tcPr>
          <w:p>
            <w:r>
              <w:t>Visible boundary around user-authorized allocation, exposure and risk limits.</w:t>
            </w:r>
          </w:p>
        </w:tc>
        <w:tc>
          <w:tcPr>
            <w:tcW w:type="dxa" w:w="3389"/>
            <w:tcMar>
              <w:top w:w="90" w:type="dxa"/>
              <w:start w:w="100" w:type="dxa"/>
              <w:bottom w:w="90" w:type="dxa"/>
              <w:end w:w="100" w:type="dxa"/>
            </w:tcMar>
            <w:vAlign w:val="center"/>
          </w:tcPr>
          <w:p>
            <w:r>
              <w:t>AI, bots, copy, order confirmation, portfolio, permissions.</w:t>
            </w:r>
          </w:p>
        </w:tc>
      </w:tr>
    </w:tbl>
    <w:tbl>
      <w:tblPr>
        <w:tblW w:type="auto" w:w="0"/>
        <w:jc w:val="center"/>
        <w:tblLook w:firstColumn="1" w:firstRow="1" w:lastColumn="0" w:lastRow="0" w:noHBand="0" w:noVBand="1" w:val="04A0"/>
      </w:tblPr>
      <w:tblGrid>
        <w:gridCol w:w="10166"/>
      </w:tblGrid>
      <w:tr>
        <w:tc>
          <w:tcPr>
            <w:tcW w:type="dxa" w:w="10166"/>
            <w:shd w:fill="E9F8F3"/>
            <w:tcMar>
              <w:top w:w="140" w:type="dxa"/>
              <w:start w:w="170" w:type="dxa"/>
              <w:bottom w:w="140" w:type="dxa"/>
              <w:end w:w="170" w:type="dxa"/>
            </w:tcMar>
          </w:tcPr>
          <w:p>
            <w:r>
              <w:rPr>
                <w:b/>
                <w:color w:val="0F7F60"/>
                <w:sz w:val="21"/>
              </w:rPr>
              <w:t>Recognition test</w:t>
            </w:r>
          </w:p>
          <w:p>
            <w:pPr>
              <w:spacing w:after="0"/>
            </w:pPr>
            <w:r>
              <w:rPr>
                <w:sz w:val="19"/>
              </w:rPr>
              <w:t>If the ELVA logo is temporarily hidden, Capital Spine + Intelligence Lens + Risk Boundary + typography + data hierarchy + interaction behavior should still make the product feel recognizably ELVA.</w:t>
            </w:r>
          </w:p>
        </w:tc>
      </w:tr>
    </w:tbl>
    <w:p>
      <w:pPr>
        <w:pStyle w:val="Heading1"/>
      </w:pPr>
      <w:r>
        <w:t>3. Visual System &amp; Design Tokens</w:t>
      </w:r>
    </w:p>
    <w:p>
      <w:r>
        <w:t>ELVA should feel expensive, intelligent, calm, precise and fast. The product should communicate “quiet technology”: powerful systems expressed through restraint rather than visual noise.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7111D"/>
          </w:tcPr>
          <w:p>
            <w:r>
              <w:rPr>
                <w:b/>
                <w:color w:val="FFFFFF"/>
              </w:rPr>
              <w:t>Token</w:t>
            </w:r>
          </w:p>
        </w:tc>
        <w:tc>
          <w:tcPr>
            <w:tcW w:type="dxa" w:w="3389"/>
            <w:shd w:fill="07111D"/>
          </w:tcPr>
          <w:p>
            <w:r>
              <w:rPr>
                <w:b/>
                <w:color w:val="FFFFFF"/>
              </w:rPr>
              <w:t>Hex</w:t>
            </w:r>
          </w:p>
        </w:tc>
        <w:tc>
          <w:tcPr>
            <w:tcW w:type="dxa" w:w="3389"/>
            <w:shd w:fill="07111D"/>
          </w:tcPr>
          <w:p>
            <w:r>
              <w:rPr>
                <w:b/>
                <w:color w:val="FFFFFF"/>
              </w:rPr>
              <w:t>Role</w:t>
            </w:r>
          </w:p>
        </w:tc>
      </w:tr>
      <w:tr>
        <w:tc>
          <w:tcPr>
            <w:tcW w:type="dxa" w:w="3389"/>
            <w:tcMar>
              <w:top w:w="90" w:type="dxa"/>
              <w:start w:w="100" w:type="dxa"/>
              <w:bottom w:w="90" w:type="dxa"/>
              <w:end w:w="100" w:type="dxa"/>
            </w:tcMar>
            <w:vAlign w:val="center"/>
          </w:tcPr>
          <w:p>
            <w:r>
              <w:t>Midnight</w:t>
            </w:r>
          </w:p>
        </w:tc>
        <w:tc>
          <w:tcPr>
            <w:tcW w:type="dxa" w:w="3389"/>
            <w:tcMar>
              <w:top w:w="90" w:type="dxa"/>
              <w:start w:w="100" w:type="dxa"/>
              <w:bottom w:w="90" w:type="dxa"/>
              <w:end w:w="100" w:type="dxa"/>
            </w:tcMar>
            <w:vAlign w:val="center"/>
          </w:tcPr>
          <w:p>
            <w:r>
              <w:t>#050A12</w:t>
            </w:r>
          </w:p>
        </w:tc>
        <w:tc>
          <w:tcPr>
            <w:tcW w:type="dxa" w:w="3389"/>
            <w:tcMar>
              <w:top w:w="90" w:type="dxa"/>
              <w:start w:w="100" w:type="dxa"/>
              <w:bottom w:w="90" w:type="dxa"/>
              <w:end w:w="100" w:type="dxa"/>
            </w:tcMar>
            <w:vAlign w:val="center"/>
          </w:tcPr>
          <w:p>
            <w:r>
              <w:t>Primary background</w:t>
            </w:r>
          </w:p>
        </w:tc>
      </w:tr>
      <w:tr>
        <w:tc>
          <w:tcPr>
            <w:tcW w:type="dxa" w:w="3389"/>
            <w:tcMar>
              <w:top w:w="90" w:type="dxa"/>
              <w:start w:w="100" w:type="dxa"/>
              <w:bottom w:w="90" w:type="dxa"/>
              <w:end w:w="100" w:type="dxa"/>
            </w:tcMar>
            <w:vAlign w:val="center"/>
          </w:tcPr>
          <w:p>
            <w:r>
              <w:t>Navy Surface</w:t>
            </w:r>
          </w:p>
        </w:tc>
        <w:tc>
          <w:tcPr>
            <w:tcW w:type="dxa" w:w="3389"/>
            <w:tcMar>
              <w:top w:w="90" w:type="dxa"/>
              <w:start w:w="100" w:type="dxa"/>
              <w:bottom w:w="90" w:type="dxa"/>
              <w:end w:w="100" w:type="dxa"/>
            </w:tcMar>
            <w:vAlign w:val="center"/>
          </w:tcPr>
          <w:p>
            <w:r>
              <w:t>#081220</w:t>
            </w:r>
          </w:p>
        </w:tc>
        <w:tc>
          <w:tcPr>
            <w:tcW w:type="dxa" w:w="3389"/>
            <w:tcMar>
              <w:top w:w="90" w:type="dxa"/>
              <w:start w:w="100" w:type="dxa"/>
              <w:bottom w:w="90" w:type="dxa"/>
              <w:end w:w="100" w:type="dxa"/>
            </w:tcMar>
            <w:vAlign w:val="center"/>
          </w:tcPr>
          <w:p>
            <w:r>
              <w:t>App shell / navigation</w:t>
            </w:r>
          </w:p>
        </w:tc>
      </w:tr>
      <w:tr>
        <w:tc>
          <w:tcPr>
            <w:tcW w:type="dxa" w:w="3389"/>
            <w:tcMar>
              <w:top w:w="90" w:type="dxa"/>
              <w:start w:w="100" w:type="dxa"/>
              <w:bottom w:w="90" w:type="dxa"/>
              <w:end w:w="100" w:type="dxa"/>
            </w:tcMar>
            <w:vAlign w:val="center"/>
          </w:tcPr>
          <w:p>
            <w:r>
              <w:t>Layer 1</w:t>
            </w:r>
          </w:p>
        </w:tc>
        <w:tc>
          <w:tcPr>
            <w:tcW w:type="dxa" w:w="3389"/>
            <w:tcMar>
              <w:top w:w="90" w:type="dxa"/>
              <w:start w:w="100" w:type="dxa"/>
              <w:bottom w:w="90" w:type="dxa"/>
              <w:end w:w="100" w:type="dxa"/>
            </w:tcMar>
            <w:vAlign w:val="center"/>
          </w:tcPr>
          <w:p>
            <w:r>
              <w:t>#0C1726</w:t>
            </w:r>
          </w:p>
        </w:tc>
        <w:tc>
          <w:tcPr>
            <w:tcW w:type="dxa" w:w="3389"/>
            <w:tcMar>
              <w:top w:w="90" w:type="dxa"/>
              <w:start w:w="100" w:type="dxa"/>
              <w:bottom w:w="90" w:type="dxa"/>
              <w:end w:w="100" w:type="dxa"/>
            </w:tcMar>
            <w:vAlign w:val="center"/>
          </w:tcPr>
          <w:p>
            <w:r>
              <w:t>Cards / panels</w:t>
            </w:r>
          </w:p>
        </w:tc>
      </w:tr>
      <w:tr>
        <w:tc>
          <w:tcPr>
            <w:tcW w:type="dxa" w:w="3389"/>
            <w:tcMar>
              <w:top w:w="90" w:type="dxa"/>
              <w:start w:w="100" w:type="dxa"/>
              <w:bottom w:w="90" w:type="dxa"/>
              <w:end w:w="100" w:type="dxa"/>
            </w:tcMar>
            <w:vAlign w:val="center"/>
          </w:tcPr>
          <w:p>
            <w:r>
              <w:t>Layer 2</w:t>
            </w:r>
          </w:p>
        </w:tc>
        <w:tc>
          <w:tcPr>
            <w:tcW w:type="dxa" w:w="3389"/>
            <w:tcMar>
              <w:top w:w="90" w:type="dxa"/>
              <w:start w:w="100" w:type="dxa"/>
              <w:bottom w:w="90" w:type="dxa"/>
              <w:end w:w="100" w:type="dxa"/>
            </w:tcMar>
            <w:vAlign w:val="center"/>
          </w:tcPr>
          <w:p>
            <w:r>
              <w:t>#102033</w:t>
            </w:r>
          </w:p>
        </w:tc>
        <w:tc>
          <w:tcPr>
            <w:tcW w:type="dxa" w:w="3389"/>
            <w:tcMar>
              <w:top w:w="90" w:type="dxa"/>
              <w:start w:w="100" w:type="dxa"/>
              <w:bottom w:w="90" w:type="dxa"/>
              <w:end w:w="100" w:type="dxa"/>
            </w:tcMar>
            <w:vAlign w:val="center"/>
          </w:tcPr>
          <w:p>
            <w:r>
              <w:t>Elevated states</w:t>
            </w:r>
          </w:p>
        </w:tc>
      </w:tr>
      <w:tr>
        <w:tc>
          <w:tcPr>
            <w:tcW w:type="dxa" w:w="3389"/>
            <w:tcMar>
              <w:top w:w="90" w:type="dxa"/>
              <w:start w:w="100" w:type="dxa"/>
              <w:bottom w:w="90" w:type="dxa"/>
              <w:end w:w="100" w:type="dxa"/>
            </w:tcMar>
            <w:vAlign w:val="center"/>
          </w:tcPr>
          <w:p>
            <w:r>
              <w:t>Electric Blue</w:t>
            </w:r>
          </w:p>
        </w:tc>
        <w:tc>
          <w:tcPr>
            <w:tcW w:type="dxa" w:w="3389"/>
            <w:tcMar>
              <w:top w:w="90" w:type="dxa"/>
              <w:start w:w="100" w:type="dxa"/>
              <w:bottom w:w="90" w:type="dxa"/>
              <w:end w:w="100" w:type="dxa"/>
            </w:tcMar>
            <w:vAlign w:val="center"/>
          </w:tcPr>
          <w:p>
            <w:r>
              <w:t>#1E8BFF</w:t>
            </w:r>
          </w:p>
        </w:tc>
        <w:tc>
          <w:tcPr>
            <w:tcW w:type="dxa" w:w="3389"/>
            <w:tcMar>
              <w:top w:w="90" w:type="dxa"/>
              <w:start w:w="100" w:type="dxa"/>
              <w:bottom w:w="90" w:type="dxa"/>
              <w:end w:w="100" w:type="dxa"/>
            </w:tcMar>
            <w:vAlign w:val="center"/>
          </w:tcPr>
          <w:p>
            <w:r>
              <w:t>Primary action</w:t>
            </w:r>
          </w:p>
        </w:tc>
      </w:tr>
      <w:tr>
        <w:tc>
          <w:tcPr>
            <w:tcW w:type="dxa" w:w="3389"/>
            <w:tcMar>
              <w:top w:w="90" w:type="dxa"/>
              <w:start w:w="100" w:type="dxa"/>
              <w:bottom w:w="90" w:type="dxa"/>
              <w:end w:w="100" w:type="dxa"/>
            </w:tcMar>
            <w:vAlign w:val="center"/>
          </w:tcPr>
          <w:p>
            <w:r>
              <w:t>Intelligence Cyan</w:t>
            </w:r>
          </w:p>
        </w:tc>
        <w:tc>
          <w:tcPr>
            <w:tcW w:type="dxa" w:w="3389"/>
            <w:tcMar>
              <w:top w:w="90" w:type="dxa"/>
              <w:start w:w="100" w:type="dxa"/>
              <w:bottom w:w="90" w:type="dxa"/>
              <w:end w:w="100" w:type="dxa"/>
            </w:tcMar>
            <w:vAlign w:val="center"/>
          </w:tcPr>
          <w:p>
            <w:r>
              <w:t>#25D6FF</w:t>
            </w:r>
          </w:p>
        </w:tc>
        <w:tc>
          <w:tcPr>
            <w:tcW w:type="dxa" w:w="3389"/>
            <w:tcMar>
              <w:top w:w="90" w:type="dxa"/>
              <w:start w:w="100" w:type="dxa"/>
              <w:bottom w:w="90" w:type="dxa"/>
              <w:end w:w="100" w:type="dxa"/>
            </w:tcMar>
            <w:vAlign w:val="center"/>
          </w:tcPr>
          <w:p>
            <w:r>
              <w:t>AI / live intelligence</w:t>
            </w:r>
          </w:p>
        </w:tc>
      </w:tr>
      <w:tr>
        <w:tc>
          <w:tcPr>
            <w:tcW w:type="dxa" w:w="3389"/>
            <w:tcMar>
              <w:top w:w="90" w:type="dxa"/>
              <w:start w:w="100" w:type="dxa"/>
              <w:bottom w:w="90" w:type="dxa"/>
              <w:end w:w="100" w:type="dxa"/>
            </w:tcMar>
            <w:vAlign w:val="center"/>
          </w:tcPr>
          <w:p>
            <w:r>
              <w:t>Frost White</w:t>
            </w:r>
          </w:p>
        </w:tc>
        <w:tc>
          <w:tcPr>
            <w:tcW w:type="dxa" w:w="3389"/>
            <w:tcMar>
              <w:top w:w="90" w:type="dxa"/>
              <w:start w:w="100" w:type="dxa"/>
              <w:bottom w:w="90" w:type="dxa"/>
              <w:end w:w="100" w:type="dxa"/>
            </w:tcMar>
            <w:vAlign w:val="center"/>
          </w:tcPr>
          <w:p>
            <w:r>
              <w:t>#F4F8FC</w:t>
            </w:r>
          </w:p>
        </w:tc>
        <w:tc>
          <w:tcPr>
            <w:tcW w:type="dxa" w:w="3389"/>
            <w:tcMar>
              <w:top w:w="90" w:type="dxa"/>
              <w:start w:w="100" w:type="dxa"/>
              <w:bottom w:w="90" w:type="dxa"/>
              <w:end w:w="100" w:type="dxa"/>
            </w:tcMar>
            <w:vAlign w:val="center"/>
          </w:tcPr>
          <w:p>
            <w:r>
              <w:t>Primary light text</w:t>
            </w:r>
          </w:p>
        </w:tc>
      </w:tr>
      <w:tr>
        <w:tc>
          <w:tcPr>
            <w:tcW w:type="dxa" w:w="3389"/>
            <w:tcMar>
              <w:top w:w="90" w:type="dxa"/>
              <w:start w:w="100" w:type="dxa"/>
              <w:bottom w:w="90" w:type="dxa"/>
              <w:end w:w="100" w:type="dxa"/>
            </w:tcMar>
            <w:vAlign w:val="center"/>
          </w:tcPr>
          <w:p>
            <w:r>
              <w:t>Signal Green</w:t>
            </w:r>
          </w:p>
        </w:tc>
        <w:tc>
          <w:tcPr>
            <w:tcW w:type="dxa" w:w="3389"/>
            <w:tcMar>
              <w:top w:w="90" w:type="dxa"/>
              <w:start w:w="100" w:type="dxa"/>
              <w:bottom w:w="90" w:type="dxa"/>
              <w:end w:w="100" w:type="dxa"/>
            </w:tcMar>
            <w:vAlign w:val="center"/>
          </w:tcPr>
          <w:p>
            <w:r>
              <w:t>#16B889</w:t>
            </w:r>
          </w:p>
        </w:tc>
        <w:tc>
          <w:tcPr>
            <w:tcW w:type="dxa" w:w="3389"/>
            <w:tcMar>
              <w:top w:w="90" w:type="dxa"/>
              <w:start w:w="100" w:type="dxa"/>
              <w:bottom w:w="90" w:type="dxa"/>
              <w:end w:w="100" w:type="dxa"/>
            </w:tcMar>
            <w:vAlign w:val="center"/>
          </w:tcPr>
          <w:p>
            <w:r>
              <w:t>Pass / healthy / completed</w:t>
            </w:r>
          </w:p>
        </w:tc>
      </w:tr>
      <w:tr>
        <w:tc>
          <w:tcPr>
            <w:tcW w:type="dxa" w:w="3389"/>
            <w:tcMar>
              <w:top w:w="90" w:type="dxa"/>
              <w:start w:w="100" w:type="dxa"/>
              <w:bottom w:w="90" w:type="dxa"/>
              <w:end w:w="100" w:type="dxa"/>
            </w:tcMar>
            <w:vAlign w:val="center"/>
          </w:tcPr>
          <w:p>
            <w:r>
              <w:t>Signal Amber</w:t>
            </w:r>
          </w:p>
        </w:tc>
        <w:tc>
          <w:tcPr>
            <w:tcW w:type="dxa" w:w="3389"/>
            <w:tcMar>
              <w:top w:w="90" w:type="dxa"/>
              <w:start w:w="100" w:type="dxa"/>
              <w:bottom w:w="90" w:type="dxa"/>
              <w:end w:w="100" w:type="dxa"/>
            </w:tcMar>
            <w:vAlign w:val="center"/>
          </w:tcPr>
          <w:p>
            <w:r>
              <w:t>#E7A93A</w:t>
            </w:r>
          </w:p>
        </w:tc>
        <w:tc>
          <w:tcPr>
            <w:tcW w:type="dxa" w:w="3389"/>
            <w:tcMar>
              <w:top w:w="90" w:type="dxa"/>
              <w:start w:w="100" w:type="dxa"/>
              <w:bottom w:w="90" w:type="dxa"/>
              <w:end w:w="100" w:type="dxa"/>
            </w:tcMar>
            <w:vAlign w:val="center"/>
          </w:tcPr>
          <w:p>
            <w:r>
              <w:t>Attention / warning</w:t>
            </w:r>
          </w:p>
        </w:tc>
      </w:tr>
      <w:tr>
        <w:tc>
          <w:tcPr>
            <w:tcW w:type="dxa" w:w="3389"/>
            <w:tcMar>
              <w:top w:w="90" w:type="dxa"/>
              <w:start w:w="100" w:type="dxa"/>
              <w:bottom w:w="90" w:type="dxa"/>
              <w:end w:w="100" w:type="dxa"/>
            </w:tcMar>
            <w:vAlign w:val="center"/>
          </w:tcPr>
          <w:p>
            <w:r>
              <w:t>Signal Red</w:t>
            </w:r>
          </w:p>
        </w:tc>
        <w:tc>
          <w:tcPr>
            <w:tcW w:type="dxa" w:w="3389"/>
            <w:tcMar>
              <w:top w:w="90" w:type="dxa"/>
              <w:start w:w="100" w:type="dxa"/>
              <w:bottom w:w="90" w:type="dxa"/>
              <w:end w:w="100" w:type="dxa"/>
            </w:tcMar>
            <w:vAlign w:val="center"/>
          </w:tcPr>
          <w:p>
            <w:r>
              <w:t>#E85362</w:t>
            </w:r>
          </w:p>
        </w:tc>
        <w:tc>
          <w:tcPr>
            <w:tcW w:type="dxa" w:w="3389"/>
            <w:tcMar>
              <w:top w:w="90" w:type="dxa"/>
              <w:start w:w="100" w:type="dxa"/>
              <w:bottom w:w="90" w:type="dxa"/>
              <w:end w:w="100" w:type="dxa"/>
            </w:tcMar>
            <w:vAlign w:val="center"/>
          </w:tcPr>
          <w:p>
            <w:r>
              <w:t>Actual risk / error only</w:t>
            </w:r>
          </w:p>
        </w:tc>
      </w:tr>
    </w:tbl>
    <w:p>
      <w:pPr>
        <w:pStyle w:val="Heading2"/>
      </w:pPr>
      <w:r>
        <w:t>Typography &amp; Data</w:t>
      </w:r>
    </w:p>
    <w:p>
      <w:pPr>
        <w:pStyle w:val="ListBullet"/>
        <w:spacing w:after="60"/>
      </w:pPr>
      <w:r>
        <w:t>Public/display: clean geometric sans; recommended Manrope or equivalent.</w:t>
      </w:r>
    </w:p>
    <w:p>
      <w:pPr>
        <w:pStyle w:val="ListBullet"/>
        <w:spacing w:after="60"/>
      </w:pPr>
      <w:r>
        <w:t>Product/data UI: Inter or equivalent highly legible UI sans.</w:t>
      </w:r>
    </w:p>
    <w:p>
      <w:pPr>
        <w:pStyle w:val="ListBullet"/>
        <w:spacing w:after="60"/>
      </w:pPr>
      <w:r>
        <w:t>Use tabular numerals for prices, balances, P&amp;L, margin and risk values.</w:t>
      </w:r>
    </w:p>
    <w:p>
      <w:pPr>
        <w:pStyle w:val="ListBullet"/>
        <w:spacing w:after="60"/>
      </w:pPr>
      <w:r>
        <w:t>Short headlines; body copy concise; meaningful number → status → action hierarchy.</w:t>
      </w:r>
    </w:p>
    <w:p>
      <w:pPr>
        <w:pStyle w:val="Heading2"/>
      </w:pPr>
      <w:r>
        <w:t>Layout &amp; Surfaces</w:t>
      </w:r>
    </w:p>
    <w:p>
      <w:pPr>
        <w:pStyle w:val="ListBullet"/>
        <w:spacing w:after="60"/>
      </w:pPr>
      <w:r>
        <w:t>Desktop 12-column grid, tablet 8-column, mobile 4-column.</w:t>
      </w:r>
    </w:p>
    <w:p>
      <w:pPr>
        <w:pStyle w:val="ListBullet"/>
        <w:spacing w:after="60"/>
      </w:pPr>
      <w:r>
        <w:t>Base spacing unit 4px/8px. Public content width roughly 1280–1440px; product prioritizes readable density.</w:t>
      </w:r>
    </w:p>
    <w:p>
      <w:pPr>
        <w:pStyle w:val="ListBullet"/>
        <w:spacing w:after="60"/>
      </w:pPr>
      <w:r>
        <w:t>Restrained glass/layered surfaces; blur supports hierarchy and never reduces legibility.</w:t>
      </w:r>
    </w:p>
    <w:p>
      <w:pPr>
        <w:pStyle w:val="ListBullet"/>
        <w:spacing w:after="60"/>
      </w:pPr>
      <w:r>
        <w:t>One blue→cyan gradient family; never create a rainbow interface.</w:t>
      </w:r>
    </w:p>
    <w:p>
      <w:pPr>
        <w:pStyle w:val="Heading2"/>
      </w:pPr>
      <w:r>
        <w:t>Avoid</w:t>
      </w:r>
    </w:p>
    <w:p>
      <w:pPr>
        <w:pStyle w:val="ListBullet"/>
        <w:spacing w:after="60"/>
      </w:pPr>
      <w:r>
        <w:t>Casino styling</w:t>
      </w:r>
    </w:p>
    <w:p>
      <w:pPr>
        <w:pStyle w:val="ListBullet"/>
        <w:spacing w:after="60"/>
      </w:pPr>
      <w:r>
        <w:t>Rockets and floating coins</w:t>
      </w:r>
    </w:p>
    <w:p>
      <w:pPr>
        <w:pStyle w:val="ListBullet"/>
        <w:spacing w:after="60"/>
      </w:pPr>
      <w:r>
        <w:t>Confetti</w:t>
      </w:r>
    </w:p>
    <w:p>
      <w:pPr>
        <w:pStyle w:val="ListBullet"/>
        <w:spacing w:after="60"/>
      </w:pPr>
      <w:r>
        <w:t>Excessive neon</w:t>
      </w:r>
    </w:p>
    <w:p>
      <w:pPr>
        <w:pStyle w:val="ListBullet"/>
        <w:spacing w:after="60"/>
      </w:pPr>
      <w:r>
        <w:t>Fake urgency/countdowns</w:t>
      </w:r>
    </w:p>
    <w:p>
      <w:pPr>
        <w:pStyle w:val="ListBullet"/>
        <w:spacing w:after="60"/>
      </w:pPr>
      <w:r>
        <w:t>Flashing profit figures</w:t>
      </w:r>
    </w:p>
    <w:p>
      <w:pPr>
        <w:pStyle w:val="ListBullet"/>
        <w:spacing w:after="60"/>
      </w:pPr>
      <w:r>
        <w:t>“100x” language</w:t>
      </w:r>
    </w:p>
    <w:p>
      <w:pPr>
        <w:pStyle w:val="ListBullet"/>
        <w:spacing w:after="60"/>
      </w:pPr>
      <w:r>
        <w:t>Unlabeled fake performance</w:t>
      </w:r>
    </w:p>
    <w:p>
      <w:pPr>
        <w:pStyle w:val="ListBullet"/>
        <w:spacing w:after="60"/>
      </w:pPr>
      <w:r>
        <w:t>Gaming-style reward theatrics</w:t>
      </w:r>
    </w:p>
    <w:p>
      <w:pPr>
        <w:pStyle w:val="Heading1"/>
      </w:pPr>
      <w:r>
        <w:t>4. Mandatory Design System &amp; Data Trust Layer</w:t>
      </w:r>
    </w:p>
    <w:p>
      <w:pPr>
        <w:pStyle w:val="Subtitle"/>
      </w:pPr>
      <w:r>
        <w:t>Build the system before individual pages.</w:t>
      </w:r>
    </w:p>
    <w:p>
      <w:pPr>
        <w:pStyle w:val="ListBullet"/>
        <w:spacing w:after="60"/>
      </w:pPr>
      <w:r>
        <w:t>Color tokens, typography, spacing, grids, borders, radii, elevation and iconography.</w:t>
      </w:r>
    </w:p>
    <w:p>
      <w:pPr>
        <w:pStyle w:val="ListBullet"/>
        <w:spacing w:after="60"/>
      </w:pPr>
      <w:r>
        <w:t>Primary / secondary / tertiary / destructive / icon buttons.</w:t>
      </w:r>
    </w:p>
    <w:p>
      <w:pPr>
        <w:pStyle w:val="ListBullet"/>
        <w:spacing w:after="60"/>
      </w:pPr>
      <w:r>
        <w:t>Inputs, search, selects, sliders, toggles, checkboxes, tabs and segmented controls.</w:t>
      </w:r>
    </w:p>
    <w:p>
      <w:pPr>
        <w:pStyle w:val="ListBullet"/>
        <w:spacing w:after="60"/>
      </w:pPr>
      <w:r>
        <w:t>Cards, panels, drawers, sheets, modals, tooltips and popovers.</w:t>
      </w:r>
    </w:p>
    <w:p>
      <w:pPr>
        <w:pStyle w:val="ListBullet"/>
        <w:spacing w:after="60"/>
      </w:pPr>
      <w:r>
        <w:t>Tables, data grids, charts, sparklines, numeric cells and responsive data patterns.</w:t>
      </w:r>
    </w:p>
    <w:p>
      <w:pPr>
        <w:pStyle w:val="ListBullet"/>
        <w:spacing w:after="60"/>
      </w:pPr>
      <w:r>
        <w:t>AI prompt bar, answer card, evidence block, challenge block, invalidation block, Risk Engine result and permission banner.</w:t>
      </w:r>
    </w:p>
    <w:p>
      <w:pPr>
        <w:pStyle w:val="ListBullet"/>
        <w:spacing w:after="60"/>
      </w:pPr>
      <w:r>
        <w:t>Risk badges, strategy states, bot health, execution status, blockchain status and settlement status.</w:t>
      </w:r>
    </w:p>
    <w:p>
      <w:pPr>
        <w:pStyle w:val="ListBullet"/>
        <w:spacing w:after="60"/>
      </w:pPr>
      <w:r>
        <w:t>Loading/skeleton, empty, error, stale, disconnected, permission denied, risk blocked and service-unavailable states.</w:t>
      </w:r>
    </w:p>
    <w:p>
      <w:pPr>
        <w:pStyle w:val="ListBullet"/>
        <w:spacing w:after="60"/>
      </w:pPr>
      <w:r>
        <w:t>Mobile bottom navigation, bottom sheets, thumb-zone actions and mobile data alternatives.</w:t>
      </w:r>
    </w:p>
    <w:p>
      <w:pPr>
        <w:pStyle w:val="Heading2"/>
      </w:pPr>
      <w:r>
        <w:t>Data Trust Layer — mandatory across market and AI surfaces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7111D"/>
          </w:tcPr>
          <w:p>
            <w:r>
              <w:rPr>
                <w:b/>
                <w:color w:val="FFFFFF"/>
              </w:rPr>
              <w:t>State</w:t>
            </w:r>
          </w:p>
        </w:tc>
        <w:tc>
          <w:tcPr>
            <w:tcW w:type="dxa" w:w="3389"/>
            <w:shd w:fill="07111D"/>
          </w:tcPr>
          <w:p>
            <w:r>
              <w:rPr>
                <w:b/>
                <w:color w:val="FFFFFF"/>
              </w:rPr>
              <w:t>Meaning</w:t>
            </w:r>
          </w:p>
        </w:tc>
        <w:tc>
          <w:tcPr>
            <w:tcW w:type="dxa" w:w="3389"/>
            <w:shd w:fill="07111D"/>
          </w:tcPr>
          <w:p>
            <w:r>
              <w:rPr>
                <w:b/>
                <w:color w:val="FFFFFF"/>
              </w:rPr>
              <w:t>UI Requirement</w:t>
            </w:r>
          </w:p>
        </w:tc>
      </w:tr>
      <w:tr>
        <w:tc>
          <w:tcPr>
            <w:tcW w:type="dxa" w:w="3389"/>
            <w:tcMar>
              <w:top w:w="90" w:type="dxa"/>
              <w:start w:w="100" w:type="dxa"/>
              <w:bottom w:w="90" w:type="dxa"/>
              <w:end w:w="100" w:type="dxa"/>
            </w:tcMar>
            <w:vAlign w:val="center"/>
          </w:tcPr>
          <w:p>
            <w:r>
              <w:t>LIVE</w:t>
            </w:r>
          </w:p>
        </w:tc>
        <w:tc>
          <w:tcPr>
            <w:tcW w:type="dxa" w:w="3389"/>
            <w:tcMar>
              <w:top w:w="90" w:type="dxa"/>
              <w:start w:w="100" w:type="dxa"/>
              <w:bottom w:w="90" w:type="dxa"/>
              <w:end w:w="100" w:type="dxa"/>
            </w:tcMar>
            <w:vAlign w:val="center"/>
          </w:tcPr>
          <w:p>
            <w:r>
              <w:t>Connected current data</w:t>
            </w:r>
          </w:p>
        </w:tc>
        <w:tc>
          <w:tcPr>
            <w:tcW w:type="dxa" w:w="3389"/>
            <w:tcMar>
              <w:top w:w="90" w:type="dxa"/>
              <w:start w:w="100" w:type="dxa"/>
              <w:bottom w:w="90" w:type="dxa"/>
              <w:end w:w="100" w:type="dxa"/>
            </w:tcMar>
            <w:vAlign w:val="center"/>
          </w:tcPr>
          <w:p>
            <w:r>
              <w:t>Show timestamp / freshness</w:t>
            </w:r>
          </w:p>
        </w:tc>
      </w:tr>
      <w:tr>
        <w:tc>
          <w:tcPr>
            <w:tcW w:type="dxa" w:w="3389"/>
            <w:tcMar>
              <w:top w:w="90" w:type="dxa"/>
              <w:start w:w="100" w:type="dxa"/>
              <w:bottom w:w="90" w:type="dxa"/>
              <w:end w:w="100" w:type="dxa"/>
            </w:tcMar>
            <w:vAlign w:val="center"/>
          </w:tcPr>
          <w:p>
            <w:r>
              <w:t>DELAYED</w:t>
            </w:r>
          </w:p>
        </w:tc>
        <w:tc>
          <w:tcPr>
            <w:tcW w:type="dxa" w:w="3389"/>
            <w:tcMar>
              <w:top w:w="90" w:type="dxa"/>
              <w:start w:w="100" w:type="dxa"/>
              <w:bottom w:w="90" w:type="dxa"/>
              <w:end w:w="100" w:type="dxa"/>
            </w:tcMar>
            <w:vAlign w:val="center"/>
          </w:tcPr>
          <w:p>
            <w:r>
              <w:t>Known delayed source</w:t>
            </w:r>
          </w:p>
        </w:tc>
        <w:tc>
          <w:tcPr>
            <w:tcW w:type="dxa" w:w="3389"/>
            <w:tcMar>
              <w:top w:w="90" w:type="dxa"/>
              <w:start w:w="100" w:type="dxa"/>
              <w:bottom w:w="90" w:type="dxa"/>
              <w:end w:w="100" w:type="dxa"/>
            </w:tcMar>
            <w:vAlign w:val="center"/>
          </w:tcPr>
          <w:p>
            <w:r>
              <w:t>Show delay or last update</w:t>
            </w:r>
          </w:p>
        </w:tc>
      </w:tr>
      <w:tr>
        <w:tc>
          <w:tcPr>
            <w:tcW w:type="dxa" w:w="3389"/>
            <w:tcMar>
              <w:top w:w="90" w:type="dxa"/>
              <w:start w:w="100" w:type="dxa"/>
              <w:bottom w:w="90" w:type="dxa"/>
              <w:end w:w="100" w:type="dxa"/>
            </w:tcMar>
            <w:vAlign w:val="center"/>
          </w:tcPr>
          <w:p>
            <w:r>
              <w:t>DEMO</w:t>
            </w:r>
          </w:p>
        </w:tc>
        <w:tc>
          <w:tcPr>
            <w:tcW w:type="dxa" w:w="3389"/>
            <w:tcMar>
              <w:top w:w="90" w:type="dxa"/>
              <w:start w:w="100" w:type="dxa"/>
              <w:bottom w:w="90" w:type="dxa"/>
              <w:end w:w="100" w:type="dxa"/>
            </w:tcMar>
            <w:vAlign w:val="center"/>
          </w:tcPr>
          <w:p>
            <w:r>
              <w:t>Prototype / sample data</w:t>
            </w:r>
          </w:p>
        </w:tc>
        <w:tc>
          <w:tcPr>
            <w:tcW w:type="dxa" w:w="3389"/>
            <w:tcMar>
              <w:top w:w="90" w:type="dxa"/>
              <w:start w:w="100" w:type="dxa"/>
              <w:bottom w:w="90" w:type="dxa"/>
              <w:end w:w="100" w:type="dxa"/>
            </w:tcMar>
            <w:vAlign w:val="center"/>
          </w:tcPr>
          <w:p>
            <w:r>
              <w:t>Never present as live</w:t>
            </w:r>
          </w:p>
        </w:tc>
      </w:tr>
      <w:tr>
        <w:tc>
          <w:tcPr>
            <w:tcW w:type="dxa" w:w="3389"/>
            <w:tcMar>
              <w:top w:w="90" w:type="dxa"/>
              <w:start w:w="100" w:type="dxa"/>
              <w:bottom w:w="90" w:type="dxa"/>
              <w:end w:w="100" w:type="dxa"/>
            </w:tcMar>
            <w:vAlign w:val="center"/>
          </w:tcPr>
          <w:p>
            <w:r>
              <w:t>STALE</w:t>
            </w:r>
          </w:p>
        </w:tc>
        <w:tc>
          <w:tcPr>
            <w:tcW w:type="dxa" w:w="3389"/>
            <w:tcMar>
              <w:top w:w="90" w:type="dxa"/>
              <w:start w:w="100" w:type="dxa"/>
              <w:bottom w:w="90" w:type="dxa"/>
              <w:end w:w="100" w:type="dxa"/>
            </w:tcMar>
            <w:vAlign w:val="center"/>
          </w:tcPr>
          <w:p>
            <w:r>
              <w:t>Data older than accepted freshness</w:t>
            </w:r>
          </w:p>
        </w:tc>
        <w:tc>
          <w:tcPr>
            <w:tcW w:type="dxa" w:w="3389"/>
            <w:tcMar>
              <w:top w:w="90" w:type="dxa"/>
              <w:start w:w="100" w:type="dxa"/>
              <w:bottom w:w="90" w:type="dxa"/>
              <w:end w:w="100" w:type="dxa"/>
            </w:tcMar>
            <w:vAlign w:val="center"/>
          </w:tcPr>
          <w:p>
            <w:r>
              <w:t>Disable or caution sensitive actions as appropriate</w:t>
            </w:r>
          </w:p>
        </w:tc>
      </w:tr>
      <w:tr>
        <w:tc>
          <w:tcPr>
            <w:tcW w:type="dxa" w:w="3389"/>
            <w:tcMar>
              <w:top w:w="90" w:type="dxa"/>
              <w:start w:w="100" w:type="dxa"/>
              <w:bottom w:w="90" w:type="dxa"/>
              <w:end w:w="100" w:type="dxa"/>
            </w:tcMar>
            <w:vAlign w:val="center"/>
          </w:tcPr>
          <w:p>
            <w:r>
              <w:t>DISCONNECTED</w:t>
            </w:r>
          </w:p>
        </w:tc>
        <w:tc>
          <w:tcPr>
            <w:tcW w:type="dxa" w:w="3389"/>
            <w:tcMar>
              <w:top w:w="90" w:type="dxa"/>
              <w:start w:w="100" w:type="dxa"/>
              <w:bottom w:w="90" w:type="dxa"/>
              <w:end w:w="100" w:type="dxa"/>
            </w:tcMar>
            <w:vAlign w:val="center"/>
          </w:tcPr>
          <w:p>
            <w:r>
              <w:t>Source unavailable</w:t>
            </w:r>
          </w:p>
        </w:tc>
        <w:tc>
          <w:tcPr>
            <w:tcW w:type="dxa" w:w="3389"/>
            <w:tcMar>
              <w:top w:w="90" w:type="dxa"/>
              <w:start w:w="100" w:type="dxa"/>
              <w:bottom w:w="90" w:type="dxa"/>
              <w:end w:w="100" w:type="dxa"/>
            </w:tcMar>
            <w:vAlign w:val="center"/>
          </w:tcPr>
          <w:p>
            <w:r>
              <w:t>Show explicit loss of connection</w:t>
            </w:r>
          </w:p>
        </w:tc>
      </w:tr>
    </w:tbl>
    <w:tbl>
      <w:tblPr>
        <w:tblW w:type="auto" w:w="0"/>
        <w:jc w:val="center"/>
        <w:tblLook w:firstColumn="1" w:firstRow="1" w:lastColumn="0" w:lastRow="0" w:noHBand="0" w:noVBand="1" w:val="04A0"/>
      </w:tblPr>
      <w:tblGrid>
        <w:gridCol w:w="10166"/>
      </w:tblGrid>
      <w:tr>
        <w:tc>
          <w:tcPr>
            <w:tcW w:type="dxa" w:w="10166"/>
            <w:shd w:fill="FFF7E6"/>
            <w:tcMar>
              <w:top w:w="140" w:type="dxa"/>
              <w:start w:w="170" w:type="dxa"/>
              <w:bottom w:w="140" w:type="dxa"/>
              <w:end w:w="170" w:type="dxa"/>
            </w:tcMar>
          </w:tcPr>
          <w:p>
            <w:r>
              <w:rPr>
                <w:b/>
                <w:color w:val="9C6412"/>
                <w:sz w:val="21"/>
              </w:rPr>
              <w:t>Never blur data provenance</w:t>
            </w:r>
          </w:p>
          <w:p>
            <w:pPr>
              <w:spacing w:after="0"/>
            </w:pPr>
            <w:r>
              <w:rPr>
                <w:sz w:val="19"/>
              </w:rPr>
              <w:t>Price state, AI analysis freshness and Risk Engine status must be explicit. Do not silently display stale/demo data as live.</w:t>
            </w:r>
          </w:p>
        </w:tc>
      </w:tr>
    </w:tbl>
    <w:p>
      <w:pPr>
        <w:pStyle w:val="Heading1"/>
      </w:pPr>
      <w:r>
        <w:t>5. Information Architecture &amp; Complete Screen 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7111D"/>
          </w:tcPr>
          <w:p>
            <w:r>
              <w:rPr>
                <w:b/>
                <w:color w:val="FFFFFF"/>
              </w:rPr>
              <w:t>Area</w:t>
            </w:r>
          </w:p>
        </w:tc>
        <w:tc>
          <w:tcPr>
            <w:tcW w:type="dxa" w:w="3389"/>
            <w:shd w:fill="07111D"/>
          </w:tcPr>
          <w:p>
            <w:r>
              <w:rPr>
                <w:b/>
                <w:color w:val="FFFFFF"/>
              </w:rPr>
              <w:t>Primary Screens</w:t>
            </w:r>
          </w:p>
        </w:tc>
        <w:tc>
          <w:tcPr>
            <w:tcW w:type="dxa" w:w="3389"/>
            <w:shd w:fill="07111D"/>
          </w:tcPr>
          <w:p>
            <w:r>
              <w:rPr>
                <w:b/>
                <w:color w:val="FFFFFF"/>
              </w:rPr>
              <w:t>User Goal</w:t>
            </w:r>
          </w:p>
        </w:tc>
      </w:tr>
      <w:tr>
        <w:tc>
          <w:tcPr>
            <w:tcW w:type="dxa" w:w="3389"/>
            <w:tcMar>
              <w:top w:w="90" w:type="dxa"/>
              <w:start w:w="100" w:type="dxa"/>
              <w:bottom w:w="90" w:type="dxa"/>
              <w:end w:w="100" w:type="dxa"/>
            </w:tcMar>
            <w:vAlign w:val="center"/>
          </w:tcPr>
          <w:p>
            <w:r>
              <w:t>Public</w:t>
            </w:r>
          </w:p>
        </w:tc>
        <w:tc>
          <w:tcPr>
            <w:tcW w:type="dxa" w:w="3389"/>
            <w:tcMar>
              <w:top w:w="90" w:type="dxa"/>
              <w:start w:w="100" w:type="dxa"/>
              <w:bottom w:w="90" w:type="dxa"/>
              <w:end w:w="100" w:type="dxa"/>
            </w:tcMar>
            <w:vAlign w:val="center"/>
          </w:tcPr>
          <w:p>
            <w:r>
              <w:t>Home, Markets, ELVA Intelligence, Copy Trading, Bot Trading, Technology/Capital, Partners/Institutional, FAQ/Risk</w:t>
            </w:r>
          </w:p>
        </w:tc>
        <w:tc>
          <w:tcPr>
            <w:tcW w:type="dxa" w:w="3389"/>
            <w:tcMar>
              <w:top w:w="90" w:type="dxa"/>
              <w:start w:w="100" w:type="dxa"/>
              <w:bottom w:w="90" w:type="dxa"/>
              <w:end w:w="100" w:type="dxa"/>
            </w:tcMar>
            <w:vAlign w:val="center"/>
          </w:tcPr>
          <w:p>
            <w:r>
              <w:t>Understand ELVA and begin account journey.</w:t>
            </w:r>
          </w:p>
        </w:tc>
      </w:tr>
      <w:tr>
        <w:tc>
          <w:tcPr>
            <w:tcW w:type="dxa" w:w="3389"/>
            <w:tcMar>
              <w:top w:w="90" w:type="dxa"/>
              <w:start w:w="100" w:type="dxa"/>
              <w:bottom w:w="90" w:type="dxa"/>
              <w:end w:w="100" w:type="dxa"/>
            </w:tcMar>
            <w:vAlign w:val="center"/>
          </w:tcPr>
          <w:p>
            <w:r>
              <w:t>Account &amp; Security</w:t>
            </w:r>
          </w:p>
        </w:tc>
        <w:tc>
          <w:tcPr>
            <w:tcW w:type="dxa" w:w="3389"/>
            <w:tcMar>
              <w:top w:w="90" w:type="dxa"/>
              <w:start w:w="100" w:type="dxa"/>
              <w:bottom w:w="90" w:type="dxa"/>
              <w:end w:w="100" w:type="dxa"/>
            </w:tcMar>
            <w:vAlign w:val="center"/>
          </w:tcPr>
          <w:p>
            <w:r>
              <w:t>Sign in, Register, Account, Security, Verification Status, Sessions/Devices</w:t>
            </w:r>
          </w:p>
        </w:tc>
        <w:tc>
          <w:tcPr>
            <w:tcW w:type="dxa" w:w="3389"/>
            <w:tcMar>
              <w:top w:w="90" w:type="dxa"/>
              <w:start w:w="100" w:type="dxa"/>
              <w:bottom w:w="90" w:type="dxa"/>
              <w:end w:w="100" w:type="dxa"/>
            </w:tcMar>
            <w:vAlign w:val="center"/>
          </w:tcPr>
          <w:p>
            <w:r>
              <w:t>Access and protect the account.</w:t>
            </w:r>
          </w:p>
        </w:tc>
      </w:tr>
      <w:tr>
        <w:tc>
          <w:tcPr>
            <w:tcW w:type="dxa" w:w="3389"/>
            <w:tcMar>
              <w:top w:w="90" w:type="dxa"/>
              <w:start w:w="100" w:type="dxa"/>
              <w:bottom w:w="90" w:type="dxa"/>
              <w:end w:w="100" w:type="dxa"/>
            </w:tcMar>
            <w:vAlign w:val="center"/>
          </w:tcPr>
          <w:p>
            <w:r>
              <w:t>Core App</w:t>
            </w:r>
          </w:p>
        </w:tc>
        <w:tc>
          <w:tcPr>
            <w:tcW w:type="dxa" w:w="3389"/>
            <w:tcMar>
              <w:top w:w="90" w:type="dxa"/>
              <w:start w:w="100" w:type="dxa"/>
              <w:bottom w:w="90" w:type="dxa"/>
              <w:end w:w="100" w:type="dxa"/>
            </w:tcMar>
            <w:vAlign w:val="center"/>
          </w:tcPr>
          <w:p>
            <w:r>
              <w:t>Overview, Markets, Trade, ELVA Intelligence, Copy, Bots, Portfolio, Capital, Wallet, Activity, Settings</w:t>
            </w:r>
          </w:p>
        </w:tc>
        <w:tc>
          <w:tcPr>
            <w:tcW w:type="dxa" w:w="3389"/>
            <w:tcMar>
              <w:top w:w="90" w:type="dxa"/>
              <w:start w:w="100" w:type="dxa"/>
              <w:bottom w:w="90" w:type="dxa"/>
              <w:end w:w="100" w:type="dxa"/>
            </w:tcMar>
            <w:vAlign w:val="center"/>
          </w:tcPr>
          <w:p>
            <w:r>
              <w:t>Operate capital and trading.</w:t>
            </w:r>
          </w:p>
        </w:tc>
      </w:tr>
      <w:tr>
        <w:tc>
          <w:tcPr>
            <w:tcW w:type="dxa" w:w="3389"/>
            <w:tcMar>
              <w:top w:w="90" w:type="dxa"/>
              <w:start w:w="100" w:type="dxa"/>
              <w:bottom w:w="90" w:type="dxa"/>
              <w:end w:w="100" w:type="dxa"/>
            </w:tcMar>
            <w:vAlign w:val="center"/>
          </w:tcPr>
          <w:p>
            <w:r>
              <w:t>Intelligence</w:t>
            </w:r>
          </w:p>
        </w:tc>
        <w:tc>
          <w:tcPr>
            <w:tcW w:type="dxa" w:w="3389"/>
            <w:tcMar>
              <w:top w:w="90" w:type="dxa"/>
              <w:start w:w="100" w:type="dxa"/>
              <w:bottom w:w="90" w:type="dxa"/>
              <w:end w:w="100" w:type="dxa"/>
            </w:tcMar>
            <w:vAlign w:val="center"/>
          </w:tcPr>
          <w:p>
            <w:r>
              <w:t>Ask ELVA, Scanner, Strategy Detail, Challenge, Build, Risk Check, Permissions, Monitor, Review</w:t>
            </w:r>
          </w:p>
        </w:tc>
        <w:tc>
          <w:tcPr>
            <w:tcW w:type="dxa" w:w="3389"/>
            <w:tcMar>
              <w:top w:w="90" w:type="dxa"/>
              <w:start w:w="100" w:type="dxa"/>
              <w:bottom w:w="90" w:type="dxa"/>
              <w:end w:w="100" w:type="dxa"/>
            </w:tcMar>
            <w:vAlign w:val="center"/>
          </w:tcPr>
          <w:p>
            <w:r>
              <w:t>Move from intent to bounded action.</w:t>
            </w:r>
          </w:p>
        </w:tc>
      </w:tr>
      <w:tr>
        <w:tc>
          <w:tcPr>
            <w:tcW w:type="dxa" w:w="3389"/>
            <w:tcMar>
              <w:top w:w="90" w:type="dxa"/>
              <w:start w:w="100" w:type="dxa"/>
              <w:bottom w:w="90" w:type="dxa"/>
              <w:end w:w="100" w:type="dxa"/>
            </w:tcMar>
            <w:vAlign w:val="center"/>
          </w:tcPr>
          <w:p>
            <w:r>
              <w:t>Capital</w:t>
            </w:r>
          </w:p>
        </w:tc>
        <w:tc>
          <w:tcPr>
            <w:tcW w:type="dxa" w:w="3389"/>
            <w:tcMar>
              <w:top w:w="90" w:type="dxa"/>
              <w:start w:w="100" w:type="dxa"/>
              <w:bottom w:w="90" w:type="dxa"/>
              <w:end w:w="100" w:type="dxa"/>
            </w:tcMar>
            <w:vAlign w:val="center"/>
          </w:tcPr>
          <w:p>
            <w:r>
              <w:t>Deposit, Allocation, Reserved Capital, Reconciliation, Settlement, Withdrawal, Transaction Detail</w:t>
            </w:r>
          </w:p>
        </w:tc>
        <w:tc>
          <w:tcPr>
            <w:tcW w:type="dxa" w:w="3389"/>
            <w:tcMar>
              <w:top w:w="90" w:type="dxa"/>
              <w:start w:w="100" w:type="dxa"/>
              <w:bottom w:w="90" w:type="dxa"/>
              <w:end w:w="100" w:type="dxa"/>
            </w:tcMar>
            <w:vAlign w:val="center"/>
          </w:tcPr>
          <w:p>
            <w:r>
              <w:t>Know exactly where funds are.</w:t>
            </w:r>
          </w:p>
        </w:tc>
      </w:tr>
      <w:tr>
        <w:tc>
          <w:tcPr>
            <w:tcW w:type="dxa" w:w="3389"/>
            <w:tcMar>
              <w:top w:w="90" w:type="dxa"/>
              <w:start w:w="100" w:type="dxa"/>
              <w:bottom w:w="90" w:type="dxa"/>
              <w:end w:w="100" w:type="dxa"/>
            </w:tcMar>
            <w:vAlign w:val="center"/>
          </w:tcPr>
          <w:p>
            <w:r>
              <w:t>Operations</w:t>
            </w:r>
          </w:p>
        </w:tc>
        <w:tc>
          <w:tcPr>
            <w:tcW w:type="dxa" w:w="3389"/>
            <w:tcMar>
              <w:top w:w="90" w:type="dxa"/>
              <w:start w:w="100" w:type="dxa"/>
              <w:bottom w:w="90" w:type="dxa"/>
              <w:end w:w="100" w:type="dxa"/>
            </w:tcMar>
            <w:vAlign w:val="center"/>
          </w:tcPr>
          <w:p>
            <w:r>
              <w:t>Users, Accounts, Wallets, Trading Accounts, Ledger, Reconciliation, Risk, Liquidity, Copy, Bots, AI Activity, Audit Logs, Support</w:t>
            </w:r>
          </w:p>
        </w:tc>
        <w:tc>
          <w:tcPr>
            <w:tcW w:type="dxa" w:w="3389"/>
            <w:tcMar>
              <w:top w:w="90" w:type="dxa"/>
              <w:start w:w="100" w:type="dxa"/>
              <w:bottom w:w="90" w:type="dxa"/>
              <w:end w:w="100" w:type="dxa"/>
            </w:tcMar>
            <w:vAlign w:val="center"/>
          </w:tcPr>
          <w:p>
            <w:r>
              <w:t>Operate and audit safely.</w:t>
            </w:r>
          </w:p>
        </w:tc>
      </w:tr>
    </w:tbl>
    <w:tbl>
      <w:tblPr>
        <w:tblW w:type="auto" w:w="0"/>
        <w:jc w:val="center"/>
        <w:tblLook w:firstColumn="1" w:firstRow="1" w:lastColumn="0" w:lastRow="0" w:noHBand="0" w:noVBand="1" w:val="04A0"/>
      </w:tblPr>
      <w:tblGrid>
        <w:gridCol w:w="10166"/>
      </w:tblGrid>
      <w:tr>
        <w:tc>
          <w:tcPr>
            <w:tcW w:type="dxa" w:w="10166"/>
            <w:shd w:fill="E8EEF5"/>
            <w:tcMar>
              <w:top w:w="140" w:type="dxa"/>
              <w:start w:w="170" w:type="dxa"/>
              <w:bottom w:w="140" w:type="dxa"/>
              <w:end w:w="170" w:type="dxa"/>
            </w:tcMar>
          </w:tcPr>
          <w:p>
            <w:r>
              <w:rPr>
                <w:b/>
                <w:color w:val="26374A"/>
                <w:sz w:val="21"/>
              </w:rPr>
              <w:t>Public vs Product</w:t>
            </w:r>
          </w:p>
          <w:p>
            <w:pPr>
              <w:spacing w:after="0"/>
            </w:pPr>
            <w:r>
              <w:rPr>
                <w:sz w:val="19"/>
              </w:rPr>
              <w:t>Public ELVA may be cinematic and spacious. Logged-in ELVA must prioritize data, speed, clarity, risk and control. Both use the same tokens and signature systems.</w:t>
            </w:r>
          </w:p>
        </w:tc>
      </w:tr>
    </w:tbl>
    <w:p>
      <w:pPr>
        <w:pStyle w:val="Heading1"/>
      </w:pPr>
      <w:r>
        <w:t>6. Critical User Journeys</w:t>
      </w:r>
    </w:p>
    <w:p>
      <w:pPr>
        <w:pStyle w:val="ListBullet"/>
        <w:spacing w:after="60"/>
      </w:pPr>
      <w:r>
        <w:t>Discover → Understand → Create Account → Security/Verification → Fund → Allocate → Trade → Reconcile → Withdraw</w:t>
      </w:r>
    </w:p>
    <w:p>
      <w:pPr>
        <w:pStyle w:val="ListBullet"/>
        <w:spacing w:after="60"/>
      </w:pPr>
      <w:r>
        <w:t>Fund → Confirm On-Chain Receipt → Available Capital → Allocate → Reserve → Trade → Reconcile → Release</w:t>
      </w:r>
    </w:p>
    <w:p>
      <w:pPr>
        <w:pStyle w:val="ListBullet"/>
        <w:spacing w:after="60"/>
      </w:pPr>
      <w:r>
        <w:t>ASK → ANALYZE → CHALLENGE → BUILD → RISK CHECK → CONFIRM → EXECUTE → MONITOR → REVIEW</w:t>
      </w:r>
    </w:p>
    <w:p>
      <w:pPr>
        <w:pStyle w:val="ListBullet"/>
        <w:spacing w:after="60"/>
      </w:pPr>
      <w:r>
        <w:t>Market → Chart → Order → Risk Check → Confirm → Execute → Position → Close → Reconcile</w:t>
      </w:r>
    </w:p>
    <w:p>
      <w:pPr>
        <w:pStyle w:val="ListBullet"/>
        <w:spacing w:after="60"/>
      </w:pPr>
      <w:r>
        <w:t>Copy Discovery → Strategy DNA → Ask ELVA → Configure Allocation/Risk → Confirm → Monitor → Stop/Adjust</w:t>
      </w:r>
    </w:p>
    <w:p>
      <w:pPr>
        <w:pStyle w:val="ListBullet"/>
        <w:spacing w:after="60"/>
      </w:pPr>
      <w:r>
        <w:t>Add Bot → Permissions → Markets → Capital → Risk Limits → Backtest/Demo/Live Context → Activate → Monitor → Kill Switch</w:t>
      </w:r>
    </w:p>
    <w:p>
      <w:pPr>
        <w:pStyle w:val="ListBullet"/>
        <w:spacing w:after="60"/>
      </w:pPr>
      <w:r>
        <w:t>Portfolio → Exposure Map → ELVA Insight → Review Risk → User Decision</w:t>
      </w:r>
    </w:p>
    <w:p>
      <w:pPr>
        <w:pStyle w:val="ListBullet"/>
        <w:spacing w:after="60"/>
      </w:pPr>
      <w:r>
        <w:t>Alert → Context → Explain → Relevant Screen → Action/No Action</w:t>
      </w:r>
    </w:p>
    <w:p>
      <w:pPr>
        <w:pStyle w:val="ListBullet"/>
        <w:spacing w:after="60"/>
      </w:pPr>
      <w:r>
        <w:t>Withdrawal → Destination/Network → Security Confirmation → Pending → On-Chain Reference → Completed</w:t>
      </w:r>
    </w:p>
    <w:p>
      <w:pPr>
        <w:pStyle w:val="ListBullet"/>
        <w:spacing w:after="60"/>
      </w:pPr>
      <w:r>
        <w:t>Risk Engine Unavailable → Automated Execution Blocked → Clear Recovery Message → Manual Trading Still Available</w:t>
      </w:r>
    </w:p>
    <w:p>
      <w:pPr>
        <w:pStyle w:val="Heading1"/>
      </w:pPr>
      <w:r>
        <w:t>7. Public Landing Page — Product Story</w:t>
      </w:r>
    </w:p>
    <w:p>
      <w:pPr>
        <w:pStyle w:val="Heading2"/>
      </w:pPr>
      <w:r>
        <w:t>7.1 Hero — Capital Becomes Action</w:t>
      </w:r>
    </w:p>
    <w:p>
      <w:r>
        <w:rPr>
          <w:b/>
        </w:rPr>
        <w:t xml:space="preserve">Purpose: </w:t>
      </w:r>
      <w:r>
        <w:t>Explain ELVA without a long technical paragraph.</w:t>
      </w:r>
    </w:p>
    <w:p>
      <w:pPr>
        <w:pStyle w:val="ListBullet"/>
        <w:spacing w:after="60"/>
      </w:pPr>
      <w:r>
        <w:t>Left: “Global Markets. On-Chain Capital.” + short supporting line + two calm CTAs.</w:t>
      </w:r>
    </w:p>
    <w:p>
      <w:pPr>
        <w:pStyle w:val="ListBullet"/>
        <w:spacing w:after="60"/>
      </w:pPr>
      <w:r>
        <w:t>Right: living product simulation — Wallet → Capital → Allocation → Risk Check → market position → settlement state.</w:t>
      </w:r>
    </w:p>
    <w:p>
      <w:pPr>
        <w:pStyle w:val="ListBullet"/>
        <w:spacing w:after="60"/>
      </w:pPr>
      <w:r>
        <w:t>Surface Forex, Gold, Indices, Commodities and Crypto.</w:t>
      </w:r>
    </w:p>
    <w:p>
      <w:pPr>
        <w:pStyle w:val="ListBullet"/>
        <w:spacing w:after="60"/>
      </w:pPr>
      <w:r>
        <w:t>Capital Spine begins in the hero and visually continues through the page.</w:t>
      </w:r>
    </w:p>
    <w:p>
      <w:pPr>
        <w:pStyle w:val="ListBullet"/>
        <w:spacing w:after="60"/>
      </w:pPr>
      <w:r>
        <w:t>No aggressive “trade now” pressure, fake metrics or profit claims.</w:t>
      </w:r>
    </w:p>
    <w:p>
      <w:r>
        <w:rPr>
          <w:b/>
        </w:rPr>
        <w:t xml:space="preserve">Signature ELVA element: </w:t>
      </w:r>
      <w:r>
        <w:t>Capital Spine</w:t>
      </w:r>
    </w:p>
    <w:p>
      <w:pPr>
        <w:pStyle w:val="Heading2"/>
      </w:pPr>
      <w:r>
        <w:t>7.2 Trading Modes</w:t>
      </w:r>
    </w:p>
    <w:p>
      <w:r>
        <w:rPr>
          <w:b/>
        </w:rPr>
        <w:t xml:space="preserve">Purpose: </w:t>
      </w:r>
      <w:r>
        <w:t>Show one capital source powering different behaviors.</w:t>
      </w:r>
    </w:p>
    <w:p>
      <w:pPr>
        <w:pStyle w:val="ListBullet"/>
        <w:spacing w:after="60"/>
      </w:pPr>
      <w:r>
        <w:t>Four premium cards: Manual, Copy, Bot, ELVA Intelligence.</w:t>
      </w:r>
    </w:p>
    <w:p>
      <w:pPr>
        <w:pStyle w:val="ListBullet"/>
        <w:spacing w:after="60"/>
      </w:pPr>
      <w:r>
        <w:t>Each card answers: who it is for, what the user controls, and how risk is bounded.</w:t>
      </w:r>
    </w:p>
    <w:p>
      <w:pPr>
        <w:pStyle w:val="ListBullet"/>
        <w:spacing w:after="60"/>
      </w:pPr>
      <w:r>
        <w:t>Use product UI snippets rather than decorative illustrations.</w:t>
      </w:r>
    </w:p>
    <w:p>
      <w:r>
        <w:rPr>
          <w:b/>
        </w:rPr>
        <w:t xml:space="preserve">Signature ELVA element: </w:t>
      </w:r>
      <w:r>
        <w:t>Shared capital source + Risk Boundary</w:t>
      </w:r>
    </w:p>
    <w:p>
      <w:pPr>
        <w:pStyle w:val="Heading2"/>
      </w:pPr>
      <w:r>
        <w:t>7.3 Transparent Capital</w:t>
      </w:r>
    </w:p>
    <w:p>
      <w:r>
        <w:rPr>
          <w:b/>
        </w:rPr>
        <w:t xml:space="preserve">Purpose: </w:t>
      </w:r>
      <w:r>
        <w:t>Make capital state a first-class differentiator.</w:t>
      </w:r>
    </w:p>
    <w:p>
      <w:pPr>
        <w:pStyle w:val="ListBullet"/>
        <w:spacing w:after="60"/>
      </w:pPr>
      <w:r>
        <w:t>Show Total, Manual, Copy, Bot, AI, Unallocated, Reserved and Withdrawable states.</w:t>
      </w:r>
    </w:p>
    <w:p>
      <w:pPr>
        <w:pStyle w:val="ListBullet"/>
        <w:spacing w:after="60"/>
      </w:pPr>
      <w:r>
        <w:t>Visual lifecycle: Allocate → Reserve → Trade → Reconcile → Release.</w:t>
      </w:r>
    </w:p>
    <w:p>
      <w:pPr>
        <w:pStyle w:val="ListBullet"/>
        <w:spacing w:after="60"/>
      </w:pPr>
      <w:r>
        <w:t>Use the same allocation visualization later reused in the logged-in Capital screen.</w:t>
      </w:r>
    </w:p>
    <w:p>
      <w:r>
        <w:rPr>
          <w:b/>
        </w:rPr>
        <w:t xml:space="preserve">Signature ELVA element: </w:t>
      </w:r>
      <w:r>
        <w:t>Capital Spine + Risk Boundary</w:t>
      </w:r>
    </w:p>
    <w:p>
      <w:pPr>
        <w:pStyle w:val="Heading2"/>
      </w:pPr>
      <w:r>
        <w:t>7.4 Meet ELVA Intelligence</w:t>
      </w:r>
    </w:p>
    <w:p>
      <w:r>
        <w:rPr>
          <w:b/>
        </w:rPr>
        <w:t xml:space="preserve">Purpose: </w:t>
      </w:r>
      <w:r>
        <w:t>Demonstrate intelligence through a real interaction.</w:t>
      </w:r>
    </w:p>
    <w:p>
      <w:pPr>
        <w:pStyle w:val="ListBullet"/>
        <w:spacing w:after="60"/>
      </w:pPr>
      <w:r>
        <w:t>Example prompt: “Find me a Gold setup under 0.5% risk.”</w:t>
      </w:r>
    </w:p>
    <w:p>
      <w:pPr>
        <w:pStyle w:val="ListBullet"/>
        <w:spacing w:after="60"/>
      </w:pPr>
      <w:r>
        <w:t>Scan Trend, Momentum, Volatility, Macro Risk, Exposure and Risk Engine.</w:t>
      </w:r>
    </w:p>
    <w:p>
      <w:pPr>
        <w:pStyle w:val="ListBullet"/>
        <w:spacing w:after="60"/>
      </w:pPr>
      <w:r>
        <w:t>Result actions: Review Strategy / Why this setup? / Challenge it.</w:t>
      </w:r>
    </w:p>
    <w:p>
      <w:pPr>
        <w:pStyle w:val="ListBullet"/>
        <w:spacing w:after="60"/>
      </w:pPr>
      <w:r>
        <w:t>Do not treat model confidence as probability of profit unless explicitly validated.</w:t>
      </w:r>
    </w:p>
    <w:p>
      <w:r>
        <w:rPr>
          <w:b/>
        </w:rPr>
        <w:t xml:space="preserve">Signature ELVA element: </w:t>
      </w:r>
      <w:r>
        <w:t>Intelligence Lens</w:t>
      </w:r>
    </w:p>
    <w:p>
      <w:pPr>
        <w:pStyle w:val="Heading2"/>
      </w:pPr>
      <w:r>
        <w:t>7.5 Copy + Bot Intelligence</w:t>
      </w:r>
    </w:p>
    <w:p>
      <w:r>
        <w:rPr>
          <w:b/>
        </w:rPr>
        <w:t xml:space="preserve">Purpose: </w:t>
      </w:r>
      <w:r>
        <w:t>Show that intelligence extends beyond AI-generated trades.</w:t>
      </w:r>
    </w:p>
    <w:p>
      <w:pPr>
        <w:pStyle w:val="ListBullet"/>
        <w:spacing w:after="60"/>
      </w:pPr>
      <w:r>
        <w:t>Copy: verified metrics + Strategy DNA + “Ask ELVA to Analyze”.</w:t>
      </w:r>
    </w:p>
    <w:p>
      <w:pPr>
        <w:pStyle w:val="ListBullet"/>
        <w:spacing w:after="60"/>
      </w:pPr>
      <w:r>
        <w:t>Bot: Bot Health + “Ask ELVA Why”.</w:t>
      </w:r>
    </w:p>
    <w:p>
      <w:pPr>
        <w:pStyle w:val="ListBullet"/>
        <w:spacing w:after="60"/>
      </w:pPr>
      <w:r>
        <w:t>Backtest / Demo / Live are always separate and unmistakably labeled.</w:t>
      </w:r>
    </w:p>
    <w:p>
      <w:r>
        <w:rPr>
          <w:b/>
        </w:rPr>
        <w:t xml:space="preserve">Signature ELVA element: </w:t>
      </w:r>
      <w:r>
        <w:t>Strategy DNA + Bot Health</w:t>
      </w:r>
    </w:p>
    <w:p>
      <w:pPr>
        <w:pStyle w:val="Heading2"/>
      </w:pPr>
      <w:r>
        <w:t>7.6 Trust &amp; Infrastructure</w:t>
      </w:r>
    </w:p>
    <w:p>
      <w:r>
        <w:rPr>
          <w:b/>
        </w:rPr>
        <w:t xml:space="preserve">Purpose: </w:t>
      </w:r>
      <w:r>
        <w:t>Explain the real system behind the interface.</w:t>
      </w:r>
    </w:p>
    <w:p>
      <w:pPr>
        <w:pStyle w:val="ListBullet"/>
        <w:spacing w:after="60"/>
      </w:pPr>
      <w:r>
        <w:t>Professional execution, deterministic risk, ledger, liquidity and blockchain capital movement shown as distinct but connected layers.</w:t>
      </w:r>
    </w:p>
    <w:p>
      <w:pPr>
        <w:pStyle w:val="ListBullet"/>
        <w:spacing w:after="60"/>
      </w:pPr>
      <w:r>
        <w:t>Use plain diagrams and simple language, not architecture overload.</w:t>
      </w:r>
    </w:p>
    <w:p>
      <w:pPr>
        <w:pStyle w:val="ListBullet"/>
        <w:spacing w:after="60"/>
      </w:pPr>
      <w:r>
        <w:t>Close with partner/institutional pathway, FAQ, risk disclosure and calm CTA.</w:t>
      </w:r>
    </w:p>
    <w:p>
      <w:r>
        <w:rPr>
          <w:b/>
        </w:rPr>
        <w:t xml:space="preserve">Signature ELVA element: </w:t>
      </w:r>
      <w:r>
        <w:t>Layered infrastructure connected to Capital Spine</w:t>
      </w:r>
    </w:p>
    <w:p>
      <w:pPr>
        <w:pStyle w:val="Heading1"/>
      </w:pPr>
      <w:r>
        <w:t>8. Client App Shell &amp; Capital Command Center</w:t>
      </w:r>
    </w:p>
    <w:p>
      <w:pPr>
        <w:pStyle w:val="Heading2"/>
      </w:pPr>
      <w:r>
        <w:t>8.1 App Shell</w:t>
      </w:r>
    </w:p>
    <w:p>
      <w:r>
        <w:rPr>
          <w:b/>
        </w:rPr>
        <w:t xml:space="preserve">Purpose: </w:t>
      </w:r>
      <w:r>
        <w:t>Create one stable workspace for the entire product.</w:t>
      </w:r>
    </w:p>
    <w:p>
      <w:pPr>
        <w:pStyle w:val="ListBullet"/>
        <w:spacing w:after="60"/>
      </w:pPr>
      <w:r>
        <w:t>Left rail: Overview, Trade, ELVA Intelligence, Copy, Bots, Portfolio, Capital, Wallet, Activity.</w:t>
      </w:r>
    </w:p>
    <w:p>
      <w:pPr>
        <w:pStyle w:val="ListBullet"/>
        <w:spacing w:after="60"/>
      </w:pPr>
      <w:r>
        <w:t>Top bar: global search, market/session status, notifications and profile.</w:t>
      </w:r>
    </w:p>
    <w:p>
      <w:pPr>
        <w:pStyle w:val="ListBullet"/>
        <w:spacing w:after="60"/>
      </w:pPr>
      <w:r>
        <w:t>Global “Ask ELVA” is always reachable but never blocks core controls.</w:t>
      </w:r>
    </w:p>
    <w:p>
      <w:pPr>
        <w:pStyle w:val="ListBullet"/>
        <w:spacing w:after="60"/>
      </w:pPr>
      <w:r>
        <w:t>Tablet collapses rail; mobile uses bottom navigation.</w:t>
      </w:r>
    </w:p>
    <w:p>
      <w:r>
        <w:rPr>
          <w:b/>
        </w:rPr>
        <w:t xml:space="preserve">Signature ELVA element: </w:t>
      </w:r>
      <w:r>
        <w:t>Persistent Intelligence entry + visible capital/risk state</w:t>
      </w:r>
    </w:p>
    <w:p>
      <w:pPr>
        <w:pStyle w:val="Heading2"/>
      </w:pPr>
      <w:r>
        <w:t>8.2 Overview — Capital Command Center</w:t>
      </w:r>
    </w:p>
    <w:p>
      <w:r>
        <w:rPr>
          <w:b/>
        </w:rPr>
        <w:t xml:space="preserve">Purpose: </w:t>
      </w:r>
      <w:r>
        <w:t>Answer “What is happening with my capital, trading and risk right now?” in seconds.</w:t>
      </w:r>
    </w:p>
    <w:p>
      <w:pPr>
        <w:pStyle w:val="ListBullet"/>
        <w:spacing w:after="60"/>
      </w:pPr>
      <w:r>
        <w:t>Top: Total Capital, Trading P&amp;L, Withdrawable, Margin/Risk State.</w:t>
      </w:r>
    </w:p>
    <w:p>
      <w:pPr>
        <w:pStyle w:val="ListBullet"/>
        <w:spacing w:after="60"/>
      </w:pPr>
      <w:r>
        <w:t>Center: Manual / Copy / Bot / AI / Unallocated capital map.</w:t>
      </w:r>
    </w:p>
    <w:p>
      <w:pPr>
        <w:pStyle w:val="ListBullet"/>
        <w:spacing w:after="60"/>
      </w:pPr>
      <w:r>
        <w:t>ELVA Daily Brief only surfaces important market, risk and account attention items.</w:t>
      </w:r>
    </w:p>
    <w:p>
      <w:pPr>
        <w:pStyle w:val="ListBullet"/>
        <w:spacing w:after="60"/>
      </w:pPr>
      <w:r>
        <w:t>Below: Open Positions, Active Bots, Copied Strategies, Recent Activity.</w:t>
      </w:r>
    </w:p>
    <w:p>
      <w:pPr>
        <w:pStyle w:val="ListBullet"/>
        <w:spacing w:after="60"/>
      </w:pPr>
      <w:r>
        <w:t>MVP remains opinionated and uncluttered; personalization can come later.</w:t>
      </w:r>
    </w:p>
    <w:p>
      <w:r>
        <w:rPr>
          <w:b/>
        </w:rPr>
        <w:t xml:space="preserve">Signature ELVA element: </w:t>
      </w:r>
      <w:r>
        <w:t>Capital Spine</w:t>
      </w:r>
    </w:p>
    <w:p>
      <w:pPr>
        <w:pStyle w:val="Heading1"/>
      </w:pPr>
      <w:r>
        <w:t>9. Professional Trading Workspace</w:t>
      </w:r>
    </w:p>
    <w:p>
      <w:pPr>
        <w:pStyle w:val="Heading2"/>
      </w:pPr>
      <w:r>
        <w:t>9.1 Trading Screen</w:t>
      </w:r>
    </w:p>
    <w:p>
      <w:r>
        <w:rPr>
          <w:b/>
        </w:rPr>
        <w:t xml:space="preserve">Purpose: </w:t>
      </w:r>
      <w:r>
        <w:t>Keep experienced traders comfortable while making ELVA contextual.</w:t>
      </w:r>
    </w:p>
    <w:p>
      <w:pPr>
        <w:pStyle w:val="ListBullet"/>
        <w:spacing w:after="60"/>
      </w:pPr>
      <w:r>
        <w:t>Left: watchlist/search. Center: chart + optional market/depth data. Right: order ticket. Bottom: Positions / Orders / History.</w:t>
      </w:r>
    </w:p>
    <w:p>
      <w:pPr>
        <w:pStyle w:val="ListBullet"/>
        <w:spacing w:after="60"/>
      </w:pPr>
      <w:r>
        <w:t>Order ticket shows side, size, SL/TP, margin and estimated configured risk.</w:t>
      </w:r>
    </w:p>
    <w:p>
      <w:pPr>
        <w:pStyle w:val="ListBullet"/>
        <w:spacing w:after="60"/>
      </w:pPr>
      <w:r>
        <w:t>ELVA Insight offers Explain / Challenge / Check Risk without covering chart or order controls.</w:t>
      </w:r>
    </w:p>
    <w:p>
      <w:pPr>
        <w:pStyle w:val="ListBullet"/>
        <w:spacing w:after="60"/>
      </w:pPr>
      <w:r>
        <w:t>Trading remains usable when ELVA Intelligence is closed or unavailable.</w:t>
      </w:r>
    </w:p>
    <w:p>
      <w:r>
        <w:rPr>
          <w:b/>
        </w:rPr>
        <w:t xml:space="preserve">Signature ELVA element: </w:t>
      </w:r>
      <w:r>
        <w:t>Intelligence Lens</w:t>
      </w:r>
    </w:p>
    <w:p>
      <w:pPr>
        <w:pStyle w:val="Heading2"/>
      </w:pPr>
      <w:r>
        <w:t>9.2 Order &amp; AI-Assisted Confirmation</w:t>
      </w:r>
    </w:p>
    <w:p>
      <w:r>
        <w:rPr>
          <w:b/>
        </w:rPr>
        <w:t xml:space="preserve">Purpose: </w:t>
      </w:r>
      <w:r>
        <w:t>Make consequence and boundaries unmistakable before execution.</w:t>
      </w:r>
    </w:p>
    <w:p>
      <w:pPr>
        <w:pStyle w:val="ListBullet"/>
        <w:spacing w:after="60"/>
      </w:pPr>
      <w:r>
        <w:t>Show instrument, side, allocation, max configured loss, account-risk %, SL, TP and margin impact.</w:t>
      </w:r>
    </w:p>
    <w:p>
      <w:pPr>
        <w:pStyle w:val="ListBullet"/>
        <w:spacing w:after="60"/>
      </w:pPr>
      <w:r>
        <w:t>Deterministic Risk Engine result is visually separate from AI commentary.</w:t>
      </w:r>
    </w:p>
    <w:p>
      <w:pPr>
        <w:pStyle w:val="ListBullet"/>
        <w:spacing w:after="60"/>
      </w:pPr>
      <w:r>
        <w:t>Actions: Confirm / Adjust / Cancel.</w:t>
      </w:r>
    </w:p>
    <w:p>
      <w:pPr>
        <w:pStyle w:val="ListBullet"/>
        <w:spacing w:after="60"/>
      </w:pPr>
      <w:r>
        <w:t>AI-assisted confirmation explicitly states: AI cannot withdraw funds or increase its assigned capital.</w:t>
      </w:r>
    </w:p>
    <w:p>
      <w:r>
        <w:rPr>
          <w:b/>
        </w:rPr>
        <w:t xml:space="preserve">Signature ELVA element: </w:t>
      </w:r>
      <w:r>
        <w:t>Risk Boundary + Capital Spine transition Available → Reserved</w:t>
      </w:r>
    </w:p>
    <w:p>
      <w:pPr>
        <w:pStyle w:val="Heading1"/>
      </w:pPr>
      <w:r>
        <w:t>10. ELVA Intelligence — Dedicated Product Language</w:t>
      </w:r>
    </w:p>
    <w:tbl>
      <w:tblPr>
        <w:tblW w:type="auto" w:w="0"/>
        <w:jc w:val="center"/>
        <w:tblLook w:firstColumn="1" w:firstRow="1" w:lastColumn="0" w:lastRow="0" w:noHBand="0" w:noVBand="1" w:val="04A0"/>
      </w:tblPr>
      <w:tblGrid>
        <w:gridCol w:w="10166"/>
      </w:tblGrid>
      <w:tr>
        <w:tc>
          <w:tcPr>
            <w:tcW w:type="dxa" w:w="10166"/>
            <w:shd w:fill="E8FAFF"/>
            <w:tcMar>
              <w:top w:w="140" w:type="dxa"/>
              <w:start w:w="170" w:type="dxa"/>
              <w:bottom w:w="140" w:type="dxa"/>
              <w:end w:w="170" w:type="dxa"/>
            </w:tcMar>
          </w:tcPr>
          <w:p>
            <w:r>
              <w:rPr>
                <w:b/>
                <w:color w:val="087F9B"/>
                <w:sz w:val="21"/>
              </w:rPr>
              <w:t>Locked lifecycle</w:t>
            </w:r>
          </w:p>
          <w:p>
            <w:pPr>
              <w:spacing w:after="0"/>
            </w:pPr>
            <w:r>
              <w:rPr>
                <w:sz w:val="19"/>
              </w:rPr>
              <w:t>ASK → ANALYZE → CHALLENGE → BUILD → RISK CHECK → CONFIRM → EXECUTE → MONITOR → REVIEW</w:t>
            </w:r>
          </w:p>
        </w:tc>
      </w:tr>
    </w:tbl>
    <w:p>
      <w:pPr>
        <w:pStyle w:val="Heading2"/>
      </w:pPr>
      <w:r>
        <w:t>10.1 Intelligence Home</w:t>
      </w:r>
    </w:p>
    <w:p>
      <w:r>
        <w:rPr>
          <w:b/>
        </w:rPr>
        <w:t xml:space="preserve">Purpose: </w:t>
      </w:r>
      <w:r>
        <w:t>Turn user intent into structured analysis.</w:t>
      </w:r>
    </w:p>
    <w:p>
      <w:pPr>
        <w:pStyle w:val="ListBullet"/>
        <w:spacing w:after="60"/>
      </w:pPr>
      <w:r>
        <w:t>Headline: “What are you trying to understand?”</w:t>
      </w:r>
    </w:p>
    <w:p>
      <w:pPr>
        <w:pStyle w:val="ListBullet"/>
        <w:spacing w:after="60"/>
      </w:pPr>
      <w:r>
        <w:t>Quick intents: Find Opportunity / Build Strategy / Check Portfolio / Review Trader / Inspect Bot.</w:t>
      </w:r>
    </w:p>
    <w:p>
      <w:pPr>
        <w:pStyle w:val="ListBullet"/>
        <w:spacing w:after="60"/>
      </w:pPr>
      <w:r>
        <w:t>Answers combine concise language and structured data cards; Evidence/Data/Risk can expand.</w:t>
      </w:r>
    </w:p>
    <w:p>
      <w:pPr>
        <w:pStyle w:val="ListBullet"/>
        <w:spacing w:after="60"/>
      </w:pPr>
      <w:r>
        <w:t>Do not make the experience a plain chat transcript.</w:t>
      </w:r>
    </w:p>
    <w:p>
      <w:r>
        <w:rPr>
          <w:b/>
        </w:rPr>
        <w:t xml:space="preserve">Signature ELVA element: </w:t>
      </w:r>
      <w:r>
        <w:t>Intelligence Lens</w:t>
      </w:r>
    </w:p>
    <w:p>
      <w:pPr>
        <w:pStyle w:val="Heading2"/>
      </w:pPr>
      <w:r>
        <w:t>10.2 Strategy Detail</w:t>
      </w:r>
    </w:p>
    <w:p>
      <w:r>
        <w:rPr>
          <w:b/>
        </w:rPr>
        <w:t xml:space="preserve">Purpose: </w:t>
      </w:r>
      <w:r>
        <w:t>Create ELVA’s signature strategy screen.</w:t>
      </w:r>
    </w:p>
    <w:p>
      <w:pPr>
        <w:pStyle w:val="ListBullet"/>
        <w:spacing w:after="60"/>
      </w:pPr>
      <w:r>
        <w:t>Header: instrument, strategy name, market state and freshness.</w:t>
      </w:r>
    </w:p>
    <w:p>
      <w:pPr>
        <w:pStyle w:val="ListBullet"/>
        <w:spacing w:after="60"/>
      </w:pPr>
      <w:r>
        <w:t>Three columns: IDEA / INTELLIGENCE / YOUR RISK.</w:t>
      </w:r>
    </w:p>
    <w:p>
      <w:pPr>
        <w:pStyle w:val="ListBullet"/>
        <w:spacing w:after="60"/>
      </w:pPr>
      <w:r>
        <w:t>IDEA: Direction, Entry, SL, TP, R:R. INTELLIGENCE: Trend, Momentum, Volatility, Macro, Liquidity/Spread. YOUR RISK: Allocation, Max Loss, Margin, Exposure Impact.</w:t>
      </w:r>
    </w:p>
    <w:p>
      <w:pPr>
        <w:pStyle w:val="ListBullet"/>
        <w:spacing w:after="60"/>
      </w:pPr>
      <w:r>
        <w:t>Tabs: Overview / WHY / CHALLENGE / INVALIDATION / Backtest / Monitoring.</w:t>
      </w:r>
    </w:p>
    <w:p>
      <w:r>
        <w:rPr>
          <w:b/>
        </w:rPr>
        <w:t xml:space="preserve">Signature ELVA element: </w:t>
      </w:r>
      <w:r>
        <w:t>WHY + CHALLENGE + INVALIDATION</w:t>
      </w:r>
    </w:p>
    <w:p>
      <w:pPr>
        <w:pStyle w:val="Heading2"/>
      </w:pPr>
      <w:r>
        <w:t>10.3 Risk Check</w:t>
      </w:r>
    </w:p>
    <w:p>
      <w:r>
        <w:rPr>
          <w:b/>
        </w:rPr>
        <w:t xml:space="preserve">Purpose: </w:t>
      </w:r>
      <w:r>
        <w:t>Separate probabilistic analysis from deterministic account rules.</w:t>
      </w:r>
    </w:p>
    <w:p>
      <w:pPr>
        <w:pStyle w:val="ListBullet"/>
        <w:spacing w:after="60"/>
      </w:pPr>
      <w:r>
        <w:t>Left: AI analysis summary. Right: Risk Engine validation with explicit pass/block reasons.</w:t>
      </w:r>
    </w:p>
    <w:p>
      <w:pPr>
        <w:pStyle w:val="ListBullet"/>
        <w:spacing w:after="60"/>
      </w:pPr>
      <w:r>
        <w:t>Use Eligible / Watching / Blocked / Invalidated — never Guaranteed / Sure Win.</w:t>
      </w:r>
    </w:p>
    <w:p>
      <w:pPr>
        <w:pStyle w:val="ListBullet"/>
        <w:spacing w:after="60"/>
      </w:pPr>
      <w:r>
        <w:t>Blocked states identify which user-controlled rule caused the block.</w:t>
      </w:r>
    </w:p>
    <w:p>
      <w:r>
        <w:rPr>
          <w:b/>
        </w:rPr>
        <w:t xml:space="preserve">Signature ELVA element: </w:t>
      </w:r>
      <w:r>
        <w:t>Risk Boundary</w:t>
      </w:r>
    </w:p>
    <w:p>
      <w:pPr>
        <w:pStyle w:val="Heading2"/>
      </w:pPr>
      <w:r>
        <w:t>10.4 AI Permissions</w:t>
      </w:r>
    </w:p>
    <w:p>
      <w:r>
        <w:rPr>
          <w:b/>
        </w:rPr>
        <w:t xml:space="preserve">Purpose: </w:t>
      </w:r>
      <w:r>
        <w:t>Give users explicit authority over AI behavior.</w:t>
      </w:r>
    </w:p>
    <w:p>
      <w:pPr>
        <w:pStyle w:val="ListBullet"/>
        <w:spacing w:after="60"/>
      </w:pPr>
      <w:r>
        <w:t>Modes: Copilot / Confirm / Autopilot.</w:t>
      </w:r>
    </w:p>
    <w:p>
      <w:pPr>
        <w:pStyle w:val="ListBullet"/>
        <w:spacing w:after="60"/>
      </w:pPr>
      <w:r>
        <w:t>Controls: AI Capital Allocation, Max Risk Per Trade, Max Daily Loss, Max Drawdown, Max Leverage, Allowed Markets/Instruments, Max Open Positions.</w:t>
      </w:r>
    </w:p>
    <w:p>
      <w:pPr>
        <w:pStyle w:val="ListBullet"/>
        <w:spacing w:after="60"/>
      </w:pPr>
      <w:r>
        <w:t>Hard non-editable permission: Withdrawal = NEVER.</w:t>
      </w:r>
    </w:p>
    <w:p>
      <w:pPr>
        <w:pStyle w:val="ListBullet"/>
        <w:spacing w:after="60"/>
      </w:pPr>
      <w:r>
        <w:t>AI cannot change wallet, security settings or increase its own capital allocation.</w:t>
      </w:r>
    </w:p>
    <w:p>
      <w:r>
        <w:rPr>
          <w:b/>
        </w:rPr>
        <w:t xml:space="preserve">Signature ELVA element: </w:t>
      </w:r>
      <w:r>
        <w:t>Risk Boundary + permission hierarchy</w:t>
      </w:r>
    </w:p>
    <w:p>
      <w:pPr>
        <w:pStyle w:val="Heading2"/>
      </w:pPr>
      <w:r>
        <w:t>10.5 Monitor &amp; Review</w:t>
      </w:r>
    </w:p>
    <w:p>
      <w:r>
        <w:rPr>
          <w:b/>
        </w:rPr>
        <w:t xml:space="preserve">Purpose: </w:t>
      </w:r>
      <w:r>
        <w:t>Close the intelligence loop after execution.</w:t>
      </w:r>
    </w:p>
    <w:p>
      <w:pPr>
        <w:pStyle w:val="ListBullet"/>
        <w:spacing w:after="60"/>
      </w:pPr>
      <w:r>
        <w:t>Live state: Valid / Weakening / Invalidated.</w:t>
      </w:r>
    </w:p>
    <w:p>
      <w:pPr>
        <w:pStyle w:val="ListBullet"/>
        <w:spacing w:after="60"/>
      </w:pPr>
      <w:r>
        <w:t>“What changed?” explains relevant changes since analysis.</w:t>
      </w:r>
    </w:p>
    <w:p>
      <w:pPr>
        <w:pStyle w:val="ListBullet"/>
        <w:spacing w:after="60"/>
      </w:pPr>
      <w:r>
        <w:t>Post-trade review: result, execution quality, risk discipline, strategy deviation, market change and learning note.</w:t>
      </w:r>
    </w:p>
    <w:p>
      <w:pPr>
        <w:pStyle w:val="ListBullet"/>
        <w:spacing w:after="60"/>
      </w:pPr>
      <w:r>
        <w:t>Weekly review highlights behavior/risk patterns without casino-style streaks.</w:t>
      </w:r>
    </w:p>
    <w:p>
      <w:r>
        <w:rPr>
          <w:b/>
        </w:rPr>
        <w:t xml:space="preserve">Signature ELVA element: </w:t>
      </w:r>
      <w:r>
        <w:t>Capital + Intelligence + Risk timeline</w:t>
      </w:r>
    </w:p>
    <w:p>
      <w:pPr>
        <w:pStyle w:val="Heading1"/>
      </w:pPr>
      <w:r>
        <w:t>11. Copy Trading — Strategy DNA</w:t>
      </w:r>
    </w:p>
    <w:p>
      <w:pPr>
        <w:pStyle w:val="Heading2"/>
      </w:pPr>
      <w:r>
        <w:t>11.1 Discovery &amp; Analysis</w:t>
      </w:r>
    </w:p>
    <w:p>
      <w:r>
        <w:rPr>
          <w:b/>
        </w:rPr>
        <w:t xml:space="preserve">Purpose: </w:t>
      </w:r>
      <w:r>
        <w:t>Help users understand how a strategy behaves, not only how it performed.</w:t>
      </w:r>
    </w:p>
    <w:p>
      <w:pPr>
        <w:pStyle w:val="ListBullet"/>
        <w:spacing w:after="60"/>
      </w:pPr>
      <w:r>
        <w:t>Cards show verified live history, max drawdown, holding time, leverage behavior, primary markets and trading frequency.</w:t>
      </w:r>
    </w:p>
    <w:p>
      <w:pPr>
        <w:pStyle w:val="ListBullet"/>
        <w:spacing w:after="60"/>
      </w:pPr>
      <w:r>
        <w:t>Strategy DNA summarizes Style / Markets / Holding / Leverage / Drawdown / Consistency / Event Exposure.</w:t>
      </w:r>
    </w:p>
    <w:p>
      <w:pPr>
        <w:pStyle w:val="ListBullet"/>
        <w:spacing w:after="60"/>
      </w:pPr>
      <w:r>
        <w:t>“Ask ELVA to Analyze” reveals risk characteristics, concentration, recent behavior and strategy drift.</w:t>
      </w:r>
    </w:p>
    <w:p>
      <w:r>
        <w:rPr>
          <w:b/>
        </w:rPr>
        <w:t xml:space="preserve">Signature ELVA element: </w:t>
      </w:r>
      <w:r>
        <w:t>Strategy DNA</w:t>
      </w:r>
    </w:p>
    <w:p>
      <w:pPr>
        <w:pStyle w:val="Heading2"/>
      </w:pPr>
      <w:r>
        <w:t>11.2 Start Copying Configuration</w:t>
      </w:r>
    </w:p>
    <w:p>
      <w:r>
        <w:rPr>
          <w:b/>
        </w:rPr>
        <w:t xml:space="preserve">Purpose: </w:t>
      </w:r>
      <w:r>
        <w:t>Make follower boundaries explicit before capital is committed.</w:t>
      </w:r>
    </w:p>
    <w:p>
      <w:pPr>
        <w:pStyle w:val="ListBullet"/>
        <w:spacing w:after="60"/>
      </w:pPr>
      <w:r>
        <w:t>Step flow: Allocation → Risk Multiplier → Max Position → Max Daily Loss → Max Drawdown → Max Leverage → Stop-Copy Conditions → Confirm.</w:t>
      </w:r>
    </w:p>
    <w:p>
      <w:pPr>
        <w:pStyle w:val="ListBullet"/>
        <w:spacing w:after="60"/>
      </w:pPr>
      <w:r>
        <w:t>Show how limits affect follower exposure without claiming future outcomes.</w:t>
      </w:r>
    </w:p>
    <w:p>
      <w:pPr>
        <w:pStyle w:val="ListBullet"/>
        <w:spacing w:after="60"/>
      </w:pPr>
      <w:r>
        <w:t>User can stop/adjust copy according to platform rules.</w:t>
      </w:r>
    </w:p>
    <w:p>
      <w:r>
        <w:rPr>
          <w:b/>
        </w:rPr>
        <w:t xml:space="preserve">Signature ELVA element: </w:t>
      </w:r>
      <w:r>
        <w:t>Risk Boundary + Capital allocation</w:t>
      </w:r>
    </w:p>
    <w:p>
      <w:pPr>
        <w:pStyle w:val="Heading1"/>
      </w:pPr>
      <w:r>
        <w:t>12. Bot Trading — Bot Health</w:t>
      </w:r>
    </w:p>
    <w:p>
      <w:pPr>
        <w:pStyle w:val="Heading2"/>
      </w:pPr>
      <w:r>
        <w:t>12.1 Bot Dashboard</w:t>
      </w:r>
    </w:p>
    <w:p>
      <w:r>
        <w:rPr>
          <w:b/>
        </w:rPr>
        <w:t xml:space="preserve">Purpose: </w:t>
      </w:r>
      <w:r>
        <w:t>Make automation understandable and controllable.</w:t>
      </w:r>
    </w:p>
    <w:p>
      <w:pPr>
        <w:pStyle w:val="ListBullet"/>
        <w:spacing w:after="60"/>
      </w:pPr>
      <w:r>
        <w:t>Bot card: Status, Assigned Capital, Live P&amp;L, Drawdown, Positions, Markets, Risk State.</w:t>
      </w:r>
    </w:p>
    <w:p>
      <w:pPr>
        <w:pStyle w:val="ListBullet"/>
        <w:spacing w:after="60"/>
      </w:pPr>
      <w:r>
        <w:t>Health states: Healthy / Drifting / Stressed / Stopped.</w:t>
      </w:r>
    </w:p>
    <w:p>
      <w:pPr>
        <w:pStyle w:val="ListBullet"/>
        <w:spacing w:after="60"/>
      </w:pPr>
      <w:r>
        <w:t>Controls: View / Pause / Emergency Kill Switch / Ask ELVA Why.</w:t>
      </w:r>
    </w:p>
    <w:p>
      <w:pPr>
        <w:pStyle w:val="ListBullet"/>
        <w:spacing w:after="60"/>
      </w:pPr>
      <w:r>
        <w:t>Backtest / Demo / Live tabs are visually and semantically separate.</w:t>
      </w:r>
    </w:p>
    <w:p>
      <w:r>
        <w:rPr>
          <w:b/>
        </w:rPr>
        <w:t xml:space="preserve">Signature ELVA element: </w:t>
      </w:r>
      <w:r>
        <w:t>Bot Health + Risk Boundary</w:t>
      </w:r>
    </w:p>
    <w:p>
      <w:pPr>
        <w:pStyle w:val="Heading2"/>
      </w:pPr>
      <w:r>
        <w:t>12.2 Bot Setup</w:t>
      </w:r>
    </w:p>
    <w:p>
      <w:r>
        <w:rPr>
          <w:b/>
        </w:rPr>
        <w:t xml:space="preserve">Purpose: </w:t>
      </w:r>
      <w:r>
        <w:t>Authorize automation deliberately.</w:t>
      </w:r>
    </w:p>
    <w:p>
      <w:pPr>
        <w:pStyle w:val="ListBullet"/>
        <w:spacing w:after="60"/>
      </w:pPr>
      <w:r>
        <w:t>Flow: Connect/Add Bot → Permissions → Allowed Markets → Capital Allocation → Max Daily Loss → Max Position → Max Positions → Max Leverage → Context label (Backtest/Demo/Live) → Activate.</w:t>
      </w:r>
    </w:p>
    <w:p>
      <w:pPr>
        <w:pStyle w:val="ListBullet"/>
        <w:spacing w:after="60"/>
      </w:pPr>
      <w:r>
        <w:t>Withdrawal permission is never exposed to bots.</w:t>
      </w:r>
    </w:p>
    <w:p>
      <w:pPr>
        <w:pStyle w:val="ListBullet"/>
        <w:spacing w:after="60"/>
      </w:pPr>
      <w:r>
        <w:t>Emergency Kill Switch remains directly accessible.</w:t>
      </w:r>
    </w:p>
    <w:p>
      <w:r>
        <w:rPr>
          <w:b/>
        </w:rPr>
        <w:t xml:space="preserve">Signature ELVA element: </w:t>
      </w:r>
      <w:r>
        <w:t>Permission Boundary</w:t>
      </w:r>
    </w:p>
    <w:p>
      <w:pPr>
        <w:pStyle w:val="Heading1"/>
      </w:pPr>
      <w:r>
        <w:t>13. Portfolio Doctor — Exposure Map</w:t>
      </w:r>
    </w:p>
    <w:p>
      <w:pPr>
        <w:pStyle w:val="Heading2"/>
      </w:pPr>
      <w:r>
        <w:t>13.1 Exposure Map</w:t>
      </w:r>
    </w:p>
    <w:p>
      <w:r>
        <w:rPr>
          <w:b/>
        </w:rPr>
        <w:t xml:space="preserve">Purpose: </w:t>
      </w:r>
      <w:r>
        <w:t>Reveal hidden concentration and correlation.</w:t>
      </w:r>
    </w:p>
    <w:p>
      <w:pPr>
        <w:pStyle w:val="ListBullet"/>
        <w:spacing w:after="60"/>
      </w:pPr>
      <w:r>
        <w:t>Center: Total Capital. Branches: market, currency and strategy exposures.</w:t>
      </w:r>
    </w:p>
    <w:p>
      <w:pPr>
        <w:pStyle w:val="ListBullet"/>
        <w:spacing w:after="60"/>
      </w:pPr>
      <w:r>
        <w:t>Connected exposures reveal hidden concentration (e.g., multiple positions creating USD exposure).</w:t>
      </w:r>
    </w:p>
    <w:p>
      <w:pPr>
        <w:pStyle w:val="ListBullet"/>
        <w:spacing w:after="60"/>
      </w:pPr>
      <w:r>
        <w:t>Show Portfolio Risk, Concentration, Capital Utilization and Event Risk.</w:t>
      </w:r>
    </w:p>
    <w:p>
      <w:pPr>
        <w:pStyle w:val="ListBullet"/>
        <w:spacing w:after="60"/>
      </w:pPr>
      <w:r>
        <w:t>Insights explain conditions and trade-offs; they do not make absolute judgments for the user.</w:t>
      </w:r>
    </w:p>
    <w:p>
      <w:r>
        <w:rPr>
          <w:b/>
        </w:rPr>
        <w:t xml:space="preserve">Signature ELVA element: </w:t>
      </w:r>
      <w:r>
        <w:t>Exposure Map + Intelligence Lens</w:t>
      </w:r>
    </w:p>
    <w:p>
      <w:pPr>
        <w:pStyle w:val="Heading1"/>
      </w:pPr>
      <w:r>
        <w:t>14. Capital, Wallet, Activity &amp; Security</w:t>
      </w:r>
    </w:p>
    <w:p>
      <w:pPr>
        <w:pStyle w:val="Heading2"/>
      </w:pPr>
      <w:r>
        <w:t>14.1 Capital Dashboard</w:t>
      </w:r>
    </w:p>
    <w:p>
      <w:r>
        <w:rPr>
          <w:b/>
        </w:rPr>
        <w:t xml:space="preserve">Purpose: </w:t>
      </w:r>
      <w:r>
        <w:t>Make capital location/state unmistakable.</w:t>
      </w:r>
    </w:p>
    <w:p>
      <w:pPr>
        <w:pStyle w:val="ListBullet"/>
        <w:spacing w:after="60"/>
      </w:pPr>
      <w:r>
        <w:t>Total Capital branches into Manual / Copy / Bot / AI / Unallocated.</w:t>
      </w:r>
    </w:p>
    <w:p>
      <w:pPr>
        <w:pStyle w:val="ListBullet"/>
        <w:spacing w:after="60"/>
      </w:pPr>
      <w:r>
        <w:t>States: Available, Allocated, Reserved Margin/Collateral, Settlement Pending, Withdrawable.</w:t>
      </w:r>
    </w:p>
    <w:p>
      <w:pPr>
        <w:pStyle w:val="ListBullet"/>
        <w:spacing w:after="60"/>
      </w:pPr>
      <w:r>
        <w:t>Each state opens audit-friendly details.</w:t>
      </w:r>
    </w:p>
    <w:p>
      <w:pPr>
        <w:pStyle w:val="ListBullet"/>
        <w:spacing w:after="60"/>
      </w:pPr>
      <w:r>
        <w:t>Never represent an MT5 order itself as an on-chain transfer.</w:t>
      </w:r>
    </w:p>
    <w:p>
      <w:r>
        <w:rPr>
          <w:b/>
        </w:rPr>
        <w:t xml:space="preserve">Signature ELVA element: </w:t>
      </w:r>
      <w:r>
        <w:t>Capital Spine</w:t>
      </w:r>
    </w:p>
    <w:p>
      <w:pPr>
        <w:pStyle w:val="Heading2"/>
      </w:pPr>
      <w:r>
        <w:t>14.2 Deposit</w:t>
      </w:r>
    </w:p>
    <w:p>
      <w:r>
        <w:rPr>
          <w:b/>
        </w:rPr>
        <w:t xml:space="preserve">Purpose: </w:t>
      </w:r>
      <w:r>
        <w:t>Make on-chain funding simple without hiding network detail.</w:t>
      </w:r>
    </w:p>
    <w:p>
      <w:pPr>
        <w:pStyle w:val="ListBullet"/>
        <w:spacing w:after="60"/>
      </w:pPr>
      <w:r>
        <w:t>Choose Asset → Choose Network → Deposit Address → Blockchain Confirmation → Available Capital.</w:t>
      </w:r>
    </w:p>
    <w:p>
      <w:pPr>
        <w:pStyle w:val="ListBullet"/>
        <w:spacing w:after="60"/>
      </w:pPr>
      <w:r>
        <w:t>Show network, confirmation/status and transaction reference clearly.</w:t>
      </w:r>
    </w:p>
    <w:p>
      <w:pPr>
        <w:pStyle w:val="ListBullet"/>
        <w:spacing w:after="60"/>
      </w:pPr>
      <w:r>
        <w:t>After confirmation show On-Chain Received → Available for Allocation.</w:t>
      </w:r>
    </w:p>
    <w:p>
      <w:r>
        <w:rPr>
          <w:b/>
        </w:rPr>
        <w:t xml:space="preserve">Signature ELVA element: </w:t>
      </w:r>
      <w:r>
        <w:t>Capital Spine begins on-chain</w:t>
      </w:r>
    </w:p>
    <w:p>
      <w:pPr>
        <w:pStyle w:val="Heading2"/>
      </w:pPr>
      <w:r>
        <w:t>14.3 Withdrawal</w:t>
      </w:r>
    </w:p>
    <w:p>
      <w:r>
        <w:rPr>
          <w:b/>
        </w:rPr>
        <w:t xml:space="preserve">Purpose: </w:t>
      </w:r>
      <w:r>
        <w:t>Create maximum trust and minimum ambiguity.</w:t>
      </w:r>
    </w:p>
    <w:p>
      <w:pPr>
        <w:pStyle w:val="ListBullet"/>
        <w:spacing w:after="60"/>
      </w:pPr>
      <w:r>
        <w:t>Amount, network, destination, fee, estimated received, security confirmation.</w:t>
      </w:r>
    </w:p>
    <w:p>
      <w:pPr>
        <w:pStyle w:val="ListBullet"/>
        <w:spacing w:after="60"/>
      </w:pPr>
      <w:r>
        <w:t>ELVA Intelligence must not act as an execution agent in withdrawal.</w:t>
      </w:r>
    </w:p>
    <w:p>
      <w:pPr>
        <w:pStyle w:val="ListBullet"/>
        <w:spacing w:after="60"/>
      </w:pPr>
      <w:r>
        <w:t>Pending/completed states include transaction reference.</w:t>
      </w:r>
    </w:p>
    <w:p>
      <w:r>
        <w:rPr>
          <w:b/>
        </w:rPr>
        <w:t xml:space="preserve">Signature ELVA element: </w:t>
      </w:r>
      <w:r>
        <w:t>Capital Spine ends at destination</w:t>
      </w:r>
    </w:p>
    <w:p>
      <w:pPr>
        <w:pStyle w:val="Heading2"/>
      </w:pPr>
      <w:r>
        <w:t>14.4 Unified Activity</w:t>
      </w:r>
    </w:p>
    <w:p>
      <w:r>
        <w:rPr>
          <w:b/>
        </w:rPr>
        <w:t xml:space="preserve">Purpose: </w:t>
      </w:r>
      <w:r>
        <w:t>Keep internal and blockchain events understandable.</w:t>
      </w:r>
    </w:p>
    <w:p>
      <w:pPr>
        <w:pStyle w:val="ListBullet"/>
        <w:spacing w:after="60"/>
      </w:pPr>
      <w:r>
        <w:t>Chronological typed events: Deposit, Allocation, Reserve, Trade, Release, Reconciliation, Settlement, Withdrawal.</w:t>
      </w:r>
    </w:p>
    <w:p>
      <w:pPr>
        <w:pStyle w:val="ListBullet"/>
        <w:spacing w:after="60"/>
      </w:pPr>
      <w:r>
        <w:t>Blockchain events show Tx Hash; internal events show Ledger/Execution reference.</w:t>
      </w:r>
    </w:p>
    <w:p>
      <w:pPr>
        <w:pStyle w:val="ListBullet"/>
        <w:spacing w:after="60"/>
      </w:pPr>
      <w:r>
        <w:t>Filters available; default timeline remains human-readable.</w:t>
      </w:r>
    </w:p>
    <w:p>
      <w:r>
        <w:rPr>
          <w:b/>
        </w:rPr>
        <w:t xml:space="preserve">Signature ELVA element: </w:t>
      </w:r>
      <w:r>
        <w:t>Capital Spine as history</w:t>
      </w:r>
    </w:p>
    <w:p>
      <w:pPr>
        <w:pStyle w:val="Heading2"/>
      </w:pPr>
      <w:r>
        <w:t>14.5 Account &amp; Security</w:t>
      </w:r>
    </w:p>
    <w:p>
      <w:r>
        <w:rPr>
          <w:b/>
        </w:rPr>
        <w:t xml:space="preserve">Purpose: </w:t>
      </w:r>
      <w:r>
        <w:t>Reserve product space for access and trust without predefining regulatory process.</w:t>
      </w:r>
    </w:p>
    <w:p>
      <w:pPr>
        <w:pStyle w:val="ListBullet"/>
        <w:spacing w:after="60"/>
      </w:pPr>
      <w:r>
        <w:t>Sign-in/session/device visibility, account security status, verification status and security settings.</w:t>
      </w:r>
    </w:p>
    <w:p>
      <w:pPr>
        <w:pStyle w:val="ListBullet"/>
        <w:spacing w:after="60"/>
      </w:pPr>
      <w:r>
        <w:t>Dangerous changes require clear confirmation and authentication.</w:t>
      </w:r>
    </w:p>
    <w:p>
      <w:pPr>
        <w:pStyle w:val="ListBullet"/>
        <w:spacing w:after="60"/>
      </w:pPr>
      <w:r>
        <w:t>AI cannot change wallet destination or security settings.</w:t>
      </w:r>
    </w:p>
    <w:p>
      <w:r>
        <w:rPr>
          <w:b/>
        </w:rPr>
        <w:t xml:space="preserve">Signature ELVA element: </w:t>
      </w:r>
      <w:r>
        <w:t>Trust layer</w:t>
      </w:r>
    </w:p>
    <w:p>
      <w:pPr>
        <w:pStyle w:val="Heading1"/>
      </w:pPr>
      <w:r>
        <w:t>15. Mobile Experience — Thumb-First ELVA</w:t>
      </w:r>
    </w:p>
    <w:p>
      <w:pPr>
        <w:pStyle w:val="ListBullet"/>
        <w:spacing w:after="60"/>
      </w:pPr>
      <w:r>
        <w:t>Do not shrink desktop to 390px. Re-compose priority and controls for one-hand use.</w:t>
      </w:r>
    </w:p>
    <w:p>
      <w:pPr>
        <w:pStyle w:val="ListBullet"/>
        <w:spacing w:after="60"/>
      </w:pPr>
      <w:r>
        <w:t>Bottom navigation: Home / Markets / Trade / ELVA / Portfolio.</w:t>
      </w:r>
    </w:p>
    <w:p>
      <w:pPr>
        <w:pStyle w:val="ListBullet"/>
        <w:spacing w:after="60"/>
      </w:pPr>
      <w:r>
        <w:t>Home prioritizes Capital, Risk, ELVA Brief and quick actions.</w:t>
      </w:r>
    </w:p>
    <w:p>
      <w:pPr>
        <w:pStyle w:val="ListBullet"/>
        <w:spacing w:after="60"/>
      </w:pPr>
      <w:r>
        <w:t>ELVA Intelligence becomes a chat-like command surface with structured cards for Setup / Why / Challenge / Risk / Confirm.</w:t>
      </w:r>
    </w:p>
    <w:p>
      <w:pPr>
        <w:pStyle w:val="ListBullet"/>
        <w:spacing w:after="60"/>
      </w:pPr>
      <w:r>
        <w:t>Use bottom sheets for details and confirmations; keep key actions in the thumb zone.</w:t>
      </w:r>
    </w:p>
    <w:p>
      <w:pPr>
        <w:pStyle w:val="ListBullet"/>
        <w:spacing w:after="60"/>
      </w:pPr>
      <w:r>
        <w:t>Dense tables/charts need mobile-specific representations, not unreadable scaled versions.</w:t>
      </w:r>
    </w:p>
    <w:p>
      <w:pPr>
        <w:pStyle w:val="Heading1"/>
      </w:pPr>
      <w:r>
        <w:t>16. Admin &amp; Operations</w:t>
      </w:r>
    </w:p>
    <w:p>
      <w:pPr>
        <w:pStyle w:val="ListBullet"/>
        <w:spacing w:after="60"/>
      </w:pPr>
      <w:r>
        <w:t>Modules: Users, Accounts, Wallets, Deposits, Withdrawals, Trading Accounts, Ledger, Reconciliation, Risk, Liquidity, Copy, Bots, AI Activity, Audit Logs, Support.</w:t>
      </w:r>
    </w:p>
    <w:p>
      <w:pPr>
        <w:pStyle w:val="ListBullet"/>
        <w:spacing w:after="60"/>
      </w:pPr>
      <w:r>
        <w:t>High information density, strong filters, immutable audit history and minimal decorative motion.</w:t>
      </w:r>
    </w:p>
    <w:p>
      <w:pPr>
        <w:pStyle w:val="ListBullet"/>
        <w:spacing w:after="60"/>
      </w:pPr>
      <w:r>
        <w:t>Dangerous operations require permission visibility, explicit confirmation and audit trace.</w:t>
      </w:r>
    </w:p>
    <w:p>
      <w:pPr>
        <w:pStyle w:val="ListBullet"/>
        <w:spacing w:after="60"/>
      </w:pPr>
      <w:r>
        <w:t>Operational UI follows same status language but does not imitate marketing aesthetics.</w:t>
      </w:r>
    </w:p>
    <w:p>
      <w:pPr>
        <w:pStyle w:val="Heading1"/>
      </w:pPr>
      <w:r>
        <w:t>17. Motion, States, Accessibility &amp; Trust</w:t>
      </w:r>
    </w:p>
    <w:p>
      <w:pPr>
        <w:pStyle w:val="Heading2"/>
      </w:pPr>
      <w:r>
        <w:t>Motion language</w:t>
      </w:r>
    </w:p>
    <w:p>
      <w:pPr>
        <w:pStyle w:val="ListBullet"/>
        <w:spacing w:after="60"/>
      </w:pPr>
      <w:r>
        <w:t>Capital allocation: move light along Capital Spine; never animate coins flying around.</w:t>
      </w:r>
    </w:p>
    <w:p>
      <w:pPr>
        <w:pStyle w:val="ListBullet"/>
        <w:spacing w:after="60"/>
      </w:pPr>
      <w:r>
        <w:t>AI analysis: scanning pulse across factors; avoid indefinite “magic” loaders.</w:t>
      </w:r>
    </w:p>
    <w:p>
      <w:pPr>
        <w:pStyle w:val="ListBullet"/>
        <w:spacing w:after="60"/>
      </w:pPr>
      <w:r>
        <w:t>Risk pass: crisp validation, no celebration/confetti.</w:t>
      </w:r>
    </w:p>
    <w:p>
      <w:pPr>
        <w:pStyle w:val="ListBullet"/>
        <w:spacing w:after="60"/>
      </w:pPr>
      <w:r>
        <w:t>Risk warning: amber boundary + reason. Red only for genuine risk/error.</w:t>
      </w:r>
    </w:p>
    <w:p>
      <w:pPr>
        <w:pStyle w:val="ListBullet"/>
        <w:spacing w:after="60"/>
      </w:pPr>
      <w:r>
        <w:t>Trade execution: Pending → Executed / Rejected with timestamp/reference.</w:t>
      </w:r>
    </w:p>
    <w:p>
      <w:pPr>
        <w:pStyle w:val="ListBullet"/>
        <w:spacing w:after="60"/>
      </w:pPr>
      <w:r>
        <w:t>Typical control motion 160–240ms; panels 260–420ms; respect reduced-motion preferences.</w:t>
      </w:r>
    </w:p>
    <w:p>
      <w:pPr>
        <w:pStyle w:val="Heading2"/>
      </w:pPr>
      <w:r>
        <w:t>Required states</w:t>
      </w:r>
    </w:p>
    <w:p>
      <w:pPr>
        <w:pStyle w:val="ListBullet"/>
        <w:spacing w:after="60"/>
      </w:pPr>
      <w:r>
        <w:t>Loading / skeleton · Live · Delayed · Demo · Stale · Disconnected · Service unavailable · No data · Permission denied · Risk blocked · Execution pending · Executed · Rejected · Settlement pending · Settled · Withdrawal pending/completed.</w:t>
      </w:r>
    </w:p>
    <w:p>
      <w:pPr>
        <w:pStyle w:val="Heading2"/>
      </w:pPr>
      <w:r>
        <w:t>Accessibility &amp; trust</w:t>
      </w:r>
    </w:p>
    <w:p>
      <w:pPr>
        <w:pStyle w:val="ListBullet"/>
        <w:spacing w:after="60"/>
      </w:pPr>
      <w:r>
        <w:t>Accessible contrast and visible keyboard focus.</w:t>
      </w:r>
    </w:p>
    <w:p>
      <w:pPr>
        <w:pStyle w:val="ListBullet"/>
        <w:spacing w:after="60"/>
      </w:pPr>
      <w:r>
        <w:t>Semantic headings, labels and alt text.</w:t>
      </w:r>
    </w:p>
    <w:p>
      <w:pPr>
        <w:pStyle w:val="ListBullet"/>
        <w:spacing w:after="60"/>
      </w:pPr>
      <w:r>
        <w:t>Risk state uses icon + text, not color alone.</w:t>
      </w:r>
    </w:p>
    <w:p>
      <w:pPr>
        <w:pStyle w:val="ListBullet"/>
        <w:spacing w:after="60"/>
      </w:pPr>
      <w:r>
        <w:t>Plain language first; advanced evidence can expand.</w:t>
      </w:r>
    </w:p>
    <w:p>
      <w:pPr>
        <w:pStyle w:val="ListBullet"/>
        <w:spacing w:after="60"/>
      </w:pPr>
      <w:r>
        <w:t>Demo values labeled Demo / Illustrative. “Live” reserved for connected live data.</w:t>
      </w:r>
    </w:p>
    <w:p>
      <w:pPr>
        <w:pStyle w:val="ListBullet"/>
        <w:spacing w:after="60"/>
      </w:pPr>
      <w:r>
        <w:t>Never use guaranteed/sure-win/safe-profit wording.</w:t>
      </w:r>
    </w:p>
    <w:p>
      <w:pPr>
        <w:pStyle w:val="Heading1"/>
      </w:pPr>
      <w:r>
        <w:t>18. Risk Engine Failure &amp; Permission Rules</w:t>
      </w:r>
    </w:p>
    <w:p>
      <w:pPr>
        <w:pStyle w:val="Subtitle"/>
      </w:pPr>
      <w:r>
        <w:t>These states are not optional edge cases; they are core product trust states.</w:t>
      </w:r>
    </w:p>
    <w:tbl>
      <w:tblPr>
        <w:tblW w:type="auto" w:w="0"/>
        <w:jc w:val="center"/>
        <w:tblLook w:firstColumn="1" w:firstRow="1" w:lastColumn="0" w:lastRow="0" w:noHBand="0" w:noVBand="1" w:val="04A0"/>
      </w:tblPr>
      <w:tblGrid>
        <w:gridCol w:w="10166"/>
      </w:tblGrid>
      <w:tr>
        <w:tc>
          <w:tcPr>
            <w:tcW w:type="dxa" w:w="10166"/>
            <w:shd w:fill="FDECEF"/>
            <w:tcMar>
              <w:top w:w="140" w:type="dxa"/>
              <w:start w:w="170" w:type="dxa"/>
              <w:bottom w:w="140" w:type="dxa"/>
              <w:end w:w="170" w:type="dxa"/>
            </w:tcMar>
          </w:tcPr>
          <w:p>
            <w:r>
              <w:rPr>
                <w:b/>
                <w:color w:val="A23442"/>
                <w:sz w:val="21"/>
              </w:rPr>
              <w:t>Risk Engine unavailable</w:t>
            </w:r>
          </w:p>
          <w:p>
            <w:pPr>
              <w:spacing w:after="0"/>
            </w:pPr>
            <w:r>
              <w:rPr>
                <w:sz w:val="19"/>
              </w:rPr>
              <w:t>Automated execution through ELVA Intelligence, Copy or Bot must be blocked/fail-closed. The interface must explain the service state. Manual Trading remains available where the underlying trading service itself is available.</w:t>
            </w:r>
          </w:p>
        </w:tc>
      </w:tr>
    </w:tbl>
    <w:p>
      <w:pPr>
        <w:pStyle w:val="ListBullet"/>
        <w:spacing w:after="60"/>
      </w:pPr>
      <w:r>
        <w:t>AI reasoning must never be visually confused with Risk Engine approval.</w:t>
      </w:r>
    </w:p>
    <w:p>
      <w:pPr>
        <w:pStyle w:val="ListBullet"/>
        <w:spacing w:after="60"/>
      </w:pPr>
      <w:r>
        <w:t>AI cannot override Risk Engine.</w:t>
      </w:r>
    </w:p>
    <w:p>
      <w:pPr>
        <w:pStyle w:val="ListBullet"/>
        <w:spacing w:after="60"/>
      </w:pPr>
      <w:r>
        <w:t>AI cannot withdraw, change withdrawal wallet, increase its own allocation or change security settings.</w:t>
      </w:r>
    </w:p>
    <w:p>
      <w:pPr>
        <w:pStyle w:val="ListBullet"/>
        <w:spacing w:after="60"/>
      </w:pPr>
      <w:r>
        <w:t>Bot can trade within granted limits; bot can never withdraw.</w:t>
      </w:r>
    </w:p>
    <w:p>
      <w:pPr>
        <w:pStyle w:val="ListBullet"/>
        <w:spacing w:after="60"/>
      </w:pPr>
      <w:r>
        <w:t>Core trading UI must remain usable if AI panels are closed/unavailable.</w:t>
      </w:r>
    </w:p>
    <w:p>
      <w:pPr>
        <w:pStyle w:val="Heading1"/>
      </w:pPr>
      <w:r>
        <w:t>19. Team + Claude Design Workflow</w:t>
      </w:r>
    </w:p>
    <w:tbl>
      <w:tblPr>
        <w:tblW w:type="auto" w:w="0"/>
        <w:jc w:val="center"/>
        <w:tblLook w:firstColumn="1" w:firstRow="1" w:lastColumn="0" w:lastRow="0" w:noHBand="0" w:noVBand="1" w:val="04A0"/>
      </w:tblPr>
      <w:tblGrid>
        <w:gridCol w:w="10166"/>
      </w:tblGrid>
      <w:tr>
        <w:tc>
          <w:tcPr>
            <w:tcW w:type="dxa" w:w="10166"/>
            <w:shd w:fill="F0F5FA"/>
            <w:tcMar>
              <w:top w:w="130" w:type="dxa"/>
              <w:start w:w="150" w:type="dxa"/>
              <w:bottom w:w="130" w:type="dxa"/>
              <w:end w:w="150" w:type="dxa"/>
            </w:tcMar>
          </w:tcPr>
          <w:p>
            <w:pPr>
              <w:jc w:val="center"/>
            </w:pPr>
            <w:r>
              <w:rPr>
                <w:rFonts w:ascii="Courier New" w:hAnsi="Courier New"/>
                <w:b/>
                <w:color w:val="07111D"/>
                <w:sz w:val="19"/>
              </w:rPr>
              <w:t>Design System → IA → Screen Map → User Journeys → Low-Fi Wireframes → Interaction States → High-Fi Key Screens → Mobile → Interactive Prototype → Development → Visual QA</w:t>
            </w:r>
          </w:p>
        </w:tc>
      </w:tr>
    </w:tbl>
    <w:tbl>
      <w:tblPr>
        <w:tblW w:type="auto" w:w="0"/>
        <w:jc w:val="center"/>
        <w:tblLook w:firstColumn="1" w:firstRow="1" w:lastColumn="0" w:lastRow="0" w:noHBand="0" w:noVBand="1" w:val="04A0"/>
      </w:tblPr>
      <w:tblGrid>
        <w:gridCol w:w="10166"/>
      </w:tblGrid>
      <w:tr>
        <w:tc>
          <w:tcPr>
            <w:tcW w:type="dxa" w:w="10166"/>
            <w:shd w:fill="FFF7E6"/>
            <w:tcMar>
              <w:top w:w="140" w:type="dxa"/>
              <w:start w:w="170" w:type="dxa"/>
              <w:bottom w:w="140" w:type="dxa"/>
              <w:end w:w="170" w:type="dxa"/>
            </w:tcMar>
          </w:tcPr>
          <w:p>
            <w:r>
              <w:rPr>
                <w:b/>
                <w:color w:val="9C6412"/>
                <w:sz w:val="21"/>
              </w:rPr>
              <w:t>GATE</w:t>
            </w:r>
          </w:p>
          <w:p>
            <w:pPr>
              <w:spacing w:after="0"/>
            </w:pPr>
            <w:r>
              <w:rPr>
                <w:sz w:val="19"/>
              </w:rPr>
              <w:t>Do not begin high-fidelity implementation until Design System, Information Architecture, Screen Map, critical user journeys and priority wireframes have been reviewed and approved.</w:t>
            </w:r>
          </w:p>
        </w:tc>
      </w:tr>
    </w:tbl>
    <w:p>
      <w:pPr>
        <w:pStyle w:val="Heading2"/>
      </w:pPr>
      <w:r>
        <w:t>Phase A deliverables — no production code</w:t>
      </w:r>
    </w:p>
    <w:p>
      <w:pPr>
        <w:pStyle w:val="ListBullet"/>
        <w:spacing w:after="60"/>
      </w:pPr>
      <w:r>
        <w:t>Design tokens specification</w:t>
      </w:r>
    </w:p>
    <w:p>
      <w:pPr>
        <w:pStyle w:val="ListBullet"/>
        <w:spacing w:after="60"/>
      </w:pPr>
      <w:r>
        <w:t>Component inventory and hierarchy</w:t>
      </w:r>
    </w:p>
    <w:p>
      <w:pPr>
        <w:pStyle w:val="ListBullet"/>
        <w:spacing w:after="60"/>
      </w:pPr>
      <w:r>
        <w:t>Information architecture</w:t>
      </w:r>
    </w:p>
    <w:p>
      <w:pPr>
        <w:pStyle w:val="ListBullet"/>
        <w:spacing w:after="60"/>
      </w:pPr>
      <w:r>
        <w:t>Complete screen map</w:t>
      </w:r>
    </w:p>
    <w:p>
      <w:pPr>
        <w:pStyle w:val="ListBullet"/>
        <w:spacing w:after="60"/>
      </w:pPr>
      <w:r>
        <w:t>User-flow maps</w:t>
      </w:r>
    </w:p>
    <w:p>
      <w:pPr>
        <w:pStyle w:val="ListBullet"/>
        <w:spacing w:after="60"/>
      </w:pPr>
      <w:r>
        <w:t>Desktop low-fidelity wireframes</w:t>
      </w:r>
    </w:p>
    <w:p>
      <w:pPr>
        <w:pStyle w:val="ListBullet"/>
        <w:spacing w:after="60"/>
      </w:pPr>
      <w:r>
        <w:t>Mobile low-fidelity wireframes</w:t>
      </w:r>
    </w:p>
    <w:p>
      <w:pPr>
        <w:pStyle w:val="ListBullet"/>
        <w:spacing w:after="60"/>
      </w:pPr>
      <w:r>
        <w:t>Component/state matrix</w:t>
      </w:r>
    </w:p>
    <w:p>
      <w:pPr>
        <w:pStyle w:val="ListBullet"/>
        <w:spacing w:after="60"/>
      </w:pPr>
      <w:r>
        <w:t>Accessibility/trust specification</w:t>
      </w:r>
    </w:p>
    <w:p>
      <w:pPr>
        <w:pStyle w:val="ListBullet"/>
        <w:spacing w:after="60"/>
      </w:pPr>
      <w:r>
        <w:t>Open decisions/conflicts list</w:t>
      </w:r>
    </w:p>
    <w:p>
      <w:pPr>
        <w:pStyle w:val="Heading2"/>
      </w:pPr>
      <w:r>
        <w:t>Recommended first high-fidelity screens</w:t>
      </w:r>
    </w:p>
    <w:p>
      <w:pPr>
        <w:pStyle w:val="ListBullet"/>
        <w:spacing w:after="60"/>
      </w:pPr>
      <w:r>
        <w:t>Landing Hero</w:t>
      </w:r>
    </w:p>
    <w:p>
      <w:pPr>
        <w:pStyle w:val="ListBullet"/>
        <w:spacing w:after="60"/>
      </w:pPr>
      <w:r>
        <w:t>Capital Command Center</w:t>
      </w:r>
    </w:p>
    <w:p>
      <w:pPr>
        <w:pStyle w:val="ListBullet"/>
        <w:spacing w:after="60"/>
      </w:pPr>
      <w:r>
        <w:t>Professional Trading Workspace</w:t>
      </w:r>
    </w:p>
    <w:p>
      <w:pPr>
        <w:pStyle w:val="ListBullet"/>
        <w:spacing w:after="60"/>
      </w:pPr>
      <w:r>
        <w:t>ELVA Intelligence Home</w:t>
      </w:r>
    </w:p>
    <w:p>
      <w:pPr>
        <w:pStyle w:val="ListBullet"/>
        <w:spacing w:after="60"/>
      </w:pPr>
      <w:r>
        <w:t>Strategy Detail</w:t>
      </w:r>
    </w:p>
    <w:p>
      <w:pPr>
        <w:pStyle w:val="ListBullet"/>
        <w:spacing w:after="60"/>
      </w:pPr>
      <w:r>
        <w:t>Risk / Execution Confirmation</w:t>
      </w:r>
    </w:p>
    <w:p>
      <w:pPr>
        <w:pStyle w:val="ListBullet"/>
        <w:spacing w:after="60"/>
      </w:pPr>
      <w:r>
        <w:t>Copy Strategy + Configuration</w:t>
      </w:r>
    </w:p>
    <w:p>
      <w:pPr>
        <w:pStyle w:val="ListBullet"/>
        <w:spacing w:after="60"/>
      </w:pPr>
      <w:r>
        <w:t>Bot Health + Configuration</w:t>
      </w:r>
    </w:p>
    <w:p>
      <w:pPr>
        <w:pStyle w:val="ListBullet"/>
        <w:spacing w:after="60"/>
      </w:pPr>
      <w:r>
        <w:t>Capital Dashboard</w:t>
      </w:r>
    </w:p>
    <w:p>
      <w:pPr>
        <w:pStyle w:val="ListBullet"/>
        <w:spacing w:after="60"/>
      </w:pPr>
      <w:r>
        <w:t>Mobile Home</w:t>
      </w:r>
    </w:p>
    <w:p>
      <w:pPr>
        <w:pStyle w:val="Heading1"/>
      </w:pPr>
      <w:r>
        <w:t>20. Master Acceptance Criteria</w:t>
      </w:r>
    </w:p>
    <w:p>
      <w:pPr>
        <w:pStyle w:val="ListBullet"/>
        <w:spacing w:after="60"/>
      </w:pPr>
      <w:r>
        <w:t>Every screen is unmistakably part of the same ELVA family.</w:t>
      </w:r>
    </w:p>
    <w:p>
      <w:pPr>
        <w:pStyle w:val="ListBullet"/>
        <w:spacing w:after="60"/>
      </w:pPr>
      <w:r>
        <w:t>Users can understand capital location/state without understanding internal architecture.</w:t>
      </w:r>
    </w:p>
    <w:p>
      <w:pPr>
        <w:pStyle w:val="ListBullet"/>
        <w:spacing w:after="60"/>
      </w:pPr>
      <w:r>
        <w:t>AI reasoning and deterministic Risk Engine decisions are visually distinct.</w:t>
      </w:r>
    </w:p>
    <w:p>
      <w:pPr>
        <w:pStyle w:val="ListBullet"/>
        <w:spacing w:after="60"/>
      </w:pPr>
      <w:r>
        <w:t>Core trading remains usable when AI is closed or unavailable.</w:t>
      </w:r>
    </w:p>
    <w:p>
      <w:pPr>
        <w:pStyle w:val="ListBullet"/>
        <w:spacing w:after="60"/>
      </w:pPr>
      <w:r>
        <w:t>No AI or bot surface contains withdrawal authority.</w:t>
      </w:r>
    </w:p>
    <w:p>
      <w:pPr>
        <w:pStyle w:val="ListBullet"/>
        <w:spacing w:after="60"/>
      </w:pPr>
      <w:r>
        <w:t>Public pages explain ELVA without overwhelming first-time visitors.</w:t>
      </w:r>
    </w:p>
    <w:p>
      <w:pPr>
        <w:pStyle w:val="ListBullet"/>
        <w:spacing w:after="60"/>
      </w:pPr>
      <w:r>
        <w:t>Product screens favor action clarity over decoration.</w:t>
      </w:r>
    </w:p>
    <w:p>
      <w:pPr>
        <w:pStyle w:val="ListBullet"/>
        <w:spacing w:after="60"/>
      </w:pPr>
      <w:r>
        <w:t>Mobile is redesigned for thumb use, not scaled desktop.</w:t>
      </w:r>
    </w:p>
    <w:p>
      <w:pPr>
        <w:pStyle w:val="ListBullet"/>
        <w:spacing w:after="60"/>
      </w:pPr>
      <w:r>
        <w:t>All critical system/data/error/risk states are designed, not only happy paths.</w:t>
      </w:r>
    </w:p>
    <w:p>
      <w:pPr>
        <w:pStyle w:val="ListBullet"/>
        <w:spacing w:after="60"/>
      </w:pPr>
      <w:r>
        <w:t>No fake metrics, returns, partners, licensing, user counts or volume claims.</w:t>
      </w:r>
    </w:p>
    <w:p>
      <w:pPr>
        <w:pStyle w:val="ListBullet"/>
        <w:spacing w:after="60"/>
      </w:pPr>
      <w:r>
        <w:t>Accessibility, keyboard navigation, contrast and reduced-motion are included from the design stage.</w:t>
      </w:r>
    </w:p>
    <w:p>
      <w:pPr>
        <w:pStyle w:val="ListBullet"/>
        <w:spacing w:after="60"/>
      </w:pPr>
      <w:r>
        <w:t>Data freshness/provenance states are visible wherever relevant.</w:t>
      </w:r>
    </w:p>
    <w:p>
      <w:pPr>
        <w:pStyle w:val="ListBullet"/>
        <w:spacing w:after="60"/>
      </w:pPr>
      <w:r>
        <w:t>Copy and Bot configuration enforce user-controlled limits before activation.</w:t>
      </w:r>
    </w:p>
    <w:p>
      <w:pPr>
        <w:pStyle w:val="ListBullet"/>
        <w:spacing w:after="60"/>
      </w:pPr>
      <w:r>
        <w:t>Claude documents changes and waits at approval gates.</w:t>
      </w:r>
    </w:p>
    <w:tbl>
      <w:tblPr>
        <w:tblW w:type="auto" w:w="0"/>
        <w:jc w:val="center"/>
        <w:tblLook w:firstColumn="1" w:firstRow="1" w:lastColumn="0" w:lastRow="0" w:noHBand="0" w:noVBand="1" w:val="04A0"/>
      </w:tblPr>
      <w:tblGrid>
        <w:gridCol w:w="10166"/>
      </w:tblGrid>
      <w:tr>
        <w:tc>
          <w:tcPr>
            <w:tcW w:type="dxa" w:w="10166"/>
            <w:shd w:fill="E9F8F3"/>
            <w:tcMar>
              <w:top w:w="140" w:type="dxa"/>
              <w:start w:w="170" w:type="dxa"/>
              <w:bottom w:w="140" w:type="dxa"/>
              <w:end w:w="170" w:type="dxa"/>
            </w:tcMar>
          </w:tcPr>
          <w:p>
            <w:r>
              <w:rPr>
                <w:b/>
                <w:color w:val="0F7F60"/>
                <w:sz w:val="21"/>
              </w:rPr>
              <w:t>Final design test</w:t>
            </w:r>
          </w:p>
          <w:p>
            <w:pPr>
              <w:spacing w:after="0"/>
            </w:pPr>
            <w:r>
              <w:rPr>
                <w:sz w:val="19"/>
              </w:rPr>
              <w:t>If the logo were hidden, Capital Spine + Intelligence Lens + Risk Boundary + Strategy DNA/Bot Health + typography + data hierarchy should still make the experience recognizable as ELVA.</w:t>
            </w:r>
          </w:p>
        </w:tc>
      </w:tr>
    </w:tbl>
    <w:p>
      <w:pPr>
        <w:pStyle w:val="Heading1"/>
      </w:pPr>
      <w:r>
        <w:t>21. Claude Master Design Prompt — Phase A</w:t>
      </w:r>
    </w:p>
    <w:p>
      <w:pPr>
        <w:pStyle w:val="Subtitle"/>
      </w:pPr>
      <w:r>
        <w:t>Use with the Master Execution Context, this Design Instruction, current code/project, approved logo and latest approved visual references.</w:t>
      </w:r>
    </w:p>
    <w:tbl>
      <w:tblPr>
        <w:tblW w:type="auto" w:w="0"/>
        <w:jc w:val="center"/>
        <w:tblLook w:firstColumn="1" w:firstRow="1" w:lastColumn="0" w:lastRow="0" w:noHBand="0" w:noVBand="1" w:val="04A0"/>
      </w:tblPr>
      <w:tblGrid>
        <w:gridCol w:w="10166"/>
      </w:tblGrid>
      <w:tr>
        <w:tc>
          <w:tcPr>
            <w:tcW w:type="dxa" w:w="10166"/>
            <w:shd w:fill="E8EEF5"/>
            <w:tcMar>
              <w:top w:w="140" w:type="dxa"/>
              <w:start w:w="170" w:type="dxa"/>
              <w:bottom w:w="140" w:type="dxa"/>
              <w:end w:w="170" w:type="dxa"/>
            </w:tcMar>
          </w:tcPr>
          <w:p>
            <w:r>
              <w:rPr>
                <w:b/>
                <w:color w:val="26374A"/>
                <w:sz w:val="21"/>
              </w:rPr>
              <w:t>COPY INTO CLAUDE</w:t>
            </w:r>
          </w:p>
          <w:p>
            <w:pPr>
              <w:spacing w:after="0"/>
            </w:pPr>
            <w:r>
              <w:rPr>
                <w:sz w:val="19"/>
              </w:rPr>
              <w:t>You are the Principal Product Designer, Design Systems Architect and Fintech UX Lead for ELVA Markets.</w:t>
              <w:br/>
              <w:br/>
              <w:t>The ELVA product strategy, architecture and R&amp;D direction are already defined and locked. Your role is NOT to invent a new product. Your role is to convert the approved ELVA product model into a world-class, original, coherent design system and user experience.</w:t>
              <w:br/>
              <w:br/>
              <w:t>SOURCE OF TRUTH</w:t>
              <w:br/>
              <w:t>Read all attached ELVA master documents before proposing design work. If a design idea conflicts with product architecture, capital flow, AI permissions, deterministic risk rules or custody rules, preserve the product rules and flag the conflict. Do not silently change product logic.</w:t>
              <w:br/>
              <w:br/>
              <w:t>DESIGN NORTH STAR</w:t>
              <w:br/>
              <w:t>Institutional Trust × Gen-Z Simplicity × AI-Native Interaction.</w:t>
              <w:br/>
              <w:br/>
              <w:t>MASTER DESIGN CONCEPT</w:t>
              <w:br/>
              <w:t>ELVA — The Living Capital OS.</w:t>
              <w:br/>
              <w:t>Use three signature systems consistently:</w:t>
              <w:br/>
              <w:t>1. Capital Spine — where capital is and what state it is in.</w:t>
              <w:br/>
              <w:t>2. Intelligence Lens — contextual AI that explains markets, traders, bots and portfolios.</w:t>
              <w:br/>
              <w:t>3. Risk Boundary — user-controlled allocation and risk limits.</w:t>
              <w:br/>
              <w:br/>
              <w:t>NAMING</w:t>
              <w:br/>
              <w:t>Official product name: ELVA Intelligence. “ELVA AI” may be used only as a compact navigation/UI label.</w:t>
              <w:br/>
              <w:br/>
              <w:t>PRODUCT RULES</w:t>
              <w:br/>
              <w:t>- Funds can move on-chain; high-speed trading executes in professional trading infrastructure.</w:t>
              <w:br/>
              <w:t>- MT5 trades must never be represented as on-chain transactions.</w:t>
              <w:br/>
              <w:t>- Ledger, trading records and blockchain movement are distinct but reconciled.</w:t>
              <w:br/>
              <w:t>- AI is separate from the deterministic Risk Engine and cannot override it.</w:t>
              <w:br/>
              <w:t>- AI can never withdraw funds, change wallets/security settings or increase its own capital allocation.</w:t>
              <w:br/>
              <w:t>- A bot can trade; a bot can never withdraw.</w:t>
              <w:br/>
              <w:t>- Manual trading remains available if AI is unavailable.</w:t>
              <w:br/>
              <w:t>- If the Risk Engine is unavailable, automated execution must fail closed.</w:t>
              <w:br/>
              <w:br/>
              <w:t>ELVA INTELLIGENCE LIFECYCLE</w:t>
              <w:br/>
              <w:t>ASK → ANALYZE → CHALLENGE → BUILD → RISK CHECK → CONFIRM → EXECUTE → MONITOR → REVIEW.</w:t>
              <w:br/>
              <w:br/>
              <w:t>VISUAL DIRECTION</w:t>
              <w:br/>
              <w:t>Deep midnight navy/black, Electric Blue, Intelligence Cyan, frost/silver white, restrained glow, premium layered surfaces and disciplined data visualization. Green = pass/healthy; amber = attention; red = genuine risk/error only. Avoid casino styling, excessive neon, rockets, floating coins, confetti, fake urgency, fake profitability and “100x” language.</w:t>
              <w:br/>
              <w:br/>
              <w:t>DATA TRUST</w:t>
              <w:br/>
              <w:t>Design explicit states for LIVE / DELAYED / DEMO / STALE / DISCONNECTED with freshness/timestamps where relevant.</w:t>
              <w:br/>
              <w:br/>
              <w:t>YOUR FIRST TASK</w:t>
              <w:br/>
              <w:t>Do NOT write production code. Do NOT redesign random pages. First create the design architecture.</w:t>
              <w:br/>
              <w:br/>
              <w:t>Deliver in this exact order:</w:t>
              <w:br/>
              <w:t>1. Your understanding of ELVA in 10 concise points.</w:t>
              <w:br/>
              <w:t>2. Design principles and anti-patterns.</w:t>
              <w:br/>
              <w:t>3. ELVA Design System v1.0: tokens, typography, grid, spacing, radii, elevation, iconography, buttons, inputs, cards, tables, charts, status patterns, AI components, risk components and system states.</w:t>
              <w:br/>
              <w:t>4. Information architecture for Public, Account/Security, Client App, Intelligence, Capital and Operations.</w:t>
              <w:br/>
              <w:t>5. Complete screen map.</w:t>
              <w:br/>
              <w:t>6. 8–12 critical user journeys, explicitly including:</w:t>
              <w:br/>
              <w:t xml:space="preserve">   - Fund → Allocate → Trade → Reconcile → Withdraw</w:t>
              <w:br/>
              <w:t xml:space="preserve">   - ASK → ANALYZE → CHALLENGE → BUILD → RISK CHECK → CONFIRM → EXECUTE → MONITOR → REVIEW</w:t>
              <w:br/>
              <w:t xml:space="preserve">   - Copy Discovery → Analyze → Configure Risk → Confirm → Monitor</w:t>
              <w:br/>
              <w:t xml:space="preserve">   - Bot Setup → Permissions → Capital/Risk → Activate → Monitor → Kill Switch</w:t>
              <w:br/>
              <w:t>7. Low-fidelity wireframes for the 10 highest-priority screens.</w:t>
              <w:br/>
              <w:t>8. Desktop/tablet/mobile behavior for each priority screen.</w:t>
              <w:br/>
              <w:t>9. Component inventory and reusable hierarchy.</w:t>
              <w:br/>
              <w:t>10. Component/state matrix including LIVE / DELAYED / DEMO / STALE / DISCONNECTED and Risk Engine unavailable.</w:t>
              <w:br/>
              <w:t>11. Accessibility and trust requirements.</w:t>
              <w:br/>
              <w:t>12. Any conflicts or open questions requiring approval.</w:t>
              <w:br/>
              <w:br/>
              <w:t>Do not invent performance data, licenses, partners, users, volumes or returns. Demo data must be explicitly labeled.</w:t>
              <w:br/>
              <w:br/>
              <w:t>After delivering the above, STOP and wait for approval before creating high-fidelity screens or code.</w:t>
            </w:r>
          </w:p>
        </w:tc>
      </w:tr>
    </w:tbl>
    <w:p>
      <w:pPr>
        <w:pStyle w:val="Heading1"/>
      </w:pPr>
      <w:r>
        <w:t>22. Claude High-Fidelity / Prototype Prompt — Phase B</w:t>
      </w:r>
    </w:p>
    <w:tbl>
      <w:tblPr>
        <w:tblW w:type="auto" w:w="0"/>
        <w:jc w:val="center"/>
        <w:tblLook w:firstColumn="1" w:firstRow="1" w:lastColumn="0" w:lastRow="0" w:noHBand="0" w:noVBand="1" w:val="04A0"/>
      </w:tblPr>
      <w:tblGrid>
        <w:gridCol w:w="10166"/>
      </w:tblGrid>
      <w:tr>
        <w:tc>
          <w:tcPr>
            <w:tcW w:type="dxa" w:w="10166"/>
            <w:shd w:fill="E8EEF5"/>
            <w:tcMar>
              <w:top w:w="140" w:type="dxa"/>
              <w:start w:w="170" w:type="dxa"/>
              <w:bottom w:w="140" w:type="dxa"/>
              <w:end w:w="170" w:type="dxa"/>
            </w:tcMar>
          </w:tcPr>
          <w:p>
            <w:r>
              <w:rPr>
                <w:b/>
                <w:color w:val="26374A"/>
                <w:sz w:val="21"/>
              </w:rPr>
              <w:t>COPY INTO CLAUDE</w:t>
            </w:r>
          </w:p>
          <w:p>
            <w:pPr>
              <w:spacing w:after="0"/>
            </w:pPr>
            <w:r>
              <w:rPr>
                <w:sz w:val="19"/>
              </w:rPr>
              <w:t>The ELVA Design System, information architecture, screen map, user journeys and wireframes are approved.</w:t>
              <w:br/>
              <w:br/>
              <w:t>Create high-fidelity, responsive ELVA prototypes without changing approved product logic.</w:t>
              <w:br/>
              <w:br/>
              <w:t>RULES</w:t>
              <w:br/>
              <w:t>- Preserve the approved Design System and Capital Spine / Intelligence Lens / Risk Boundary.</w:t>
              <w:br/>
              <w:t>- Reuse components; do not create a different visual language per page.</w:t>
              <w:br/>
              <w:t>- Build one approved screen group at a time.</w:t>
              <w:br/>
              <w:t>- Use real-looking demo values only when clearly labeled Demo or Illustrative.</w:t>
              <w:br/>
              <w:t>- No fake ROI, fake users, fake volume, fake licenses or guaranteed-return wording.</w:t>
              <w:br/>
              <w:t>- Risk Engine decisions must be visually distinct from AI reasoning.</w:t>
              <w:br/>
              <w:t>- AI and bots never receive withdrawal controls.</w:t>
              <w:br/>
              <w:t>- Trading must remain usable if AI panels are closed/unavailable.</w:t>
              <w:br/>
              <w:t>- Use explicit LIVE / DELAYED / DEMO / STALE / DISCONNECTED states.</w:t>
              <w:br/>
              <w:t>- When Risk Engine is unavailable, automated execution is blocked/fail-closed; surface this clearly.</w:t>
              <w:br/>
              <w:br/>
              <w:t>IMPLEMENTATION ORDER</w:t>
              <w:br/>
              <w:t>1. Public Landing Page</w:t>
              <w:br/>
              <w:t>2. Client App Shell + Capital Command Center</w:t>
              <w:br/>
              <w:t>3. Professional Trading Workspace</w:t>
              <w:br/>
              <w:t>4. ELVA Intelligence Home</w:t>
              <w:br/>
              <w:t>5. Strategy Detail + WHY / CHALLENGE / INVALIDATION</w:t>
              <w:br/>
              <w:t>6. AI Permissions + Risk Check + Confirmation</w:t>
              <w:br/>
              <w:t>7. Copy Trading + Strategy DNA + Start Copying configuration</w:t>
              <w:br/>
              <w:t>8. Bot Trading + Bot Health + Bot Setup</w:t>
              <w:br/>
              <w:t>9. Portfolio Doctor + Exposure Map</w:t>
              <w:br/>
              <w:t>10. Capital / Deposit / Allocation / Activity / Withdrawal / Security</w:t>
              <w:br/>
              <w:t>11. Mobile variants</w:t>
              <w:br/>
              <w:t>12. Admin / Operations</w:t>
              <w:br/>
              <w:br/>
              <w:t>FOR EACH SCREEN GROUP, BEFORE CODE:</w:t>
              <w:br/>
              <w:t>A. Screen purpose</w:t>
              <w:br/>
              <w:t>B. Information hierarchy</w:t>
              <w:br/>
              <w:t>C. Main components</w:t>
              <w:br/>
              <w:t>D. States and edge cases</w:t>
              <w:br/>
              <w:t>E. Desktop/mobile layout</w:t>
              <w:br/>
              <w:t>F. Use of Capital Spine / Intelligence Lens / Risk Boundary</w:t>
              <w:br/>
              <w:t>G. Existing code/components to preserve</w:t>
              <w:br/>
              <w:t>H. Acceptance criteria</w:t>
              <w:br/>
              <w:br/>
              <w:t>Wait for approval, then implement.</w:t>
              <w:br/>
              <w:br/>
              <w:t>IMPLEMENTATION QUALITY</w:t>
              <w:br/>
              <w:t>Use the existing project framework unless a refactor is justified. Preserve working behavior. Use semantic HTML, keyboard focus, responsive layouts, reduced-motion support, reusable components and performance-conscious animation.</w:t>
              <w:br/>
              <w:br/>
              <w:t>After implementation, self-review as Principal Product Designer, Senior Frontend Engineer, Fintech UX Reviewer, Accessibility Reviewer and Security-conscious Product Reviewer. List defects first; then fix only approved defects without redesigning approved sections.</w:t>
            </w:r>
          </w:p>
        </w:tc>
      </w:tr>
    </w:tbl>
    <w:p>
      <w:pPr>
        <w:pStyle w:val="Heading1"/>
      </w:pPr>
      <w:r>
        <w:t>23. Screen-Level Task Template</w:t>
      </w:r>
    </w:p>
    <w:p>
      <w:r>
        <w:rPr>
          <w:b/>
        </w:rPr>
        <w:t xml:space="preserve">TASK: </w:t>
      </w:r>
      <w:r>
        <w:t>One clearly scoped design/implementation objective.</w:t>
      </w:r>
    </w:p>
    <w:p>
      <w:r>
        <w:rPr>
          <w:b/>
        </w:rPr>
        <w:t xml:space="preserve">KEEP: </w:t>
      </w:r>
      <w:r>
        <w:t>Approved components, flows, product rules and working behavior that must not change.</w:t>
      </w:r>
    </w:p>
    <w:p>
      <w:r>
        <w:rPr>
          <w:b/>
        </w:rPr>
        <w:t xml:space="preserve">CHANGE: </w:t>
      </w:r>
      <w:r>
        <w:t>Exactly what needs redesign or implementation.</w:t>
      </w:r>
    </w:p>
    <w:p>
      <w:r>
        <w:rPr>
          <w:b/>
        </w:rPr>
        <w:t xml:space="preserve">PRODUCT RULES: </w:t>
      </w:r>
      <w:r>
        <w:t>Relevant ELVA capital, trading, AI, risk, permission or custody constraints.</w:t>
      </w:r>
    </w:p>
    <w:p>
      <w:r>
        <w:rPr>
          <w:b/>
        </w:rPr>
        <w:t xml:space="preserve">DESIGN REFERENCE: </w:t>
      </w:r>
      <w:r>
        <w:t>Attach approved references and explain what to learn from them; never request a clone.</w:t>
      </w:r>
    </w:p>
    <w:p>
      <w:r>
        <w:rPr>
          <w:b/>
        </w:rPr>
        <w:t xml:space="preserve">STATES: </w:t>
      </w:r>
      <w:r>
        <w:t>Loading, live, delayed, demo, stale, disconnected, empty, error, risk blocked, Risk Engine unavailable, success, mobile.</w:t>
      </w:r>
    </w:p>
    <w:p>
      <w:r>
        <w:rPr>
          <w:b/>
        </w:rPr>
        <w:t xml:space="preserve">ACCEPTANCE CRITERIA: </w:t>
      </w:r>
      <w:r>
        <w:t>Responsive sizes, no overflow, accessibility, no fake data, preserved functionality, build/test pass.</w:t>
      </w:r>
    </w:p>
    <w:p>
      <w:pPr>
        <w:pStyle w:val="Heading1"/>
      </w:pPr>
      <w:r>
        <w:t>24. Locked Final Direction</w:t>
      </w:r>
    </w:p>
    <w:tbl>
      <w:tblPr>
        <w:tblW w:type="auto" w:w="0"/>
        <w:jc w:val="center"/>
        <w:tblLook w:firstColumn="1" w:firstRow="1" w:lastColumn="0" w:lastRow="0" w:noHBand="0" w:noVBand="1" w:val="04A0"/>
      </w:tblPr>
      <w:tblGrid>
        <w:gridCol w:w="10166"/>
      </w:tblGrid>
      <w:tr>
        <w:tc>
          <w:tcPr>
            <w:tcW w:type="dxa" w:w="10166"/>
            <w:shd w:fill="EAF4FF"/>
            <w:tcMar>
              <w:top w:w="140" w:type="dxa"/>
              <w:start w:w="170" w:type="dxa"/>
              <w:bottom w:w="140" w:type="dxa"/>
              <w:end w:w="170" w:type="dxa"/>
            </w:tcMar>
          </w:tcPr>
          <w:p>
            <w:r>
              <w:rPr>
                <w:b/>
                <w:color w:val="0E64B7"/>
                <w:sz w:val="21"/>
              </w:rPr>
              <w:t>ELVA — The Living Capital OS</w:t>
            </w:r>
          </w:p>
          <w:p>
            <w:pPr>
              <w:spacing w:after="0"/>
            </w:pPr>
            <w:r>
              <w:rPr>
                <w:sz w:val="19"/>
              </w:rPr>
              <w:t>Global Markets. On-Chain Capital.</w:t>
              <w:br/>
              <w:t>Trade at Market Speed. Settle On-Chain.</w:t>
              <w:br/>
              <w:t>Markets move fast. ELVA thinks with you.</w:t>
              <w:br/>
              <w:t>Your Capital. Your Allocation. Your Risk Controls.</w:t>
            </w:r>
          </w:p>
        </w:tc>
      </w:tr>
    </w:tbl>
    <w:tbl>
      <w:tblPr>
        <w:tblW w:type="auto" w:w="0"/>
        <w:jc w:val="center"/>
        <w:tblLook w:firstColumn="1" w:firstRow="1" w:lastColumn="0" w:lastRow="0" w:noHBand="0" w:noVBand="1" w:val="04A0"/>
      </w:tblPr>
      <w:tblGrid>
        <w:gridCol w:w="10166"/>
      </w:tblGrid>
      <w:tr>
        <w:tc>
          <w:tcPr>
            <w:tcW w:type="dxa" w:w="10166"/>
            <w:shd w:fill="FFF7E6"/>
            <w:tcMar>
              <w:top w:w="140" w:type="dxa"/>
              <w:start w:w="170" w:type="dxa"/>
              <w:bottom w:w="140" w:type="dxa"/>
              <w:end w:w="170" w:type="dxa"/>
            </w:tcMar>
          </w:tcPr>
          <w:p>
            <w:r>
              <w:rPr>
                <w:b/>
                <w:color w:val="9C6412"/>
                <w:sz w:val="21"/>
              </w:rPr>
              <w:t>Team instruction</w:t>
            </w:r>
          </w:p>
          <w:p>
            <w:pPr>
              <w:spacing w:after="0"/>
            </w:pPr>
            <w:r>
              <w:rPr>
                <w:sz w:val="19"/>
              </w:rPr>
              <w:t>Treat this document together with the ELVA Master Execution Context as the design source of truth. Any major deviation in product flow, custody, risk authority, AI authority, copy/bot logic, capital flow or brand direction must be escalated for approval before implementation.</w:t>
            </w:r>
          </w:p>
        </w:tc>
      </w:tr>
    </w:tbl>
    <w:tbl>
      <w:tblPr>
        <w:tblW w:type="auto" w:w="0"/>
        <w:jc w:val="center"/>
        <w:tblLook w:firstColumn="1" w:firstRow="1" w:lastColumn="0" w:lastRow="0" w:noHBand="0" w:noVBand="1" w:val="04A0"/>
      </w:tblPr>
      <w:tblGrid>
        <w:gridCol w:w="10166"/>
      </w:tblGrid>
      <w:tr>
        <w:tc>
          <w:tcPr>
            <w:tcW w:type="dxa" w:w="10166"/>
            <w:shd w:fill="E9F8F3"/>
            <w:tcMar>
              <w:top w:w="140" w:type="dxa"/>
              <w:start w:w="170" w:type="dxa"/>
              <w:bottom w:w="140" w:type="dxa"/>
              <w:end w:w="170" w:type="dxa"/>
            </w:tcMar>
          </w:tcPr>
          <w:p>
            <w:r>
              <w:rPr>
                <w:b/>
                <w:color w:val="0F7F60"/>
                <w:sz w:val="21"/>
              </w:rPr>
              <w:t>Golden UX rule</w:t>
            </w:r>
          </w:p>
          <w:p>
            <w:pPr>
              <w:spacing w:after="0"/>
            </w:pPr>
            <w:r>
              <w:rPr>
                <w:sz w:val="19"/>
              </w:rPr>
              <w:t>Where is my capital? What does ELVA see? Why does it matter? What are my boundaries?</w:t>
            </w:r>
          </w:p>
        </w:tc>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28198"/>
        <w:sz w:val="16"/>
      </w:rPr>
      <w:t xml:space="preserve">ELVA Master Design v1.1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12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7111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E8BFF"/>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C17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b/>
      <w:color w:val="07111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F708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