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羽来 · 广州大学城羽毛球约球小程序</w:t>
      </w:r>
    </w:p>
    <w:p>
      <w:pPr>
        <w:pStyle w:val="Heading1"/>
      </w:pPr>
      <w:r>
        <w:t>项目章程 + V1需求范围说明 V0.1</w:t>
      </w:r>
    </w:p>
    <w:p>
      <w:r>
        <w:t>日期：2026年9月8日　｜　阶段：立项与需求定义　｜　状态：待评审</w:t>
      </w:r>
    </w:p>
    <w:p>
      <w:pPr>
        <w:pStyle w:val="Heading1"/>
      </w:pPr>
      <w:r>
        <w:t>1. 项目定位与立项目标</w:t>
      </w:r>
    </w:p>
    <w:p>
      <w:r>
        <w:t>面向广州大学城球友，提供球局发现、创建与报名、现场组队轮转，以及场馆和单片场地信息服务。核心价值是减少组织者现场协调工作，并帮助参与者知道自己何时上场、与谁搭档、去哪个场。</w:t>
      </w:r>
    </w:p>
    <w:p>
      <w:r>
        <w:t>核心闭环：找局或创建 → 报名/候补 → 到场确认 → 组队与排场 → 计分 → 下一轮 → 战绩归档。</w:t>
      </w:r>
    </w:p>
    <w:p>
      <w:r>
        <w:t>项目沿用非交易边界：不提供在线订场、订单、支付、AA收款、退款、钱包和结算。场馆联系方式用于用户自行联系；费用仅为说明信息，不形成应收、已付或欠款记录。场地是否落实由组织者线下确认，小程序不保证场馆库存。</w:t>
      </w:r>
    </w:p>
    <w:p>
      <w:r>
        <w:t>项目目标：验证“现场轮转 + 单片场地定位”是否值得持续使用。V1以普通社交双打为主；3D/Gaussian Splatting、正式赛事和复杂战力算法不作为上线依赖。</w:t>
      </w:r>
    </w:p>
    <w:p>
      <w:pPr>
        <w:pStyle w:val="Heading1"/>
      </w:pPr>
      <w:r>
        <w:t>2. 章程与责任分工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项目项</w:t>
            </w:r>
          </w:p>
        </w:tc>
        <w:tc>
          <w:tcPr>
            <w:tcW w:type="dxa" w:w="4762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项目名称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羽来；产品描述：广州大学城羽毛球约球与场馆数字化小程序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目标用户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广州大学城及周边有约球需求的球友、组织者、场馆资料维护者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产品负责人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项目发起人；负责目标、范围取舍与阶段验收，具体姓名待补充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交付角色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产品与设计、开发、测试、场馆资料维护；可以兼任，须有明确负责人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外部依赖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试点组织者、参与球友、可核对的场馆资料与平面图使用权限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资源与预算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团队人数、每周可投入工时、服务器与试点预算待明确；暂不承诺上线日期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交付物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章程与范围、访谈记录、PRD与流程、低保真原型、系统设计、测试记录、V1试点报告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变更规则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新需求登记原因、收益、工期与验收影响；由产品负责人决定纳入或延期并更新版本</w:t>
            </w:r>
          </w:p>
        </w:tc>
      </w:tr>
    </w:tbl>
    <w:p>
      <w:pPr>
        <w:spacing w:after="0"/>
      </w:pPr>
    </w:p>
    <w:p>
      <w:r>
        <w:t>建议启动条件：确定一位负责范围决策的人、一位试点组织者和一个可核实资料的场馆。场馆资料不足时可以验证组局流程，但数字场馆功能须在真实资料完成后验收。</w:t>
      </w:r>
    </w:p>
    <w:p>
      <w:pPr>
        <w:pStyle w:val="Heading1"/>
      </w:pPr>
      <w:r>
        <w:t>3. 用户、场景与权限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用户</w:t>
            </w:r>
          </w:p>
        </w:tc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典型任务</w:t>
            </w:r>
          </w:p>
        </w:tc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普通球友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找今晚合适水平的局、报名、找场、看下一轮与个人战绩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修改本人报名；查看自己参与活动的现场信息；不得修改他人成绩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组织者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创建球局、确认到场者、发布排场、指定记分员、处理异常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仅管理自己组织的活动；对排场和最终成绩负责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指定记分员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为获授权的单场记录比分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只编辑指定对局；不能改动报名、其他场次或场馆信息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资料管理员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维护场馆、场号、设施与联系方式，处理举报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可纠正或下架信息；敏感操作记录原因，不默认拥有比赛编辑权限</w:t>
            </w:r>
          </w:p>
        </w:tc>
      </w:tr>
    </w:tbl>
    <w:p>
      <w:pPr>
        <w:spacing w:after="0"/>
      </w:pPr>
    </w:p>
    <w:p>
      <w:r>
        <w:t>关键场景：12人到场、3块场同时打；14人使用3块场需有人轮休；迟到者加入后续轮次；某场临时不可用；比赛结束时间不一致；断网后重新打开仍能看到已确认的安排和成绩。</w:t>
      </w:r>
    </w:p>
    <w:p>
      <w:r>
        <w:t>首次试点不要求用户完成复杂档案。昵称必需，学校和自评水平可选；未填写水平按未知处理，不能伪装成客观评级。未经验证的自评不用于公开排名。</w:t>
      </w:r>
    </w:p>
    <w:p>
      <w:r>
        <w:t>已确认：学校为可选资料，可跳过、后续补填、修改或清空；未填写学校不影响注册、报名、创建球局和使用现场功能。界面不以必填提示或流程阻断要求补全学校，不自动推断学校或学生身份。</w:t>
      </w:r>
    </w:p>
    <w:p>
      <w:r>
        <w:t>等级说明待定：趣运动的等级原文仅作研究参考，不直接纳入羽来的用户界面。后续独立设计自评维度与说明，或在核实权利归属并取得适用授权后使用。自评等级不等于官方运动员等级、专业经历或经过认证的能力。</w:t>
      </w:r>
    </w:p>
    <w:p>
      <w:pPr>
        <w:pStyle w:val="Heading1"/>
      </w:pPr>
      <w:r>
        <w:t>4. V1范围基线提案</w:t>
      </w:r>
    </w:p>
    <w:p>
      <w:r>
        <w:t>以下为评审用范围提案。Must全部通过才进入试点；Should不阻塞核心闭环；Could仅进入后续需求池。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ID/优先级</w:t>
            </w:r>
          </w:p>
        </w:tc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功能范围</w:t>
            </w:r>
          </w:p>
        </w:tc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验收边界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F01 Must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用户身份、最少资料、我的球局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同一用户身份稳定；可查看已报名与已组织活动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F02 Must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球局列表、时间/场馆/水平筛选、详情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清楚展示时间、地点、容量、场地落实状态和报名状态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F03 Must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创建、编辑与取消球局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普通登录用户可创建；已报名后关键变更有明显提示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F04 Must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报名、退出、候补与递补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不超员、不重复报名；候补顺序可解释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F05 Must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场馆资料、公开或授权联系方式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有资料来源与更新时间；无资料的字段显示未知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F06 Must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2D平面图、场号、活动场地高亮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Court与图形唯一对应；无图时提供场号和位置文字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F07 Must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组织者确认到场、休息与离场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只有到场且可参与者进入下一轮候选名单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F08 Must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随机/水平平衡双打组队、排场与人工调整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不重复占用人或场；调整后重新校验再发布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F09 Must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单场比分记录、确认和纠错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权限受控；重复提交不重复计入成绩；更正有记录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F10 Must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下一轮建议与组织者发布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结束一轮后可生成建议；正式安排经组织者确认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F11 Must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活动归档与基础战绩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仅已确认的有效结果纳入参与次数、胜负和胜率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F12 Must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最低管理与安全能力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联系方式可见性、举报入口、下架处理和操作记录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F13 Should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场地结构化评价、标签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不影响找场与排场；待确定评分维度和管理规则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F14 Should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订阅提醒、搭档/对手统计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核心流程不依赖外部消息送达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F15 Could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俱乐部、复杂战力、推荐、更多玩法、3D展示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后续独立评估，不占V1验收范围</w:t>
            </w:r>
          </w:p>
        </w:tc>
      </w:tr>
    </w:tbl>
    <w:p>
      <w:pPr>
        <w:spacing w:after="0"/>
      </w:pPr>
    </w:p>
    <w:p>
      <w:r>
        <w:t>明确不做：交易体系、多运动项目、全国场馆覆盖、正式淘汰赛/瑞士轮、实时室内定位、无人干预的全自动调度。2D高亮表达活动使用的场地，不表达用户真实位置或场馆实时库存。</w:t>
      </w:r>
    </w:p>
    <w:p>
      <w:r>
        <w:t>相对竞品分析的收敛：保留随机和平衡组队；将“自动轮转”具体化为自动生成建议、人工确认发布；将基础举报与联系方式控制提升为Must；单片场地评价仍为Should。以上调整供范围评审确认。</w:t>
      </w:r>
    </w:p>
    <w:p>
      <w:pPr>
        <w:pStyle w:val="Heading1"/>
      </w:pPr>
      <w:r>
        <w:t>5. 核心业务规则提案</w:t>
      </w:r>
    </w:p>
    <w:p>
      <w:pPr>
        <w:pStyle w:val="Heading2"/>
      </w:pPr>
      <w:r>
        <w:t>5.1 报名与活动状态</w:t>
      </w:r>
    </w:p>
    <w:p>
      <w:r>
        <w:t>活动状态：草稿 → 开放报名 → 报名截止 → 进行中 → 已结束；未结束活动可取消。报名截止与活动开始分开，开始由组织者确认。</w:t>
      </w:r>
    </w:p>
    <w:p>
      <w:r>
        <w:t>报名在服务端按提交成功顺序处理；容量包含所有正式参与者，组织者若参赛也占名额。人数达到上限后，新报名进入候补。同一用户同一活动只能存在一条有效报名。候补不能被直接排入场上。</w:t>
      </w:r>
    </w:p>
    <w:p>
      <w:r>
        <w:t>报名截止前，正式成员退出后按候补顺序自动递补并记录变化；页面显示最新结果，不能以通知必达作为成立条件。截止后不自动递补，由组织者在候补者确认愿意到场后补入，并保留操作记录。临时加人也须遵守容量，不能绕过名额检查。</w:t>
      </w:r>
    </w:p>
    <w:p>
      <w:r>
        <w:t>时间、场馆、场号变更后展示变更内容，正式成员需重新确认；未确认者不自动进入排场。进行中的变更只影响未开始的对局。取消活动关闭报名和排场；已有有效成绩保留并标注活动取消，未完赛对局作废。</w:t>
      </w:r>
    </w:p>
    <w:p>
      <w:pPr>
        <w:pStyle w:val="Heading2"/>
      </w:pPr>
      <w:r>
        <w:t>5.2 到场与轮次</w:t>
      </w:r>
    </w:p>
    <w:p>
      <w:r>
        <w:t>参赛状态包括未到场、待上场、比赛中、休息、离场。V1由组织者确认到场，不依赖GPS签到。迟到者加入下一轮；离场者从未发布方案中移除，不重写历史。</w:t>
      </w:r>
    </w:p>
    <w:p>
      <w:r>
        <w:t>V1采用整轮制：同轮所有对局结束或被组织者中止后，生成下一轮建议。早结束的场地暂等本轮结束。逐场即时补位另作后续功能，避免两种调度规则混用。</w:t>
      </w:r>
    </w:p>
    <w:p>
      <w:r>
        <w:t>硬约束：每场双打4人、每人同轮最多1场、每个Court同轮最多1场；人数不足4人不生成对局；轮次最多生成 min(可用场数, 可参与人数整除4) 场。场地冲突只在系统已知范围内检查，不替代线下场馆确认。</w:t>
      </w:r>
    </w:p>
    <w:p>
      <w:r>
        <w:t>软目标依次为：优先等待较久及上场较少的人；在可行时避免连续轮休；平衡两队水平；减少重复搭档和对手；同等方案随机打散。无法同时满足时显示取舍，不宣称绝对公平。未知水平按中性值参与配对并提示；后续通过试点校正权重。</w:t>
      </w:r>
    </w:p>
    <w:p>
      <w:r>
        <w:t>轮次先生成草案，再由组织者确认发布；重复点击发布只能成功一次。某场不可用时，未开始的对局可迁移至空闲场或撤回；已开始的对局先结束或中止后再安排。</w:t>
      </w:r>
    </w:p>
    <w:p>
      <w:pPr>
        <w:pStyle w:val="Heading2"/>
      </w:pPr>
      <w:r>
        <w:t>5.3 比分与战绩</w:t>
      </w:r>
    </w:p>
    <w:p>
      <w:r>
        <w:t>V1建议采用单局21分、领先2分获胜、30分封顶的活动规则；这是产品默认规则提案，不承诺自动跟随正式竞赛规则更新。赛事规则变体后续独立扩展。</w:t>
      </w:r>
    </w:p>
    <w:p>
      <w:r>
        <w:t>组织者或指定记分员录入，组织者确认结果。比分须为非负整数且满足活动的胜负规则；中止场次单独标记，不补造获胜方。弱网时标记未提交，只有服务端确认成功才显示已保存。</w:t>
      </w:r>
    </w:p>
    <w:p>
      <w:r>
        <w:t>确认结果才进入战绩；重复提交不能重复累计。更正须填写原因，保存旧值、新值、操作者和时间，相关统计重新计算。已生成但未发布的下一轮方案作废重算，已发布安排和已完赛历史不追溯重排。</w:t>
      </w:r>
    </w:p>
    <w:p>
      <w:r>
        <w:t>胜率 = 已确认获胜场次 / 已确认有效场次；0场显示暂无数据。个人自评水平与比赛统计分开，V1不自动升降级。</w:t>
      </w:r>
    </w:p>
    <w:p>
      <w:pPr>
        <w:pStyle w:val="Heading1"/>
      </w:pPr>
      <w:r>
        <w:t>6. 可执行验收场景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输入与操作</w:t>
            </w:r>
          </w:p>
        </w:tc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剩1名额，2个不同用户同时报名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恰好1人正式报名、1人候补；最终人数不超过容量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同一用户重复点击报名或重试请求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只有1条有效报名，顺序和名额不被重复占用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14人、3场、全部到场，连续运行7轮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每轮12人上场、2人轮休；无人同轮重复；条件不变且无人工干预时，每人轮休1次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3人到场；或8人但只有1场可用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前者提示人数不足；后者只排1场且列出4名等待者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迟到者加入、参与者离场、场地停用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已完赛数据不变；未开始安排经校验后更新，无人场冲突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A06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两人同时改同一场比分、断网后重试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检测版本冲突，不静默覆盖；成绩只累计一次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A07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普通球友尝试修改他人成绩或他人活动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服务端拒绝；界面隐藏入口不能替代服务端鉴权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A08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在活动详情选择3号场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高亮对应Court；缺图时仍可看到场号与位置说明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A09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活动结束、结果更正、再次打开战绩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只纳入有效确认结果；更正后统计一致且可追溯</w:t>
            </w:r>
          </w:p>
        </w:tc>
      </w:tr>
    </w:tbl>
    <w:p>
      <w:pPr>
        <w:spacing w:after="0"/>
      </w:pPr>
    </w:p>
    <w:p>
      <w:r>
        <w:t>建议性能基准：100名同时在线用户、20个进行中活动；普通接口p95不超过2秒，24人/6场的排场建议在3秒内返回。测试须记录网络、设备、部署规格和样本量；这些是待压测目标，非已实现能力。</w:t>
      </w:r>
    </w:p>
    <w:p>
      <w:r>
        <w:t>数据与恢复验收：跨账号越权测试通过；联系方式按可见性规则返回；具备资料删除申请和数据保留规则；试点前完成一次备份恢复演练。具体保留期限在PRD评审时确定。</w:t>
      </w:r>
    </w:p>
    <w:p>
      <w:pPr>
        <w:pStyle w:val="Heading1"/>
      </w:pPr>
      <w:r>
        <w:t>7. 试点与成功标准</w:t>
      </w:r>
    </w:p>
    <w:p>
      <w:r>
        <w:t>建议试点规模：1至2个场馆、至少2位组织者、3场真实活动；每场建议8至16人，合计至少20名不同球友。先核实可使用的场馆资料，不能把演示数据当成真实场馆数据上线。</w:t>
      </w:r>
    </w:p>
    <w:p>
      <w:r>
        <w:t>建议成功标准：至少80%的受测球友在无指导下完成报名和找到指定场号；组织者从进入现场页到发布首轮中位耗时不超过60秒；观察到的重复排人/排场为0；3场活动均完成结果归档；至少2位组织者明确愿意再次使用。</w:t>
      </w:r>
    </w:p>
    <w:p>
      <w:r>
        <w:t>同时记录：每轮手动调队次数、等待时长、失败步骤、比分更正次数与恢复方式。采用相近人数和场数的传统组织方式作为基线，比较组织者协调时间，不提前宣称效率提升比例。</w:t>
      </w:r>
    </w:p>
    <w:p>
      <w:r>
        <w:t>若报名顺畅但轮转大量被改动，优先调整轮转规则；若找场失败来自平面图错误，先修资料；若现场功能无人使用，暂停扩大覆盖，回访组织者确认实际需求。</w:t>
      </w:r>
    </w:p>
    <w:p>
      <w:pPr>
        <w:pStyle w:val="Heading1"/>
      </w:pPr>
      <w:r>
        <w:t>8. 访谈与原型验证准备</w:t>
      </w:r>
    </w:p>
    <w:p>
      <w:r>
        <w:t>建议访谈5至10人，覆盖至少2位经常组织活动的人、普通参与者和不同熟练程度球友。场馆资料维护者单独补访。访谈记录匿名编号、身份类型、事实、原话、痛点频率与现有解决方法。</w:t>
      </w:r>
    </w:p>
    <w:p>
      <w:r>
        <w:t>访谈问题：最近一次如何找到球局？满员或退出如何处理？组织者如何确认场地和到场人员？上一场如何决定搭档和轮休？最难接受哪种分组结果？迟到或临时离场怎样处理？是否找错过场号？谁计分、出错如何纠正？这些问题中哪一个最值得每天使用新工具解决？</w:t>
      </w:r>
    </w:p>
    <w:p>
      <w:r>
        <w:t>避免只问“想不想要智能组队”。请受访者复述一次实际经历，并演示当前使用的流程；记录其是否愿意参加试点，不能将口头认可视为留存证明。</w:t>
      </w:r>
    </w:p>
    <w:p>
      <w:r>
        <w:t>低保真原型任务：找到并报名今晚球局；作为候补查看状态变化；找到3号场；组织者确认14人到场并排3块场；处理一人离场；录入并纠正比分；结束活动查看战绩。记录完成率、耗时、求助次数与误操作。</w:t>
      </w:r>
    </w:p>
    <w:p>
      <w:pPr>
        <w:pStyle w:val="Heading1"/>
      </w:pPr>
      <w:r>
        <w:t>9. 页面与数据边界</w:t>
      </w:r>
    </w:p>
    <w:p>
      <w:r>
        <w:t>页面清单：登录/最少资料、首页、球局列表、球局详情、创建编辑、报名名单、赛场模式、单场计分、场馆详情、平面图、我的球局/战绩、资料维护与举报处理。</w:t>
      </w:r>
    </w:p>
    <w:p>
      <w:r>
        <w:t>导航建议沿用：首页、球局、赛场、场馆、我的。首页为当天已参加球局提供直接进入赛场的入口；创建球局为明显操作按钮。无活动时赛场页说明如何加入，避免空白。</w:t>
      </w:r>
    </w:p>
    <w:p>
      <w:r>
        <w:t>后续数据设计围绕：User、Venue、Floor、Court、Activity、ActivityCourt、Registration、Round、Match、MatchPlayer、Score及操作记录展开。候补可用报名状态表示，不预先强制拆表；PlayerStat可由有效结果派生。此处仅明确业务对象，ER图、字段和API在PRD稳定后设计。</w:t>
      </w:r>
    </w:p>
    <w:p>
      <w:pPr>
        <w:pStyle w:val="Heading1"/>
      </w:pPr>
      <w:r>
        <w:t>10. 里程碑与风险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主要产出</w:t>
            </w:r>
          </w:p>
        </w:tc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M1 范围评审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本章程、决策记录、初步访谈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Must清晰，负责人和试点资源确定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M2 需求与原型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PRD、业务流程、低保真原型、测试记录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核心任务可完成，关键异常有处理规则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M3 系统设计与验证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ER/API/状态机、排场和2D图验证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人场约束、并发和资料映射可实现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M4 V1实现与测试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可运行版本、验收与恢复记录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Must验收通过，阻断缺陷为0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M5 真实试点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3场活动记录、用户反馈、改版清单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按成功指标决定扩大试点或迭代</w:t>
            </w:r>
          </w:p>
        </w:tc>
      </w:tr>
    </w:tbl>
    <w:p>
      <w:pPr>
        <w:spacing w:after="0"/>
      </w:pPr>
    </w:p>
    <w:p>
      <w:r>
        <w:t>M1与M2可先按约2周需求探索窗口安排；开发与上线周期在团队投入明确、原型通过后估算。窗口是建议，不是承诺。</w:t>
      </w:r>
    </w:p>
    <w:p>
      <w:r>
        <w:t>主要风险及应对：场馆资料失真由管理员核对并标注更新时间；自评水平不准依靠人工调整与未知水平提示；人数/场地变化通过未开始对局重排处理；弱网与多人编辑通过明确保存状态、版本冲突与重试处理；范围膨胀通过Should延期与变更记录控制。</w:t>
      </w:r>
    </w:p>
    <w:p>
      <w:r>
        <w:t>平台类目、隐私告知和发布要求，在提交审核前基于当时官方资料单独核对。非交易范围是本项目的产品决策，不以本文件代替平台准入判定。</w:t>
      </w:r>
    </w:p>
    <w:p>
      <w:pPr>
        <w:pStyle w:val="Heading1"/>
      </w:pPr>
      <w:r>
        <w:t>11. 待决策项与下一步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决策</w:t>
            </w:r>
          </w:p>
        </w:tc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当前建议</w:t>
            </w:r>
          </w:p>
        </w:tc>
        <w:tc>
          <w:tcPr>
            <w:tcW w:type="dxa" w:w="3175"/>
            <w:shd w:fill="E8F0F4"/>
          </w:tcPr>
          <w:p>
            <w:pPr>
              <w:spacing w:after="80" w:before="80"/>
            </w:pPr>
            <w:r>
              <w:rPr>
                <w:b/>
                <w:sz w:val="18"/>
              </w:rPr>
              <w:t>决策时点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项目用途与投入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明确课程/毕业设计、作品集或长期运营；补充人数、工时和截止日期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排期前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首个试点场馆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选择能获得可靠平面图、场号和联系方式的高频场馆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原型验证前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V1玩法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社交双打、整轮轮转、组织者确认发布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PRD基线前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组织者与成员加入规则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普通用户可创建；截止前自动候补递补，截止后人工确认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PRD基线前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身份与资料策略（学校已确认）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学校可填可不填，可清空；缺省不限制核心功能。其余最少资料策略待评审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原型评审前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数据保留与联系人可见性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公开场馆联系方式与个人联系方式分开；个人默认限已报名成员可见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实现前</w:t>
            </w:r>
          </w:p>
        </w:tc>
      </w:tr>
    </w:tbl>
    <w:p>
      <w:pPr>
        <w:spacing w:after="0"/>
      </w:pPr>
    </w:p>
    <w:p>
      <w:r>
        <w:t>下一份交付物为《PRD V0.1 + 核心业务流程》：逐项展开F01至F12，给出页面字段、状态转换、异常提示、权限和验收用例。用户访谈与PRD可同步推进，访谈结果通过决策记录修订需求，不把尚未验证的假设当成已冻结结论。</w:t>
      </w:r>
    </w:p>
    <w:p>
      <w:r>
        <w:t>编制依据：工作区《广州大学城羽毛球小程序_竞品分析_V0.1.docx》及“广州大学城约球小程序设计”对话。本文新增的业务规则、指标和阶段安排均为评审提案；不重复引用竞品的时效性数据。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7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7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2437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羽来：项目章程与V1需求范围 V0.1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