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MANUAL DE INSTRUÇÕES</w:t>
      </w:r>
    </w:p>
    <w:p w:rsidR="00000000" w:rsidDel="00000000" w:rsidP="00000000" w:rsidRDefault="00000000" w:rsidRPr="00000000" w14:paraId="00000003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Bem-vindo à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ThinkSus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, O seu parceiro digital ESG para um mundo mais sustentável!</w:t>
      </w:r>
    </w:p>
    <w:p w:rsidR="00000000" w:rsidDel="00000000" w:rsidP="00000000" w:rsidRDefault="00000000" w:rsidRPr="00000000" w14:paraId="00000004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Neste manual você vai encontrar o passo a passo para navegar em nossa plataforma de forma fácil e intuitiva.</w:t>
      </w:r>
    </w:p>
    <w:p w:rsidR="00000000" w:rsidDel="00000000" w:rsidP="00000000" w:rsidRDefault="00000000" w:rsidRPr="00000000" w14:paraId="00000005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1 –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Ao acessar nossa página </w:t>
      </w:r>
      <w:hyperlink r:id="rId7">
        <w:r w:rsidDel="00000000" w:rsidR="00000000" w:rsidRPr="00000000">
          <w:rPr>
            <w:rFonts w:ascii="Verdana" w:cs="Verdana" w:eastAsia="Verdana" w:hAnsi="Verdana"/>
            <w:color w:val="0563c1"/>
            <w:sz w:val="20"/>
            <w:szCs w:val="20"/>
            <w:u w:val="single"/>
            <w:rtl w:val="0"/>
          </w:rPr>
          <w:t xml:space="preserve">www.thinksus.com</w:t>
        </w:r>
      </w:hyperlink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logo na página inicial, no canto superior direito você vai encontrar a opção de “Criar conta” caso ainda não tenha uma. Se já tiver, é só acessar “Login” e digitar seu e-mail e senha.</w:t>
      </w:r>
    </w:p>
    <w:p w:rsidR="00000000" w:rsidDel="00000000" w:rsidP="00000000" w:rsidRDefault="00000000" w:rsidRPr="00000000" w14:paraId="00000006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2 –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Você será redirecionado a essa página de cadastro: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281940</wp:posOffset>
            </wp:positionV>
            <wp:extent cx="4524375" cy="2670175"/>
            <wp:effectExtent b="0" l="0" r="0" t="0"/>
            <wp:wrapSquare wrapText="bothSides" distB="0" distT="0" distL="114300" distR="114300"/>
            <wp:docPr id="21132378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7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Preencha todos os campos das quatro páginas de cadastro com as informações reais de seus negócios!</w:t>
      </w:r>
    </w:p>
    <w:p w:rsidR="00000000" w:rsidDel="00000000" w:rsidP="00000000" w:rsidRDefault="00000000" w:rsidRPr="00000000" w14:paraId="00000012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Assim que finalizar seu cadastro, você receberá um e-mail de confirmação de cadastro com um link, então vai estar pronto para acessar nossa plataforma!</w:t>
      </w:r>
    </w:p>
    <w:p w:rsidR="00000000" w:rsidDel="00000000" w:rsidP="00000000" w:rsidRDefault="00000000" w:rsidRPr="00000000" w14:paraId="00000013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3 -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Ao acessar nossa plataforma, você receberá uma mensagem de boas-vindas: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264160</wp:posOffset>
            </wp:positionV>
            <wp:extent cx="5400040" cy="3124200"/>
            <wp:effectExtent b="0" l="0" r="0" t="0"/>
            <wp:wrapSquare wrapText="bothSides" distB="0" distT="0" distL="114300" distR="114300"/>
            <wp:docPr id="21132378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81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Você pode escolher fazer iniciar a sua avaliação ou obter informações de como navegar em nossa plataforma.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4 –</w:t>
      </w:r>
      <w:r w:rsidDel="00000000" w:rsidR="00000000" w:rsidRPr="00000000">
        <w:rPr>
          <w:rtl w:val="0"/>
        </w:rPr>
        <w:t xml:space="preserve"> Nosso passo-a-passo é bem fácil e simples!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467360</wp:posOffset>
            </wp:positionV>
            <wp:extent cx="5400040" cy="3161665"/>
            <wp:effectExtent b="0" l="0" r="0" t="0"/>
            <wp:wrapSquare wrapText="bothSides" distB="0" distT="0" distL="114300" distR="114300"/>
            <wp:docPr id="211323786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-1904</wp:posOffset>
            </wp:positionV>
            <wp:extent cx="5400040" cy="3212465"/>
            <wp:effectExtent b="0" l="0" r="0" t="0"/>
            <wp:wrapSquare wrapText="bothSides" distB="0" distT="0" distL="114300" distR="114300"/>
            <wp:docPr id="211323786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077778" cy="3053831"/>
            <wp:effectExtent b="0" l="0" r="0" t="0"/>
            <wp:wrapSquare wrapText="bothSides" distB="0" distT="0" distL="114300" distR="114300"/>
            <wp:docPr id="21132378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778" cy="3053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5- Comece a sua avaliação, escolhendo a área para responder o formulário (E, S e G). Nossa avaliação é composta de até 45 perguntas de múltipla escolha, cada uma com um peso correspondente. Somente uma resposta pode ser escolhida por questão.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6- Ao finalizar uma área, você deve proceder para responder a próxima, até concluir os três (3) formulários (Enviromental, Social e Governance). Para quem optar pelo plano Solution, uma nova aba para os documentos comprobatórios será aberta. Caso uma pergunta exija documento comprobatório correspondente, e nada seja submetido, a questão não terá validade na nota final e report.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7- Os documentos comprobatórios vão passar por auditoria para veracidade das informações. Caso um pedido de ajuste ou esclarecimento seja feito, o cliente/empresa tem 5 dias úteis, a contar do contato por escrito (e-mail do cadastro), para comprovar as informações.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8- A sua nota será apresentada ao final da conclusão dos três (3) formulários. Você agora pode explorar também os gráficos da sua performance e entender como tomar ações práticas para aprimorar sua performance em  futuras avaliações.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9- Sua avaliação (Plano Solution) será reportada ao público em até 72 horas da análise dos documentos,  através de registro em blockchain na rede Polygon, que é uma rede pública que permite a qualquer usuário participar sem necessidade de permissão. Um link estará disponível para compartilhamento de informações públicas do seu certificado.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10- Sua nota, certificado e registro público em blockchain são válidos por 12 meses, da data da finalização do questionário e conclusão da avaliação. É possível refazer a avaliação após 6 meses, para ajuste de nota, mediante pagamento de 50% do valor vigente do plano Solution.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11- O relatório final é dividido por sub setores e com recomendações práticas de como pequenos ajustes nas suas operações podem impactar na </w:t>
      </w:r>
      <w:r w:rsidDel="00000000" w:rsidR="00000000" w:rsidRPr="00000000">
        <w:rPr>
          <w:rtl w:val="0"/>
        </w:rPr>
        <w:t xml:space="preserve">sustentabilidade</w:t>
      </w:r>
      <w:r w:rsidDel="00000000" w:rsidR="00000000" w:rsidRPr="00000000">
        <w:rPr>
          <w:rtl w:val="0"/>
        </w:rPr>
        <w:t xml:space="preserve"> do seu negócio e sociedade em geral.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______________________________________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Achou algum erro? Tem alguma sugestão de como podemos melhorar?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Gostaríamos de ouvir: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contato@thinksus.com</w:t>
        </w:r>
      </w:hyperlink>
      <w:r w:rsidDel="00000000" w:rsidR="00000000" w:rsidRPr="00000000">
        <w:rPr>
          <w:rtl w:val="0"/>
        </w:rPr>
        <w:t xml:space="preserve"> </w:t>
      </w:r>
    </w:p>
    <w:sectPr>
      <w:headerReference r:id="rId14" w:type="default"/>
      <w:pgSz w:h="16838" w:w="11906" w:orient="portrait"/>
      <w:pgMar w:bottom="568" w:top="709" w:left="1701" w:right="1701" w:header="56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-861059</wp:posOffset>
          </wp:positionH>
          <wp:positionV relativeFrom="paragraph">
            <wp:posOffset>-297179</wp:posOffset>
          </wp:positionV>
          <wp:extent cx="2057400" cy="981075"/>
          <wp:effectExtent b="0" l="0" r="0" t="0"/>
          <wp:wrapSquare wrapText="bothSides" distB="0" distT="0" distL="114300" distR="114300"/>
          <wp:docPr id="211323786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7400" cy="981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har"/>
    <w:uiPriority w:val="99"/>
    <w:unhideWhenUsed w:val="1"/>
    <w:rsid w:val="002A5CEA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A5CEA"/>
  </w:style>
  <w:style w:type="paragraph" w:styleId="Rodap">
    <w:name w:val="footer"/>
    <w:basedOn w:val="Normal"/>
    <w:link w:val="RodapChar"/>
    <w:uiPriority w:val="99"/>
    <w:unhideWhenUsed w:val="1"/>
    <w:rsid w:val="002A5CEA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A5CEA"/>
  </w:style>
  <w:style w:type="character" w:styleId="Hyperlink">
    <w:name w:val="Hyperlink"/>
    <w:basedOn w:val="Fontepargpadro"/>
    <w:uiPriority w:val="99"/>
    <w:unhideWhenUsed w:val="1"/>
    <w:rsid w:val="002A5CE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2A5CE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yperlink" Target="mailto:contato@thinksus.com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www.thinksus.com" TargetMode="External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Pg7EZpW+rF7M3weY656dkbZVSw==">CgMxLjA4AHIhMVM0OXB2TC05ckNWSzAwQXRHUUNYclNVbi1PSnlQRlRM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2024-06-07T10:51:00Z</dcterms:created>
  <dc:creator>Isabela Gimenes Penteado</dc:creator>
</cp:coreProperties>
</file>