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RTL-to-GDS Cheat Sheet (OpenLane / Sky130)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1️⃣ Prepare your design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Place all RTL files in </w:t>
      </w:r>
      <w:r>
        <w:rPr>
          <w:rFonts w:ascii="Courier" w:hAnsi="Courier" w:cs="Courier"/>
          <w:sz w:val="26"/>
          <w:sz-cs w:val="26"/>
          <w:spacing w:val="0"/>
        </w:rPr>
        <w:t xml:space="preserve">src/</w:t>
      </w:r>
      <w:r>
        <w:rPr>
          <w:rFonts w:ascii="Times" w:hAnsi="Times" w:cs="Times"/>
          <w:sz w:val="24"/>
          <w:sz-cs w:val="24"/>
          <w:spacing w:val="0"/>
        </w:rPr>
        <w:t xml:space="preserve"> folder: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my_design/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└─ src/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├─ alu.v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├─ regfile.v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├─ pipeline_regs.v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└─ ...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2️⃣ Optional: Check RTL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yosys -p "read_verilog src/*.v; hierarchy; proc; opt; stat"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Confirms all modules are recognized and no syntax errors.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3️⃣ Run RTL-to-GDS in OpenLane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Copy design folder into OpenLane </w:t>
      </w:r>
      <w:r>
        <w:rPr>
          <w:rFonts w:ascii="Courier" w:hAnsi="Courier" w:cs="Courier"/>
          <w:sz w:val="26"/>
          <w:sz-cs w:val="26"/>
          <w:spacing w:val="0"/>
        </w:rPr>
        <w:t xml:space="preserve">designs/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cp -r /path/to/my_design /path/to/openlane/designs/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Run flow: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cd /path/to/openlane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./flow.tcl -design my_design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This performs: synthesis → floorplan → placement → routing → DRC/LVS → GDS generation.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4️⃣ Verify outputs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Synthesized netlist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designs/my_design/results/my_design/synthesis/my_design_synth.v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Placement report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designs/my_design/results/my_design/placement/my_design.place.report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Routing report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designs/my_design/results/my_design/routes/my_design.route.report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Final GDS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designs/my_design/results/my_design/gds/my_design.gds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5️⃣ Check DRC/LVS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Run DRC/LVS in OpenLane or Magic/KLayout.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Confirm zero or acceptable violations.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6️⃣ Optional: Visual inspection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Open GDS 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KLayout</w:t>
      </w:r>
      <w:r>
        <w:rPr>
          <w:rFonts w:ascii="Times" w:hAnsi="Times" w:cs="Times"/>
          <w:sz w:val="24"/>
          <w:sz-cs w:val="24"/>
          <w:spacing w:val="0"/>
        </w:rPr>
        <w:t xml:space="preserve"> or </w:t>
      </w:r>
      <w:r>
        <w:rPr>
          <w:rFonts w:ascii="Times" w:hAnsi="Times" w:cs="Times"/>
          <w:sz w:val="24"/>
          <w:sz-cs w:val="24"/>
          <w:b/>
          <w:spacing w:val="0"/>
        </w:rPr>
        <w:t xml:space="preserve">Magic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klayout designs/my_design/results/my_design/gds/my_design.gds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Verify placement of ALU, Regfile, Pipeline, I/O pins.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Optional: Timing / Power Reports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OpenLane generates </w:t>
      </w:r>
      <w:r>
        <w:rPr>
          <w:rFonts w:ascii="Times" w:hAnsi="Times" w:cs="Times"/>
          <w:sz w:val="24"/>
          <w:sz-cs w:val="24"/>
          <w:b/>
          <w:spacing w:val="0"/>
        </w:rPr>
        <w:t xml:space="preserve">timing reports</w:t>
      </w:r>
      <w:r>
        <w:rPr>
          <w:rFonts w:ascii="Times" w:hAnsi="Times" w:cs="Times"/>
          <w:sz w:val="24"/>
          <w:sz-cs w:val="24"/>
          <w:spacing w:val="0"/>
        </w:rPr>
        <w:t xml:space="preserve"> in: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results/my_design/timing/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Check for setup/hold violations.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8️⃣ Reusable Workflow for Any Design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Make design folder: </w:t>
      </w:r>
      <w:r>
        <w:rPr>
          <w:rFonts w:ascii="Courier" w:hAnsi="Courier" w:cs="Courier"/>
          <w:sz w:val="26"/>
          <w:sz-cs w:val="26"/>
          <w:spacing w:val="0"/>
        </w:rPr>
        <w:t xml:space="preserve">new_design/src/*.v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Copy/move folder to OpenLane </w:t>
      </w:r>
      <w:r>
        <w:rPr>
          <w:rFonts w:ascii="Courier" w:hAnsi="Courier" w:cs="Courier"/>
          <w:sz w:val="26"/>
          <w:sz-cs w:val="26"/>
          <w:spacing w:val="0"/>
        </w:rPr>
        <w:t xml:space="preserve">designs/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Run </w:t>
      </w:r>
      <w:r>
        <w:rPr>
          <w:rFonts w:ascii="Courier" w:hAnsi="Courier" w:cs="Courier"/>
          <w:sz w:val="26"/>
          <w:sz-cs w:val="26"/>
          <w:spacing w:val="0"/>
        </w:rPr>
        <w:t xml:space="preserve">./flow.tcl -design new_design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