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B4E49" w14:textId="77777777" w:rsidR="00047E53" w:rsidRDefault="00000000">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0A0722E9" w14:textId="77777777" w:rsidR="00047E53" w:rsidRDefault="00000000">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15"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4710"/>
      </w:tblGrid>
      <w:tr w:rsidR="00047E53" w14:paraId="058F644C" w14:textId="77777777">
        <w:trPr>
          <w:trHeight w:val="300"/>
        </w:trPr>
        <w:tc>
          <w:tcPr>
            <w:tcW w:w="4305" w:type="dxa"/>
            <w:tcMar>
              <w:top w:w="100" w:type="dxa"/>
              <w:left w:w="100" w:type="dxa"/>
              <w:bottom w:w="100" w:type="dxa"/>
              <w:right w:w="100" w:type="dxa"/>
            </w:tcMar>
          </w:tcPr>
          <w:p w14:paraId="4ED2F6B2" w14:textId="77777777" w:rsidR="00047E53"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710" w:type="dxa"/>
            <w:tcMar>
              <w:top w:w="100" w:type="dxa"/>
              <w:left w:w="100" w:type="dxa"/>
              <w:bottom w:w="100" w:type="dxa"/>
              <w:right w:w="100" w:type="dxa"/>
            </w:tcMar>
          </w:tcPr>
          <w:p w14:paraId="0E4EF165" w14:textId="77777777" w:rsidR="00047E53" w:rsidRDefault="00000000">
            <w:pPr>
              <w:widowControl w:val="0"/>
              <w:pBdr>
                <w:top w:val="nil"/>
                <w:left w:val="nil"/>
                <w:bottom w:val="nil"/>
                <w:right w:val="nil"/>
                <w:between w:val="nil"/>
              </w:pBdr>
              <w:spacing w:line="240" w:lineRule="auto"/>
              <w:ind w:left="140"/>
              <w:rPr>
                <w:rFonts w:ascii="Calibri" w:eastAsia="Calibri" w:hAnsi="Calibri" w:cs="Calibri"/>
                <w:color w:val="000000"/>
              </w:rPr>
            </w:pPr>
            <w:r>
              <w:rPr>
                <w:rFonts w:ascii="Calibri" w:eastAsia="Calibri" w:hAnsi="Calibri" w:cs="Calibri"/>
                <w:color w:val="000000"/>
              </w:rPr>
              <w:t>31 January 2025</w:t>
            </w:r>
          </w:p>
        </w:tc>
      </w:tr>
      <w:tr w:rsidR="00047E53" w14:paraId="695D767B" w14:textId="77777777">
        <w:trPr>
          <w:trHeight w:val="280"/>
        </w:trPr>
        <w:tc>
          <w:tcPr>
            <w:tcW w:w="4305" w:type="dxa"/>
            <w:tcMar>
              <w:top w:w="100" w:type="dxa"/>
              <w:left w:w="100" w:type="dxa"/>
              <w:bottom w:w="100" w:type="dxa"/>
              <w:right w:w="100" w:type="dxa"/>
            </w:tcMar>
          </w:tcPr>
          <w:p w14:paraId="6907585A" w14:textId="77777777" w:rsidR="00047E53" w:rsidRDefault="00000000">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710" w:type="dxa"/>
            <w:tcMar>
              <w:top w:w="100" w:type="dxa"/>
              <w:left w:w="100" w:type="dxa"/>
              <w:bottom w:w="100" w:type="dxa"/>
              <w:right w:w="100" w:type="dxa"/>
            </w:tcMar>
          </w:tcPr>
          <w:p w14:paraId="59D55CFF" w14:textId="77777777" w:rsidR="00047E53" w:rsidRDefault="00047E53">
            <w:pPr>
              <w:widowControl w:val="0"/>
              <w:pBdr>
                <w:top w:val="nil"/>
                <w:left w:val="nil"/>
                <w:bottom w:val="nil"/>
                <w:right w:val="nil"/>
                <w:between w:val="nil"/>
              </w:pBdr>
              <w:rPr>
                <w:rFonts w:ascii="Calibri" w:eastAsia="Calibri" w:hAnsi="Calibri" w:cs="Calibri"/>
                <w:color w:val="000000"/>
              </w:rPr>
            </w:pPr>
          </w:p>
        </w:tc>
      </w:tr>
      <w:tr w:rsidR="00047E53" w14:paraId="36F4E9C3" w14:textId="77777777">
        <w:trPr>
          <w:trHeight w:val="280"/>
        </w:trPr>
        <w:tc>
          <w:tcPr>
            <w:tcW w:w="4305" w:type="dxa"/>
            <w:tcMar>
              <w:top w:w="100" w:type="dxa"/>
              <w:left w:w="100" w:type="dxa"/>
              <w:bottom w:w="100" w:type="dxa"/>
              <w:right w:w="100" w:type="dxa"/>
            </w:tcMar>
          </w:tcPr>
          <w:p w14:paraId="41973057" w14:textId="77777777" w:rsidR="00047E53"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710" w:type="dxa"/>
            <w:tcMar>
              <w:top w:w="100" w:type="dxa"/>
              <w:left w:w="100" w:type="dxa"/>
              <w:bottom w:w="100" w:type="dxa"/>
              <w:right w:w="100" w:type="dxa"/>
            </w:tcMar>
          </w:tcPr>
          <w:p w14:paraId="60264368" w14:textId="77777777" w:rsidR="00047E53" w:rsidRDefault="00000000">
            <w:pPr>
              <w:widowControl w:val="0"/>
              <w:pBdr>
                <w:top w:val="nil"/>
                <w:left w:val="nil"/>
                <w:bottom w:val="nil"/>
                <w:right w:val="nil"/>
                <w:between w:val="nil"/>
              </w:pBdr>
              <w:rPr>
                <w:rFonts w:ascii="Calibri" w:eastAsia="Calibri" w:hAnsi="Calibri" w:cs="Calibri"/>
                <w:color w:val="000000"/>
                <w:sz w:val="14"/>
                <w:szCs w:val="14"/>
              </w:rPr>
            </w:pPr>
            <w:r>
              <w:rPr>
                <w:rFonts w:ascii="Montserrat" w:eastAsia="Montserrat" w:hAnsi="Montserrat" w:cs="Montserrat"/>
                <w:color w:val="0A0A0A"/>
                <w:highlight w:val="white"/>
              </w:rPr>
              <w:t>AI Based Exam Anxiety Detector</w:t>
            </w:r>
          </w:p>
        </w:tc>
      </w:tr>
      <w:tr w:rsidR="00047E53" w14:paraId="57FD43F4" w14:textId="77777777">
        <w:trPr>
          <w:trHeight w:val="280"/>
        </w:trPr>
        <w:tc>
          <w:tcPr>
            <w:tcW w:w="4305" w:type="dxa"/>
            <w:tcMar>
              <w:top w:w="100" w:type="dxa"/>
              <w:left w:w="100" w:type="dxa"/>
              <w:bottom w:w="100" w:type="dxa"/>
              <w:right w:w="100" w:type="dxa"/>
            </w:tcMar>
          </w:tcPr>
          <w:p w14:paraId="6CB8B6C7" w14:textId="77777777" w:rsidR="00047E53"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710" w:type="dxa"/>
            <w:tcMar>
              <w:top w:w="100" w:type="dxa"/>
              <w:left w:w="100" w:type="dxa"/>
              <w:bottom w:w="100" w:type="dxa"/>
              <w:right w:w="100" w:type="dxa"/>
            </w:tcMar>
          </w:tcPr>
          <w:p w14:paraId="0548E170" w14:textId="77777777" w:rsidR="00047E53" w:rsidRDefault="00000000">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2A24BF4F" w14:textId="77777777" w:rsidR="00047E53" w:rsidRDefault="00047E53">
      <w:pPr>
        <w:widowControl w:val="0"/>
        <w:pBdr>
          <w:top w:val="nil"/>
          <w:left w:val="nil"/>
          <w:bottom w:val="nil"/>
          <w:right w:val="nil"/>
          <w:between w:val="nil"/>
        </w:pBdr>
        <w:rPr>
          <w:color w:val="000000"/>
        </w:rPr>
      </w:pPr>
    </w:p>
    <w:p w14:paraId="5ECC011B" w14:textId="77777777" w:rsidR="00047E53" w:rsidRDefault="00047E53">
      <w:pPr>
        <w:widowControl w:val="0"/>
        <w:pBdr>
          <w:top w:val="nil"/>
          <w:left w:val="nil"/>
          <w:bottom w:val="nil"/>
          <w:right w:val="nil"/>
          <w:between w:val="nil"/>
        </w:pBdr>
        <w:rPr>
          <w:color w:val="000000"/>
        </w:rPr>
      </w:pPr>
    </w:p>
    <w:p w14:paraId="5353469E" w14:textId="77777777" w:rsidR="00047E53" w:rsidRDefault="00000000">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Template: </w:t>
      </w:r>
    </w:p>
    <w:p w14:paraId="3CC9051F" w14:textId="77777777" w:rsidR="00047E53"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Students preparing for exams often experience anxiety but lack an accessible tool to identify and understand their emotional state, while educational institutions need an intelligent system to detect and monitor exam-related stress in order to provide timely support and improve student well-being.</w:t>
      </w:r>
    </w:p>
    <w:p w14:paraId="06D65B6B" w14:textId="77777777" w:rsidR="00047E53" w:rsidRDefault="00047E53">
      <w:pPr>
        <w:widowControl w:val="0"/>
        <w:pBdr>
          <w:top w:val="nil"/>
          <w:left w:val="nil"/>
          <w:bottom w:val="nil"/>
          <w:right w:val="nil"/>
          <w:between w:val="nil"/>
        </w:pBdr>
        <w:spacing w:line="240" w:lineRule="auto"/>
        <w:ind w:left="1449"/>
        <w:rPr>
          <w:rFonts w:ascii="Calibri" w:eastAsia="Calibri" w:hAnsi="Calibri" w:cs="Calibri"/>
          <w:b/>
          <w:bCs/>
          <w:sz w:val="24"/>
          <w:szCs w:val="24"/>
        </w:rPr>
      </w:pPr>
    </w:p>
    <w:p w14:paraId="687DD396" w14:textId="77777777" w:rsidR="00047E53" w:rsidRDefault="00000000">
      <w:pPr>
        <w:widowControl w:val="0"/>
        <w:pBdr>
          <w:top w:val="nil"/>
          <w:left w:val="nil"/>
          <w:bottom w:val="nil"/>
          <w:right w:val="nil"/>
          <w:between w:val="nil"/>
        </w:pBdr>
        <w:spacing w:before="209" w:line="211" w:lineRule="auto"/>
        <w:ind w:left="1460" w:right="990" w:firstLine="9"/>
        <w:rPr>
          <w:rFonts w:ascii="Calibri" w:eastAsia="Calibri" w:hAnsi="Calibri" w:cs="Calibri"/>
          <w:color w:val="0563C1"/>
          <w:sz w:val="24"/>
          <w:szCs w:val="24"/>
        </w:rPr>
      </w:pPr>
      <w:r>
        <w:rPr>
          <w:rFonts w:ascii="Calibri" w:eastAsia="Calibri" w:hAnsi="Calibri" w:cs="Calibri"/>
          <w:noProof/>
          <w:color w:val="000000"/>
          <w:sz w:val="24"/>
          <w:szCs w:val="24"/>
        </w:rPr>
        <w:drawing>
          <wp:inline distT="19050" distB="19050" distL="19050" distR="19050" wp14:anchorId="2A4F791B" wp14:editId="45E5B7E1">
            <wp:extent cx="5734050" cy="2676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2676525"/>
                    </a:xfrm>
                    <a:prstGeom prst="rect">
                      <a:avLst/>
                    </a:prstGeom>
                    <a:ln/>
                  </pic:spPr>
                </pic:pic>
              </a:graphicData>
            </a:graphic>
          </wp:inline>
        </w:drawing>
      </w:r>
      <w:r>
        <w:rPr>
          <w:rFonts w:ascii="Calibri" w:eastAsia="Calibri" w:hAnsi="Calibri" w:cs="Calibri"/>
          <w:color w:val="000000"/>
          <w:sz w:val="24"/>
          <w:szCs w:val="24"/>
        </w:rPr>
        <w:t xml:space="preserve">Reference: </w:t>
      </w:r>
      <w:r>
        <w:rPr>
          <w:rFonts w:ascii="Calibri" w:eastAsia="Calibri" w:hAnsi="Calibri" w:cs="Calibri"/>
          <w:color w:val="0563C1"/>
          <w:sz w:val="24"/>
          <w:szCs w:val="24"/>
          <w:u w:val="single"/>
        </w:rPr>
        <w:t>https://miro.com/templates/customer-problem-statement/</w:t>
      </w:r>
      <w:r>
        <w:rPr>
          <w:rFonts w:ascii="Calibri" w:eastAsia="Calibri" w:hAnsi="Calibri" w:cs="Calibri"/>
          <w:color w:val="0563C1"/>
          <w:sz w:val="24"/>
          <w:szCs w:val="24"/>
        </w:rPr>
        <w:t xml:space="preserve"> </w:t>
      </w:r>
    </w:p>
    <w:p w14:paraId="3E2B18C7" w14:textId="77777777" w:rsidR="00047E53" w:rsidRDefault="00000000">
      <w:pPr>
        <w:widowControl w:val="0"/>
        <w:pBdr>
          <w:top w:val="nil"/>
          <w:left w:val="nil"/>
          <w:bottom w:val="nil"/>
          <w:right w:val="nil"/>
          <w:between w:val="nil"/>
        </w:pBdr>
        <w:spacing w:before="39" w:line="240" w:lineRule="auto"/>
        <w:ind w:left="1456"/>
        <w:rPr>
          <w:rFonts w:ascii="Calibri" w:eastAsia="Calibri" w:hAnsi="Calibri" w:cs="Calibri"/>
          <w:b/>
          <w:bCs/>
          <w:color w:val="000000"/>
          <w:sz w:val="24"/>
          <w:szCs w:val="24"/>
        </w:rPr>
      </w:pPr>
      <w:r>
        <w:rPr>
          <w:rFonts w:ascii="Calibri" w:eastAsia="Calibri" w:hAnsi="Calibri" w:cs="Calibri"/>
          <w:b/>
          <w:bCs/>
          <w:color w:val="000000"/>
          <w:sz w:val="24"/>
          <w:szCs w:val="24"/>
        </w:rPr>
        <w:t>Example:</w:t>
      </w:r>
    </w:p>
    <w:p w14:paraId="16626ABB" w14:textId="77777777" w:rsidR="00047E53" w:rsidRDefault="00000000">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r>
        <w:rPr>
          <w:rFonts w:ascii="Calibri" w:eastAsia="Calibri" w:hAnsi="Calibri" w:cs="Calibri"/>
          <w:b/>
          <w:bCs/>
          <w:noProof/>
          <w:color w:val="000000"/>
          <w:sz w:val="24"/>
          <w:szCs w:val="24"/>
        </w:rPr>
        <w:drawing>
          <wp:inline distT="19050" distB="19050" distL="19050" distR="19050" wp14:anchorId="18CC1FFD" wp14:editId="69F3D9F1">
            <wp:extent cx="5343525" cy="11144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343525" cy="1114425"/>
                    </a:xfrm>
                    <a:prstGeom prst="rect">
                      <a:avLst/>
                    </a:prstGeom>
                    <a:ln/>
                  </pic:spPr>
                </pic:pic>
              </a:graphicData>
            </a:graphic>
          </wp:inline>
        </w:drawing>
      </w:r>
    </w:p>
    <w:tbl>
      <w:tblPr>
        <w:tblStyle w:val="a0"/>
        <w:tblW w:w="10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0"/>
        <w:gridCol w:w="1420"/>
        <w:gridCol w:w="1560"/>
        <w:gridCol w:w="1200"/>
        <w:gridCol w:w="1500"/>
        <w:gridCol w:w="2540"/>
      </w:tblGrid>
      <w:tr w:rsidR="00047E53" w14:paraId="42681D01" w14:textId="77777777">
        <w:trPr>
          <w:trHeight w:val="1095"/>
        </w:trPr>
        <w:tc>
          <w:tcPr>
            <w:tcW w:w="1840" w:type="dxa"/>
            <w:tcMar>
              <w:top w:w="100" w:type="dxa"/>
              <w:left w:w="100" w:type="dxa"/>
              <w:bottom w:w="100" w:type="dxa"/>
              <w:right w:w="100" w:type="dxa"/>
            </w:tcMar>
          </w:tcPr>
          <w:p w14:paraId="58A532A4" w14:textId="77777777" w:rsidR="00047E53" w:rsidRDefault="00000000">
            <w:pPr>
              <w:widowControl w:val="0"/>
              <w:pBdr>
                <w:top w:val="nil"/>
                <w:left w:val="nil"/>
                <w:bottom w:val="nil"/>
                <w:right w:val="nil"/>
                <w:between w:val="nil"/>
              </w:pBdr>
              <w:spacing w:line="240" w:lineRule="auto"/>
              <w:ind w:left="131"/>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w:t>
            </w:r>
          </w:p>
          <w:p w14:paraId="5494ABF2" w14:textId="77777777" w:rsidR="00047E53" w:rsidRDefault="00000000">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420" w:type="dxa"/>
            <w:tcMar>
              <w:top w:w="100" w:type="dxa"/>
              <w:left w:w="100" w:type="dxa"/>
              <w:bottom w:w="100" w:type="dxa"/>
              <w:right w:w="100" w:type="dxa"/>
            </w:tcMar>
          </w:tcPr>
          <w:p w14:paraId="6695521B" w14:textId="77777777" w:rsidR="00047E53" w:rsidRDefault="00000000">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097BC4EE" w14:textId="77777777" w:rsidR="00047E53" w:rsidRDefault="00000000">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560" w:type="dxa"/>
            <w:tcMar>
              <w:top w:w="100" w:type="dxa"/>
              <w:left w:w="100" w:type="dxa"/>
              <w:bottom w:w="100" w:type="dxa"/>
              <w:right w:w="100" w:type="dxa"/>
            </w:tcMar>
          </w:tcPr>
          <w:p w14:paraId="6C3EA03F" w14:textId="77777777" w:rsidR="00047E53"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200" w:type="dxa"/>
            <w:tcMar>
              <w:top w:w="100" w:type="dxa"/>
              <w:left w:w="100" w:type="dxa"/>
              <w:bottom w:w="100" w:type="dxa"/>
              <w:right w:w="100" w:type="dxa"/>
            </w:tcMar>
          </w:tcPr>
          <w:p w14:paraId="39967D29" w14:textId="77777777" w:rsidR="00047E53"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500" w:type="dxa"/>
            <w:tcMar>
              <w:top w:w="100" w:type="dxa"/>
              <w:left w:w="100" w:type="dxa"/>
              <w:bottom w:w="100" w:type="dxa"/>
              <w:right w:w="100" w:type="dxa"/>
            </w:tcMar>
          </w:tcPr>
          <w:p w14:paraId="5D4C5380" w14:textId="77777777" w:rsidR="00047E53"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540" w:type="dxa"/>
            <w:tcMar>
              <w:top w:w="100" w:type="dxa"/>
              <w:left w:w="100" w:type="dxa"/>
              <w:bottom w:w="100" w:type="dxa"/>
              <w:right w:w="100" w:type="dxa"/>
            </w:tcMar>
          </w:tcPr>
          <w:p w14:paraId="542C4BE3" w14:textId="77777777" w:rsidR="00047E53" w:rsidRDefault="00000000">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047E53" w14:paraId="6DE67950" w14:textId="77777777">
        <w:trPr>
          <w:trHeight w:val="547"/>
        </w:trPr>
        <w:tc>
          <w:tcPr>
            <w:tcW w:w="1840" w:type="dxa"/>
            <w:tcMar>
              <w:top w:w="100" w:type="dxa"/>
              <w:left w:w="100" w:type="dxa"/>
              <w:bottom w:w="100" w:type="dxa"/>
              <w:right w:w="100" w:type="dxa"/>
            </w:tcMar>
          </w:tcPr>
          <w:p w14:paraId="2F2D8B87" w14:textId="77777777" w:rsidR="00047E53" w:rsidRDefault="0000000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Pr>
                <w:rFonts w:ascii="Calibri" w:eastAsia="Calibri" w:hAnsi="Calibri" w:cs="Calibri"/>
                <w:color w:val="000000"/>
                <w:sz w:val="24"/>
                <w:szCs w:val="24"/>
              </w:rPr>
              <w:t>PS-1</w:t>
            </w:r>
          </w:p>
        </w:tc>
        <w:tc>
          <w:tcPr>
            <w:tcW w:w="1420" w:type="dxa"/>
            <w:tcMar>
              <w:top w:w="100" w:type="dxa"/>
              <w:left w:w="100" w:type="dxa"/>
              <w:bottom w:w="100" w:type="dxa"/>
              <w:right w:w="100" w:type="dxa"/>
            </w:tcMar>
          </w:tcPr>
          <w:p w14:paraId="014E7D8F" w14:textId="77777777" w:rsidR="00047E53" w:rsidRPr="00C85AA0" w:rsidRDefault="00000000">
            <w:pPr>
              <w:widowControl w:val="0"/>
              <w:rPr>
                <w:rFonts w:ascii="Calibri" w:eastAsia="Calibri" w:hAnsi="Calibri" w:cs="Calibri"/>
                <w:sz w:val="20"/>
                <w:szCs w:val="20"/>
              </w:rPr>
            </w:pPr>
            <w:r w:rsidRPr="00C85AA0">
              <w:rPr>
                <w:rFonts w:ascii="Calibri" w:eastAsia="Calibri" w:hAnsi="Calibri" w:cs="Calibri"/>
                <w:sz w:val="20"/>
                <w:szCs w:val="20"/>
              </w:rPr>
              <w:t>I am</w:t>
            </w:r>
          </w:p>
          <w:p w14:paraId="3B337D50" w14:textId="77777777" w:rsidR="00047E53" w:rsidRPr="00C85AA0" w:rsidRDefault="00000000">
            <w:pPr>
              <w:widowControl w:val="0"/>
              <w:pBdr>
                <w:top w:val="nil"/>
                <w:left w:val="nil"/>
                <w:bottom w:val="nil"/>
                <w:right w:val="nil"/>
                <w:between w:val="nil"/>
              </w:pBdr>
              <w:rPr>
                <w:rFonts w:ascii="Calibri" w:eastAsia="Calibri" w:hAnsi="Calibri" w:cs="Calibri"/>
                <w:sz w:val="20"/>
                <w:szCs w:val="20"/>
              </w:rPr>
            </w:pPr>
            <w:r w:rsidRPr="00C85AA0">
              <w:rPr>
                <w:rFonts w:ascii="Calibri" w:eastAsia="Calibri" w:hAnsi="Calibri" w:cs="Calibri"/>
                <w:sz w:val="20"/>
                <w:szCs w:val="20"/>
              </w:rPr>
              <w:t>a student preparing for exams</w:t>
            </w:r>
          </w:p>
        </w:tc>
        <w:tc>
          <w:tcPr>
            <w:tcW w:w="1560" w:type="dxa"/>
            <w:tcMar>
              <w:top w:w="100" w:type="dxa"/>
              <w:left w:w="100" w:type="dxa"/>
              <w:bottom w:w="100" w:type="dxa"/>
              <w:right w:w="100" w:type="dxa"/>
            </w:tcMar>
          </w:tcPr>
          <w:p w14:paraId="415B3FE7"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t>manage my stress and understand my emotional state before examinations</w:t>
            </w:r>
          </w:p>
        </w:tc>
        <w:tc>
          <w:tcPr>
            <w:tcW w:w="1200" w:type="dxa"/>
            <w:tcMar>
              <w:top w:w="100" w:type="dxa"/>
              <w:left w:w="100" w:type="dxa"/>
              <w:bottom w:w="100" w:type="dxa"/>
              <w:right w:w="100" w:type="dxa"/>
            </w:tcMar>
          </w:tcPr>
          <w:p w14:paraId="64AF5E0D"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t xml:space="preserve">I do not have a simple way to identify whether my feelings are normal </w:t>
            </w:r>
            <w:r w:rsidRPr="00C85AA0">
              <w:rPr>
                <w:rFonts w:ascii="Calibri" w:eastAsia="Calibri" w:hAnsi="Calibri" w:cs="Calibri"/>
                <w:sz w:val="20"/>
                <w:szCs w:val="20"/>
              </w:rPr>
              <w:lastRenderedPageBreak/>
              <w:t>stress or serious exam anxiety</w:t>
            </w:r>
          </w:p>
        </w:tc>
        <w:tc>
          <w:tcPr>
            <w:tcW w:w="1500" w:type="dxa"/>
            <w:tcMar>
              <w:top w:w="100" w:type="dxa"/>
              <w:left w:w="100" w:type="dxa"/>
              <w:bottom w:w="100" w:type="dxa"/>
              <w:right w:w="100" w:type="dxa"/>
            </w:tcMar>
          </w:tcPr>
          <w:p w14:paraId="36B81075"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lastRenderedPageBreak/>
              <w:t xml:space="preserve">most existing methods rely on surveys or counseling sessions that are not available in real </w:t>
            </w:r>
            <w:r w:rsidRPr="00C85AA0">
              <w:rPr>
                <w:rFonts w:ascii="Calibri" w:eastAsia="Calibri" w:hAnsi="Calibri" w:cs="Calibri"/>
                <w:sz w:val="20"/>
                <w:szCs w:val="20"/>
              </w:rPr>
              <w:lastRenderedPageBreak/>
              <w:t>time</w:t>
            </w:r>
          </w:p>
        </w:tc>
        <w:tc>
          <w:tcPr>
            <w:tcW w:w="2540" w:type="dxa"/>
            <w:tcMar>
              <w:top w:w="100" w:type="dxa"/>
              <w:left w:w="100" w:type="dxa"/>
              <w:bottom w:w="100" w:type="dxa"/>
              <w:right w:w="100" w:type="dxa"/>
            </w:tcMar>
          </w:tcPr>
          <w:p w14:paraId="4E5C3C62" w14:textId="77777777" w:rsidR="00047E53" w:rsidRPr="00C85AA0" w:rsidRDefault="00000000">
            <w:pPr>
              <w:widowControl w:val="0"/>
              <w:spacing w:before="240" w:after="240"/>
              <w:rPr>
                <w:rFonts w:ascii="Calibri" w:eastAsia="Calibri" w:hAnsi="Calibri" w:cs="Calibri"/>
                <w:sz w:val="20"/>
                <w:szCs w:val="20"/>
              </w:rPr>
            </w:pPr>
            <w:r w:rsidRPr="00C85AA0">
              <w:rPr>
                <w:rFonts w:ascii="Calibri" w:eastAsia="Calibri" w:hAnsi="Calibri" w:cs="Calibri"/>
                <w:sz w:val="20"/>
                <w:szCs w:val="20"/>
              </w:rPr>
              <w:lastRenderedPageBreak/>
              <w:t>overwhelmed, nervous, and unsupported during important academic periods.</w:t>
            </w:r>
          </w:p>
          <w:p w14:paraId="43855A50" w14:textId="77777777" w:rsidR="00047E53" w:rsidRPr="00C85AA0" w:rsidRDefault="00047E53">
            <w:pPr>
              <w:widowControl w:val="0"/>
              <w:pBdr>
                <w:top w:val="nil"/>
                <w:left w:val="nil"/>
                <w:bottom w:val="nil"/>
                <w:right w:val="nil"/>
                <w:between w:val="nil"/>
              </w:pBdr>
              <w:rPr>
                <w:rFonts w:ascii="Calibri" w:eastAsia="Calibri" w:hAnsi="Calibri" w:cs="Calibri"/>
                <w:sz w:val="20"/>
                <w:szCs w:val="20"/>
              </w:rPr>
            </w:pPr>
          </w:p>
        </w:tc>
      </w:tr>
      <w:tr w:rsidR="00047E53" w14:paraId="4B879036" w14:textId="77777777">
        <w:trPr>
          <w:trHeight w:val="547"/>
        </w:trPr>
        <w:tc>
          <w:tcPr>
            <w:tcW w:w="1840" w:type="dxa"/>
            <w:tcMar>
              <w:top w:w="100" w:type="dxa"/>
              <w:left w:w="100" w:type="dxa"/>
              <w:bottom w:w="100" w:type="dxa"/>
              <w:right w:w="100" w:type="dxa"/>
            </w:tcMar>
          </w:tcPr>
          <w:p w14:paraId="3DC8F27D" w14:textId="77777777" w:rsidR="00047E53" w:rsidRDefault="0000000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Pr>
                <w:rFonts w:ascii="Calibri" w:eastAsia="Calibri" w:hAnsi="Calibri" w:cs="Calibri"/>
                <w:color w:val="000000"/>
                <w:sz w:val="24"/>
                <w:szCs w:val="24"/>
              </w:rPr>
              <w:lastRenderedPageBreak/>
              <w:t>PS-2</w:t>
            </w:r>
          </w:p>
        </w:tc>
        <w:tc>
          <w:tcPr>
            <w:tcW w:w="1420" w:type="dxa"/>
            <w:tcMar>
              <w:top w:w="100" w:type="dxa"/>
              <w:left w:w="100" w:type="dxa"/>
              <w:bottom w:w="100" w:type="dxa"/>
              <w:right w:w="100" w:type="dxa"/>
            </w:tcMar>
          </w:tcPr>
          <w:p w14:paraId="610B8C23" w14:textId="77777777" w:rsidR="00047E53" w:rsidRPr="00C85AA0" w:rsidRDefault="00000000">
            <w:pPr>
              <w:widowControl w:val="0"/>
              <w:spacing w:before="240" w:after="240"/>
              <w:rPr>
                <w:rFonts w:ascii="Calibri" w:eastAsia="Calibri" w:hAnsi="Calibri" w:cs="Calibri"/>
                <w:sz w:val="20"/>
                <w:szCs w:val="20"/>
              </w:rPr>
            </w:pPr>
            <w:r w:rsidRPr="00C85AA0">
              <w:rPr>
                <w:rFonts w:ascii="Calibri" w:eastAsia="Calibri" w:hAnsi="Calibri" w:cs="Calibri"/>
                <w:sz w:val="20"/>
                <w:szCs w:val="20"/>
              </w:rPr>
              <w:t>I am</w:t>
            </w:r>
            <w:r w:rsidRPr="00C85AA0">
              <w:rPr>
                <w:rFonts w:ascii="Calibri" w:eastAsia="Calibri" w:hAnsi="Calibri" w:cs="Calibri"/>
                <w:b/>
                <w:bCs/>
                <w:sz w:val="20"/>
                <w:szCs w:val="20"/>
              </w:rPr>
              <w:br/>
            </w:r>
            <w:r w:rsidRPr="00C85AA0">
              <w:rPr>
                <w:rFonts w:ascii="Calibri" w:eastAsia="Calibri" w:hAnsi="Calibri" w:cs="Calibri"/>
                <w:sz w:val="20"/>
                <w:szCs w:val="20"/>
              </w:rPr>
              <w:t xml:space="preserve"> an educational institution or academic counselor</w:t>
            </w:r>
          </w:p>
          <w:p w14:paraId="130BF5AE" w14:textId="77777777" w:rsidR="00047E53" w:rsidRPr="00C85AA0" w:rsidRDefault="00047E53">
            <w:pPr>
              <w:widowControl w:val="0"/>
              <w:pBdr>
                <w:top w:val="nil"/>
                <w:left w:val="nil"/>
                <w:bottom w:val="nil"/>
                <w:right w:val="nil"/>
                <w:between w:val="nil"/>
              </w:pBdr>
              <w:rPr>
                <w:rFonts w:ascii="Calibri" w:eastAsia="Calibri" w:hAnsi="Calibri" w:cs="Calibri"/>
                <w:sz w:val="20"/>
                <w:szCs w:val="20"/>
              </w:rPr>
            </w:pPr>
          </w:p>
        </w:tc>
        <w:tc>
          <w:tcPr>
            <w:tcW w:w="1560" w:type="dxa"/>
            <w:tcMar>
              <w:top w:w="100" w:type="dxa"/>
              <w:left w:w="100" w:type="dxa"/>
              <w:bottom w:w="100" w:type="dxa"/>
              <w:right w:w="100" w:type="dxa"/>
            </w:tcMar>
          </w:tcPr>
          <w:p w14:paraId="4CDCDB51"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t>identify students who are experiencing high exam-related anxiety so that timely support can be provided</w:t>
            </w:r>
          </w:p>
        </w:tc>
        <w:tc>
          <w:tcPr>
            <w:tcW w:w="1200" w:type="dxa"/>
            <w:tcMar>
              <w:top w:w="100" w:type="dxa"/>
              <w:left w:w="100" w:type="dxa"/>
              <w:bottom w:w="100" w:type="dxa"/>
              <w:right w:w="100" w:type="dxa"/>
            </w:tcMar>
          </w:tcPr>
          <w:p w14:paraId="4FD69ABA"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t>it is difficult to monitor the emotional state of a large number of students using traditional methods</w:t>
            </w:r>
          </w:p>
        </w:tc>
        <w:tc>
          <w:tcPr>
            <w:tcW w:w="1500" w:type="dxa"/>
            <w:tcMar>
              <w:top w:w="100" w:type="dxa"/>
              <w:left w:w="100" w:type="dxa"/>
              <w:bottom w:w="100" w:type="dxa"/>
              <w:right w:w="100" w:type="dxa"/>
            </w:tcMar>
          </w:tcPr>
          <w:p w14:paraId="76FAA569"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t>manual observation and feedback collection are slow and often fail to detect hidden stress</w:t>
            </w:r>
          </w:p>
        </w:tc>
        <w:tc>
          <w:tcPr>
            <w:tcW w:w="2540" w:type="dxa"/>
            <w:tcMar>
              <w:top w:w="100" w:type="dxa"/>
              <w:left w:w="100" w:type="dxa"/>
              <w:bottom w:w="100" w:type="dxa"/>
              <w:right w:w="100" w:type="dxa"/>
            </w:tcMar>
          </w:tcPr>
          <w:p w14:paraId="08A8B72B" w14:textId="77777777" w:rsidR="00047E53" w:rsidRPr="00C85AA0" w:rsidRDefault="00000000">
            <w:pPr>
              <w:widowControl w:val="0"/>
              <w:pBdr>
                <w:top w:val="nil"/>
                <w:left w:val="nil"/>
                <w:bottom w:val="nil"/>
                <w:right w:val="nil"/>
                <w:between w:val="nil"/>
              </w:pBdr>
              <w:rPr>
                <w:rFonts w:ascii="Calibri" w:eastAsia="Calibri" w:hAnsi="Calibri" w:cs="Calibri"/>
                <w:color w:val="000000"/>
                <w:sz w:val="20"/>
                <w:szCs w:val="20"/>
              </w:rPr>
            </w:pPr>
            <w:r w:rsidRPr="00C85AA0">
              <w:rPr>
                <w:rFonts w:ascii="Calibri" w:eastAsia="Calibri" w:hAnsi="Calibri" w:cs="Calibri"/>
                <w:sz w:val="20"/>
                <w:szCs w:val="20"/>
              </w:rPr>
              <w:t>concerned about student well-being and unable to intervene early to reduce exam pressure.</w:t>
            </w:r>
          </w:p>
        </w:tc>
      </w:tr>
    </w:tbl>
    <w:p w14:paraId="2AB44C2C" w14:textId="77777777" w:rsidR="00047E53" w:rsidRDefault="00047E53">
      <w:pPr>
        <w:widowControl w:val="0"/>
        <w:pBdr>
          <w:top w:val="nil"/>
          <w:left w:val="nil"/>
          <w:bottom w:val="nil"/>
          <w:right w:val="nil"/>
          <w:between w:val="nil"/>
        </w:pBdr>
        <w:rPr>
          <w:color w:val="000000"/>
        </w:rPr>
      </w:pPr>
    </w:p>
    <w:p w14:paraId="61DB04AE" w14:textId="77777777" w:rsidR="00047E53" w:rsidRDefault="00047E53">
      <w:pPr>
        <w:widowControl w:val="0"/>
        <w:pBdr>
          <w:top w:val="nil"/>
          <w:left w:val="nil"/>
          <w:bottom w:val="nil"/>
          <w:right w:val="nil"/>
          <w:between w:val="nil"/>
        </w:pBdr>
        <w:rPr>
          <w:color w:val="000000"/>
        </w:rPr>
      </w:pPr>
    </w:p>
    <w:sectPr w:rsidR="00047E53">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832B2DB-789F-4874-B221-56A4FD06F6C7}"/>
  </w:font>
  <w:font w:name="Calibri">
    <w:panose1 w:val="020F0502020204030204"/>
    <w:charset w:val="00"/>
    <w:family w:val="swiss"/>
    <w:pitch w:val="variable"/>
    <w:sig w:usb0="E4002EFF" w:usb1="C200247B" w:usb2="00000009" w:usb3="00000000" w:csb0="000001FF" w:csb1="00000000"/>
    <w:embedRegular r:id="rId2" w:fontKey="{5F48B2FC-1A4A-4E8B-8708-D500CA9589DA}"/>
    <w:embedBold r:id="rId3" w:fontKey="{F0CCC586-6D90-493F-B706-7186DE2FD955}"/>
  </w:font>
  <w:font w:name="Montserrat">
    <w:charset w:val="00"/>
    <w:family w:val="auto"/>
    <w:pitch w:val="variable"/>
    <w:sig w:usb0="2000020F" w:usb1="00000003" w:usb2="00000000" w:usb3="00000000" w:csb0="00000197" w:csb1="00000000"/>
    <w:embedRegular r:id="rId4" w:fontKey="{DB0FE9B7-D10F-4850-A08D-5B6A47E39406}"/>
  </w:font>
  <w:font w:name="Cambria">
    <w:panose1 w:val="02040503050406030204"/>
    <w:charset w:val="00"/>
    <w:family w:val="roman"/>
    <w:pitch w:val="variable"/>
    <w:sig w:usb0="E00006FF" w:usb1="420024FF" w:usb2="02000000" w:usb3="00000000" w:csb0="0000019F" w:csb1="00000000"/>
    <w:embedRegular r:id="rId5" w:fontKey="{DC249D80-5470-4F95-B978-F86E27414D5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E53"/>
    <w:rsid w:val="00047E53"/>
    <w:rsid w:val="007D3C74"/>
    <w:rsid w:val="00A12F3A"/>
    <w:rsid w:val="00C8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FACB"/>
  <w15:docId w15:val="{509F186B-96CF-4A9B-BE06-DFBAB553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2026-03-08T10:21:00Z</dcterms:created>
  <dcterms:modified xsi:type="dcterms:W3CDTF">2026-03-08T10:34:00Z</dcterms:modified>
</cp:coreProperties>
</file>