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1F3A5F"/>
          <w:sz w:val="52"/>
          <w:szCs w:val="52"/>
        </w:rPr>
        <w:t xml:space="preserve">Salesforce Trigger Architecture</w:t>
      </w:r>
    </w:p>
    <w:p>
      <w:pPr>
        <w:spacing w:after="60"/>
      </w:pPr>
      <w:r>
        <w:rPr>
          <w:color w:val="2E75B6"/>
          <w:sz w:val="26"/>
          <w:szCs w:val="26"/>
        </w:rPr>
        <w:t xml:space="preserve">Trigger Actions Framework + Layered Design + Durable Error Logging</w:t>
      </w:r>
    </w:p>
    <w:p>
      <w:pPr>
        <w:spacing w:after="1200"/>
      </w:pPr>
      <w:r>
        <w:rPr>
          <w:i/>
          <w:iCs/>
          <w:color w:val="555555"/>
          <w:sz w:val="20"/>
          <w:szCs w:val="20"/>
        </w:rPr>
        <w:t xml:space="preserve">A worked Case-object reference covering ordering, recursion, sync/async, platform events, and retry.</w:t>
      </w:r>
    </w:p>
    <w:p>
      <w:pPr>
        <w:pBdr>
          <w:top w:val="single" w:color="2E75B6" w:sz="6" w:space="4"/>
        </w:pBdr>
        <w:spacing w:after="40"/>
      </w:pPr>
    </w:p>
    <w:p>
      <w:pPr>
        <w:spacing w:after="1600"/>
      </w:pPr>
      <w:r>
        <w:rPr>
          <w:color w:val="555555"/>
          <w:sz w:val="18"/>
          <w:szCs w:val="18"/>
        </w:rPr>
        <w:t xml:space="preserve">Build reference — generated for analysis before deployment.</w:t>
      </w:r>
    </w:p>
    <w:p>
      <w:pPr>
        <w:pStyle w:val="Heading1"/>
      </w:pPr>
      <w:r>
        <w:t xml:space="preserve">1. What this build is</w:t>
      </w:r>
    </w:p>
    <w:p>
      <w:pPr>
        <w:spacing w:after="120" w:line="276"/>
      </w:pPr>
      <w:r>
        <w:t xml:space="preserve">This project layers your business logic on top of the </w:t>
      </w:r>
      <w:r>
        <w:rPr>
          <w:b/>
          <w:bCs/>
        </w:rPr>
        <w:t xml:space="preserve">Trigger Actions Framework</w:t>
      </w:r>
      <w:r>
        <w:t xml:space="preserve"> (Mitch Spano’s open-source, metadata-driven trigger framework). The framework owns the dispatcher layer — a single trigger per object that reads metadata, orders actions, and routes to Apex or Flow. Everything from the action adapters downward is your own code, organised into lanes so each layer is independently testable and ownable.</w:t>
      </w:r>
    </w:p>
    <w:p>
      <w:pPr>
        <w:spacing w:after="120" w:line="276"/>
      </w:pPr>
      <w:r>
        <w:rPr>
          <w:b/>
          <w:bCs/>
        </w:rPr>
        <w:t xml:space="preserve">The key idea: </w:t>
      </w:r>
      <w:r>
        <w:t xml:space="preserve">the framework is the engine; your </w:t>
      </w:r>
      <w:r>
        <w:rPr>
          <w:b/>
          <w:bCs/>
        </w:rPr>
        <w:t xml:space="preserve">Case_*</w:t>
      </w:r>
      <w:r>
        <w:t xml:space="preserve"> classes are the cargo it carries. Adopting it meant deleting your own dispatcher (Lane 1) and keeping your services, selectors, async, and guards intact — only the thin action adapters changed, by a single line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Lane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Responsibility</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Where it lives</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0</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Flow / Apex coexistence policy</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before-save Flows + framework Flow actions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Single entry, ordering, bypass, recursion (Flow)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Trigger Actions Framework (adopted)</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2</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Thin action adapters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Case_SetRefundOnCancellation, Case_DisruptionNotification</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Business logic (testable, reusable)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CaseRefundService, CaseNotificationService</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4</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Selectors + unit of work</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CaseSelector, UnitOfWork</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Async tail + recovery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CaseNotificationQueueable, ErrorRetryBatch</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Cross-cutting</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RecursionGuard, AppLogger, Error_Log__c, Error_Event__e</w:t>
            </w:r>
          </w:p>
        </w:tc>
      </w:tr>
    </w:tbl>
    <w:p>
      <w:pPr>
        <w:pStyle w:val="Heading1"/>
      </w:pPr>
      <w:r>
        <w:t xml:space="preserve">2. The Lane 1 swap — what changed, what didn’t</w:t>
      </w:r>
    </w:p>
    <w:p>
      <w:pPr>
        <w:spacing w:after="120" w:line="276"/>
      </w:pPr>
      <w:r>
        <w:t xml:space="preserve">Adopting the framework is a substitution at Lane 1, not an addition. Two dispatchers would fight over the same trigger, so the hand-rolled one was removed.</w:t>
      </w:r>
    </w:p>
    <w:p>
      <w:pPr>
        <w:pStyle w:val="Heading2"/>
      </w:pPr>
      <w:r>
        <w:t xml:space="preserve">Deleted (the framework replaces these)</w:t>
      </w:r>
    </w:p>
    <w:p>
      <w:pPr>
        <w:pStyle w:val="ListParagraph"/>
        <w:numPr>
          <w:ilvl w:val="0"/>
          <w:numId w:val="2"/>
        </w:numPr>
        <w:spacing w:after="80" w:line="276"/>
      </w:pPr>
      <w:r>
        <w:rPr>
          <w:b/>
          <w:bCs/>
        </w:rPr>
        <w:t xml:space="preserve">MetadataTriggerHandler.cls</w:t>
      </w:r>
      <w:r>
        <w:t xml:space="preserve"> — your dispatcher; the framework ships its own (same name).</w:t>
      </w:r>
    </w:p>
    <w:p>
      <w:pPr>
        <w:pStyle w:val="ListParagraph"/>
        <w:numPr>
          <w:ilvl w:val="0"/>
          <w:numId w:val="2"/>
        </w:numPr>
        <w:spacing w:after="80" w:line="276"/>
      </w:pPr>
      <w:r>
        <w:rPr>
          <w:b/>
          <w:bCs/>
        </w:rPr>
        <w:t xml:space="preserve">TriggerAction.cls</w:t>
      </w:r>
      <w:r>
        <w:t xml:space="preserve"> — your interfaces; replaced by the framework’s interfaces.</w:t>
      </w:r>
    </w:p>
    <w:p>
      <w:pPr>
        <w:pStyle w:val="ListParagraph"/>
        <w:numPr>
          <w:ilvl w:val="0"/>
          <w:numId w:val="2"/>
        </w:numPr>
        <w:spacing w:after="80" w:line="276"/>
      </w:pPr>
      <w:r>
        <w:rPr>
          <w:b/>
          <w:bCs/>
        </w:rPr>
        <w:t xml:space="preserve">Trigger_Action__mdt (object) + 4 old rows</w:t>
      </w:r>
      <w:r>
        <w:t xml:space="preserve"> — replaced by the framework’s metadata model.</w:t>
      </w:r>
    </w:p>
    <w:p>
      <w:pPr>
        <w:pStyle w:val="ListParagraph"/>
        <w:numPr>
          <w:ilvl w:val="0"/>
          <w:numId w:val="2"/>
        </w:numPr>
        <w:spacing w:after="80" w:line="276"/>
      </w:pPr>
      <w:r>
        <w:rPr>
          <w:b/>
          <w:bCs/>
        </w:rPr>
        <w:t xml:space="preserve">MetadataTriggerHandlerTest.cls</w:t>
      </w:r>
      <w:r>
        <w:t xml:space="preserve"> — tested the deleted handler.</w:t>
      </w:r>
    </w:p>
    <w:p>
      <w:pPr>
        <w:pStyle w:val="ListParagraph"/>
        <w:numPr>
          <w:ilvl w:val="0"/>
          <w:numId w:val="2"/>
        </w:numPr>
        <w:spacing w:after="80" w:line="276"/>
      </w:pPr>
      <w:r>
        <w:rPr>
          <w:b/>
          <w:bCs/>
        </w:rPr>
        <w:t xml:space="preserve">TriggerContext.cls</w:t>
      </w:r>
      <w:r>
        <w:t xml:space="preserve"> — the framework passes raw lists, so the shared-context object is no longer used.</w:t>
      </w:r>
    </w:p>
    <w:p>
      <w:pPr>
        <w:pStyle w:val="ListParagraph"/>
        <w:numPr>
          <w:ilvl w:val="0"/>
          <w:numId w:val="2"/>
        </w:numPr>
        <w:spacing w:after="80" w:line="276"/>
      </w:pPr>
      <w:r>
        <w:rPr>
          <w:b/>
          <w:bCs/>
        </w:rPr>
        <w:t xml:space="preserve">Your bypass logic</w:t>
      </w:r>
      <w:r>
        <w:t xml:space="preserve"> — the framework’s bypass is a strict superset (global, per-transaction, per-user/profile, per-action).</w:t>
      </w:r>
    </w:p>
    <w:p>
      <w:pPr>
        <w:pStyle w:val="Heading2"/>
      </w:pPr>
      <w:r>
        <w:t xml:space="preserve">Kept (no equivalent in the framework)</w:t>
      </w:r>
    </w:p>
    <w:p>
      <w:pPr>
        <w:spacing w:after="120" w:line="276"/>
      </w:pPr>
      <w:r>
        <w:t xml:space="preserve">Confirmed by reading the framework source: its recursion prevention is </w:t>
      </w:r>
      <w:r>
        <w:rPr>
          <w:b/>
          <w:bCs/>
        </w:rPr>
        <w:t xml:space="preserve">Flow-only</w:t>
      </w:r>
      <w:r>
        <w:t xml:space="preserve"> (the </w:t>
      </w:r>
      <w:r>
        <w:rPr>
          <w:rFonts w:ascii="Consolas" w:cs="Consolas" w:eastAsia="Consolas" w:hAnsi="Consolas"/>
          <w:sz w:val="18"/>
          <w:szCs w:val="18"/>
        </w:rPr>
        <w:t xml:space="preserve">Allow_Flow_Recursion__c</w:t>
      </w:r>
      <w:r>
        <w:t xml:space="preserve"> field). It has </w:t>
      </w:r>
      <w:r>
        <w:rPr>
          <w:b/>
          <w:bCs/>
        </w:rPr>
        <w:t xml:space="preserve">no Apex-level record dedup</w:t>
      </w:r>
      <w:r>
        <w:t xml:space="preserve">. So </w:t>
      </w:r>
      <w:r>
        <w:rPr>
          <w:b/>
          <w:bCs/>
        </w:rPr>
        <w:t xml:space="preserve">RecursionGuard</w:t>
      </w:r>
      <w:r>
        <w:t xml:space="preserve"> survives — its </w:t>
      </w:r>
      <w:r>
        <w:rPr>
          <w:rFonts w:ascii="Consolas" w:cs="Consolas" w:eastAsia="Consolas" w:hAnsi="Consolas"/>
          <w:sz w:val="18"/>
          <w:szCs w:val="18"/>
        </w:rPr>
        <w:t xml:space="preserve">unprocessed(key, ids)</w:t>
      </w:r>
      <w:r>
        <w:t xml:space="preserve"> helper is what stops the same Case being notified twice, and nothing in the framework does that job.</w:t>
      </w:r>
    </w:p>
    <w:p>
      <w:pPr>
        <w:pStyle w:val="ListParagraph"/>
        <w:numPr>
          <w:ilvl w:val="0"/>
          <w:numId w:val="2"/>
        </w:numPr>
        <w:spacing w:after="80" w:line="276"/>
      </w:pPr>
      <w:r>
        <w:rPr>
          <w:b/>
          <w:bCs/>
        </w:rPr>
        <w:t xml:space="preserve">CaseRefundService, CaseNotificationService</w:t>
      </w:r>
      <w:r>
        <w:t xml:space="preserve"> — your Lane 3 logic.</w:t>
      </w:r>
    </w:p>
    <w:p>
      <w:pPr>
        <w:pStyle w:val="ListParagraph"/>
        <w:numPr>
          <w:ilvl w:val="0"/>
          <w:numId w:val="2"/>
        </w:numPr>
        <w:spacing w:after="80" w:line="276"/>
      </w:pPr>
      <w:r>
        <w:rPr>
          <w:b/>
          <w:bCs/>
        </w:rPr>
        <w:t xml:space="preserve">CaseSelector, UnitOfWork</w:t>
      </w:r>
      <w:r>
        <w:t xml:space="preserve"> — Lane 4 (UnitOfWork is generic SObject plumbing, reused for any object).</w:t>
      </w:r>
    </w:p>
    <w:p>
      <w:pPr>
        <w:pStyle w:val="ListParagraph"/>
        <w:numPr>
          <w:ilvl w:val="0"/>
          <w:numId w:val="2"/>
        </w:numPr>
        <w:spacing w:after="80" w:line="276"/>
      </w:pPr>
      <w:r>
        <w:rPr>
          <w:b/>
          <w:bCs/>
        </w:rPr>
        <w:t xml:space="preserve">CaseNotificationQueueable</w:t>
      </w:r>
      <w:r>
        <w:t xml:space="preserve"> — Lane 5 async.</w:t>
      </w:r>
    </w:p>
    <w:p>
      <w:pPr>
        <w:pStyle w:val="ListParagraph"/>
        <w:numPr>
          <w:ilvl w:val="0"/>
          <w:numId w:val="2"/>
        </w:numPr>
        <w:spacing w:after="80" w:line="276"/>
      </w:pPr>
      <w:r>
        <w:rPr>
          <w:b/>
          <w:bCs/>
        </w:rPr>
        <w:t xml:space="preserve">RecursionGuard, AppLogger</w:t>
      </w:r>
      <w:r>
        <w:t xml:space="preserve"> — cross-cutting, no framework equivalent.</w:t>
      </w:r>
    </w:p>
    <w:p>
      <w:pPr>
        <w:pStyle w:val="Heading2"/>
      </w:pPr>
      <w:r>
        <w:t xml:space="preserve">Edited (one line each)</w:t>
      </w:r>
    </w:p>
    <w:p>
      <w:pPr>
        <w:spacing w:after="120" w:line="276"/>
      </w:pPr>
      <w:r>
        <w:t xml:space="preserve">Only the two action adapters changed, to match the framework’s interface signatures (raw lists instead of a context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BEFORE (your interface)        AFTER (Trigger Actions Framework)</w:t>
            </w:r>
          </w:p>
          <w:p>
            <w:pPr>
              <w:spacing w:after="0" w:line="240"/>
            </w:pPr>
            <w:r>
              <w:rPr>
                <w:rFonts w:ascii="Consolas" w:cs="Consolas" w:eastAsia="Consolas" w:hAnsi="Consolas"/>
                <w:sz w:val="17"/>
                <w:szCs w:val="17"/>
              </w:rPr>
              <w:t xml:space="preserve">beforeInsert(TriggerContext ctx)  beforeInsert(List&lt;SObject&gt; triggerNew)</w:t>
            </w:r>
          </w:p>
          <w:p>
            <w:pPr>
              <w:spacing w:after="0" w:line="240"/>
            </w:pPr>
            <w:r>
              <w:rPr>
                <w:rFonts w:ascii="Consolas" w:cs="Consolas" w:eastAsia="Consolas" w:hAnsi="Consolas"/>
                <w:sz w:val="17"/>
                <w:szCs w:val="17"/>
              </w:rPr>
              <w:t xml:space="preserve">beforeUpdate(TriggerContext ctx)  beforeUpdate(List&lt;SObject&gt; triggerNew,</w:t>
            </w:r>
          </w:p>
          <w:p>
            <w:pPr>
              <w:spacing w:after="0" w:line="240"/>
            </w:pPr>
            <w:r>
              <w:rPr>
                <w:rFonts w:ascii="Consolas" w:cs="Consolas" w:eastAsia="Consolas" w:hAnsi="Consolas"/>
                <w:sz w:val="17"/>
                <w:szCs w:val="17"/>
              </w:rPr>
              <w:t xml:space="preserve">                                                List&lt;SObject&gt; triggerOld)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the body is unchanged: still just delegates to the service.</w:t>
            </w:r>
          </w:p>
        </w:tc>
      </w:tr>
    </w:tbl>
    <w:p>
      <w:pPr>
        <w:pStyle w:val="Heading1"/>
      </w:pPr>
      <w:r>
        <w:t xml:space="preserve">3. The worked Case example</w:t>
      </w:r>
    </w:p>
    <w:p>
      <w:pPr>
        <w:spacing w:after="120" w:line="276"/>
      </w:pPr>
      <w:r>
        <w:t xml:space="preserve">Two rules on Case demonstrate ordering, before/after contexts, sync vs async, and extensibility:</w:t>
      </w:r>
    </w:p>
    <w:p>
      <w:pPr>
        <w:pStyle w:val="ListParagraph"/>
        <w:numPr>
          <w:ilvl w:val="0"/>
          <w:numId w:val="3"/>
        </w:numPr>
        <w:spacing w:after="80" w:line="276"/>
      </w:pPr>
      <w:r>
        <w:rPr>
          <w:b/>
          <w:bCs/>
        </w:rPr>
        <w:t xml:space="preserve">Refund rule (order 10, before insert + before update): </w:t>
      </w:r>
      <w:r>
        <w:t xml:space="preserve">Type = Cancellation → Resolution__c = 'Refund'. A same-record field set, so it runs in before-context with no DML.</w:t>
      </w:r>
    </w:p>
    <w:p>
      <w:pPr>
        <w:pStyle w:val="ListParagraph"/>
        <w:numPr>
          <w:ilvl w:val="0"/>
          <w:numId w:val="3"/>
        </w:numPr>
        <w:spacing w:after="80" w:line="276"/>
      </w:pPr>
      <w:r>
        <w:rPr>
          <w:b/>
          <w:bCs/>
        </w:rPr>
        <w:t xml:space="preserve">Disruption notification (order 20, after insert + after update): </w:t>
      </w:r>
      <w:r>
        <w:t xml:space="preserve">when a Case newly becomes a cancellation, enqueue an async notification. After-context because it needs the saved record Id and does post-commit work.</w:t>
      </w:r>
    </w:p>
    <w:p>
      <w:pPr>
        <w:pStyle w:val="Heading2"/>
      </w:pPr>
      <w:r>
        <w:t xml:space="preserve">The thin action (Lane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public inherited sharing class Case_SetRefundOnCancellation</w:t>
            </w:r>
          </w:p>
          <w:p>
            <w:pPr>
              <w:spacing w:after="0" w:line="240"/>
            </w:pPr>
            <w:r>
              <w:rPr>
                <w:rFonts w:ascii="Consolas" w:cs="Consolas" w:eastAsia="Consolas" w:hAnsi="Consolas"/>
                <w:sz w:val="17"/>
                <w:szCs w:val="17"/>
              </w:rPr>
              <w:t xml:space="preserve">        implements TriggerAction.BeforeInsert, TriggerAction.BeforeUpdate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private final CaseRefundService service = new CaseRefundService();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public void beforeInsert(List&lt;SObject&gt; triggerNew) {</w:t>
            </w:r>
          </w:p>
          <w:p>
            <w:pPr>
              <w:spacing w:after="0" w:line="240"/>
            </w:pPr>
            <w:r>
              <w:rPr>
                <w:rFonts w:ascii="Consolas" w:cs="Consolas" w:eastAsia="Consolas" w:hAnsi="Consolas"/>
                <w:sz w:val="17"/>
                <w:szCs w:val="17"/>
              </w:rPr>
              <w:t xml:space="preserve">        try {</w:t>
            </w:r>
          </w:p>
          <w:p>
            <w:pPr>
              <w:spacing w:after="0" w:line="240"/>
            </w:pPr>
            <w:r>
              <w:rPr>
                <w:rFonts w:ascii="Consolas" w:cs="Consolas" w:eastAsia="Consolas" w:hAnsi="Consolas"/>
                <w:sz w:val="17"/>
                <w:szCs w:val="17"/>
              </w:rPr>
              <w:t xml:space="preserve">            service.applyRefundOnCancellation((List&lt;Case&gt;) triggerNew);</w:t>
            </w:r>
          </w:p>
          <w:p>
            <w:pPr>
              <w:spacing w:after="0" w:line="240"/>
            </w:pPr>
            <w:r>
              <w:rPr>
                <w:rFonts w:ascii="Consolas" w:cs="Consolas" w:eastAsia="Consolas" w:hAnsi="Consolas"/>
                <w:sz w:val="17"/>
                <w:szCs w:val="17"/>
              </w:rPr>
              <w:t xml:space="preserve">        } catch (Exception e) {</w:t>
            </w:r>
          </w:p>
          <w:p>
            <w:pPr>
              <w:spacing w:after="0" w:line="240"/>
            </w:pPr>
            <w:r>
              <w:rPr>
                <w:rFonts w:ascii="Consolas" w:cs="Consolas" w:eastAsia="Consolas" w:hAnsi="Consolas"/>
                <w:sz w:val="17"/>
                <w:szCs w:val="17"/>
              </w:rPr>
              <w:t xml:space="preserve">            AppLogger.error(new AppLogger.ErrorDetail(</w:t>
            </w:r>
          </w:p>
          <w:p>
            <w:pPr>
              <w:spacing w:after="0" w:line="240"/>
            </w:pPr>
            <w:r>
              <w:rPr>
                <w:rFonts w:ascii="Consolas" w:cs="Consolas" w:eastAsia="Consolas" w:hAnsi="Consolas"/>
                <w:sz w:val="17"/>
                <w:szCs w:val="17"/>
              </w:rPr>
              <w:t xml:space="preserve">                'Before_Insert', e.getMessage(), e.getStackTraceString())</w:t>
            </w:r>
          </w:p>
          <w:p>
            <w:pPr>
              <w:spacing w:after="0" w:line="240"/>
            </w:pPr>
            <w:r>
              <w:rPr>
                <w:rFonts w:ascii="Consolas" w:cs="Consolas" w:eastAsia="Consolas" w:hAnsi="Consolas"/>
                <w:sz w:val="17"/>
                <w:szCs w:val="17"/>
              </w:rPr>
              <w:t xml:space="preserve">                .action('Case_SetRefundOnCancellation').sObj('Case'));</w:t>
            </w:r>
          </w:p>
          <w:p>
            <w:pPr>
              <w:spacing w:after="0" w:line="240"/>
            </w:pPr>
            <w:r>
              <w:rPr>
                <w:rFonts w:ascii="Consolas" w:cs="Consolas" w:eastAsia="Consolas" w:hAnsi="Consolas"/>
                <w:sz w:val="17"/>
                <w:szCs w:val="17"/>
              </w:rPr>
              <w:t xml:space="preserve">            throw e;   // let the framework roll back</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pStyle w:val="Heading2"/>
      </w:pPr>
      <w:r>
        <w:t xml:space="preserve">The logic (Lane 3) — testable with no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public Integer applyRefundOnCancellation(List&lt;Case&gt; cases) {</w:t>
            </w:r>
          </w:p>
          <w:p>
            <w:pPr>
              <w:spacing w:after="0" w:line="240"/>
            </w:pPr>
            <w:r>
              <w:rPr>
                <w:rFonts w:ascii="Consolas" w:cs="Consolas" w:eastAsia="Consolas" w:hAnsi="Consolas"/>
                <w:sz w:val="17"/>
                <w:szCs w:val="17"/>
              </w:rPr>
              <w:t xml:space="preserve">    Integer changed = 0;</w:t>
            </w:r>
          </w:p>
          <w:p>
            <w:pPr>
              <w:spacing w:after="0" w:line="240"/>
            </w:pPr>
            <w:r>
              <w:rPr>
                <w:rFonts w:ascii="Consolas" w:cs="Consolas" w:eastAsia="Consolas" w:hAnsi="Consolas"/>
                <w:sz w:val="17"/>
                <w:szCs w:val="17"/>
              </w:rPr>
              <w:t xml:space="preserve">    for (Case c : cases) {</w:t>
            </w:r>
          </w:p>
          <w:p>
            <w:pPr>
              <w:spacing w:after="0" w:line="240"/>
            </w:pPr>
            <w:r>
              <w:rPr>
                <w:rFonts w:ascii="Consolas" w:cs="Consolas" w:eastAsia="Consolas" w:hAnsi="Consolas"/>
                <w:sz w:val="17"/>
                <w:szCs w:val="17"/>
              </w:rPr>
              <w:t xml:space="preserve">        if (c.Type == 'Cancellation' &amp;&amp; c.Resolution__c != 'Refund') {</w:t>
            </w:r>
          </w:p>
          <w:p>
            <w:pPr>
              <w:spacing w:after="0" w:line="240"/>
            </w:pPr>
            <w:r>
              <w:rPr>
                <w:rFonts w:ascii="Consolas" w:cs="Consolas" w:eastAsia="Consolas" w:hAnsi="Consolas"/>
                <w:sz w:val="17"/>
                <w:szCs w:val="17"/>
              </w:rPr>
              <w:t xml:space="preserve">            c.Resolution__c = 'Refund'; changed++;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changed;</w:t>
            </w:r>
          </w:p>
          <w:p>
            <w:pPr>
              <w:spacing w:after="0" w:line="240"/>
            </w:pPr>
            <w:r>
              <w:rPr>
                <w:rFonts w:ascii="Consolas" w:cs="Consolas" w:eastAsia="Consolas" w:hAnsi="Consolas"/>
                <w:sz w:val="17"/>
                <w:szCs w:val="17"/>
              </w:rPr>
              <w:t xml:space="preserve">}</w:t>
            </w:r>
          </w:p>
        </w:tc>
      </w:tr>
    </w:tbl>
    <w:p>
      <w:pPr>
        <w:pStyle w:val="Heading1"/>
      </w:pPr>
      <w:r>
        <w:t xml:space="preserve">4. Metadata records to insert</w:t>
      </w:r>
    </w:p>
    <w:p>
      <w:pPr>
        <w:spacing w:after="120" w:line="276"/>
      </w:pPr>
      <w:r>
        <w:t xml:space="preserve">The framework’s model differs from a flat row-per-context. Contexts are </w:t>
      </w:r>
      <w:r>
        <w:rPr>
          <w:b/>
          <w:bCs/>
        </w:rPr>
        <w:t xml:space="preserve">MetadataRelationship</w:t>
      </w:r>
      <w:r>
        <w:t xml:space="preserve"> fields that point at a per-object </w:t>
      </w:r>
      <w:r>
        <w:rPr>
          <w:rFonts w:ascii="Consolas" w:cs="Consolas" w:eastAsia="Consolas" w:hAnsi="Consolas"/>
          <w:sz w:val="18"/>
          <w:szCs w:val="18"/>
        </w:rPr>
        <w:t xml:space="preserve">sObject_Trigger_Setting__mdt</w:t>
      </w:r>
      <w:r>
        <w:t xml:space="preserve"> record. So you create one setting record for Case, then one action record per class with the relevant context fields pointing back to it.</w:t>
      </w:r>
    </w:p>
    <w:p>
      <w:pPr>
        <w:pStyle w:val="Heading2"/>
      </w:pPr>
      <w:r>
        <w:t xml:space="preserve">4.1 sObject setting (one per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sObject_Trigger_Setting.Case.md-meta.xml</w:t>
            </w:r>
          </w:p>
          <w:p>
            <w:pPr>
              <w:spacing w:after="0" w:line="240"/>
            </w:pPr>
            <w:r>
              <w:rPr>
                <w:rFonts w:ascii="Consolas" w:cs="Consolas" w:eastAsia="Consolas" w:hAnsi="Consolas"/>
                <w:sz w:val="17"/>
                <w:szCs w:val="17"/>
              </w:rPr>
              <w:t xml:space="preserve">Object_API_Name__c   = Case</w:t>
            </w:r>
          </w:p>
          <w:p>
            <w:pPr>
              <w:spacing w:after="0" w:line="240"/>
            </w:pPr>
            <w:r>
              <w:rPr>
                <w:rFonts w:ascii="Consolas" w:cs="Consolas" w:eastAsia="Consolas" w:hAnsi="Consolas"/>
                <w:sz w:val="17"/>
                <w:szCs w:val="17"/>
              </w:rPr>
              <w:t xml:space="preserve">Bypass_Execution__c  = false</w:t>
            </w:r>
          </w:p>
        </w:tc>
      </w:tr>
    </w:tbl>
    <w:p>
      <w:pPr>
        <w:pStyle w:val="Heading2"/>
      </w:pPr>
      <w:r>
        <w:t xml:space="preserve">4.2 Refund action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Trigger_Action.Case_Set_Refund.md-meta.xml</w:t>
            </w:r>
          </w:p>
          <w:p>
            <w:pPr>
              <w:spacing w:after="0" w:line="240"/>
            </w:pPr>
            <w:r>
              <w:rPr>
                <w:rFonts w:ascii="Consolas" w:cs="Consolas" w:eastAsia="Consolas" w:hAnsi="Consolas"/>
                <w:sz w:val="17"/>
                <w:szCs w:val="17"/>
              </w:rPr>
              <w:t xml:space="preserve">Apex_Class_Name__c = Case_SetRefundOnCancellation</w:t>
            </w:r>
          </w:p>
          <w:p>
            <w:pPr>
              <w:spacing w:after="0" w:line="240"/>
            </w:pPr>
            <w:r>
              <w:rPr>
                <w:rFonts w:ascii="Consolas" w:cs="Consolas" w:eastAsia="Consolas" w:hAnsi="Consolas"/>
                <w:sz w:val="17"/>
                <w:szCs w:val="17"/>
              </w:rPr>
              <w:t xml:space="preserve">Order__c           = 10</w:t>
            </w:r>
          </w:p>
          <w:p>
            <w:pPr>
              <w:spacing w:after="0" w:line="240"/>
            </w:pPr>
            <w:r>
              <w:rPr>
                <w:rFonts w:ascii="Consolas" w:cs="Consolas" w:eastAsia="Consolas" w:hAnsi="Consolas"/>
                <w:sz w:val="17"/>
                <w:szCs w:val="17"/>
              </w:rPr>
              <w:t xml:space="preserve">Before_Insert__c   = Case   // relationship -&gt; the setting record</w:t>
            </w:r>
          </w:p>
          <w:p>
            <w:pPr>
              <w:spacing w:after="0" w:line="240"/>
            </w:pPr>
            <w:r>
              <w:rPr>
                <w:rFonts w:ascii="Consolas" w:cs="Consolas" w:eastAsia="Consolas" w:hAnsi="Consolas"/>
                <w:sz w:val="17"/>
                <w:szCs w:val="17"/>
              </w:rPr>
              <w:t xml:space="preserve">Before_Update__c   = Case</w:t>
            </w:r>
          </w:p>
          <w:p>
            <w:pPr>
              <w:spacing w:after="0" w:line="240"/>
            </w:pPr>
            <w:r>
              <w:rPr>
                <w:rFonts w:ascii="Consolas" w:cs="Consolas" w:eastAsia="Consolas" w:hAnsi="Consolas"/>
                <w:sz w:val="17"/>
                <w:szCs w:val="17"/>
              </w:rPr>
              <w:t xml:space="preserve">Bypass_Execution__c= false</w:t>
            </w:r>
          </w:p>
        </w:tc>
      </w:tr>
    </w:tbl>
    <w:p>
      <w:pPr>
        <w:pStyle w:val="Heading2"/>
      </w:pPr>
      <w:r>
        <w:t xml:space="preserve">4.3 Notification action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Trigger_Action.Case_Disruption_Notification.md-meta.xml</w:t>
            </w:r>
          </w:p>
          <w:p>
            <w:pPr>
              <w:spacing w:after="0" w:line="240"/>
            </w:pPr>
            <w:r>
              <w:rPr>
                <w:rFonts w:ascii="Consolas" w:cs="Consolas" w:eastAsia="Consolas" w:hAnsi="Consolas"/>
                <w:sz w:val="17"/>
                <w:szCs w:val="17"/>
              </w:rPr>
              <w:t xml:space="preserve">Apex_Class_Name__c = Case_DisruptionNotification</w:t>
            </w:r>
          </w:p>
          <w:p>
            <w:pPr>
              <w:spacing w:after="0" w:line="240"/>
            </w:pPr>
            <w:r>
              <w:rPr>
                <w:rFonts w:ascii="Consolas" w:cs="Consolas" w:eastAsia="Consolas" w:hAnsi="Consolas"/>
                <w:sz w:val="17"/>
                <w:szCs w:val="17"/>
              </w:rPr>
              <w:t xml:space="preserve">Order__c           = 20</w:t>
            </w:r>
          </w:p>
          <w:p>
            <w:pPr>
              <w:spacing w:after="0" w:line="240"/>
            </w:pPr>
            <w:r>
              <w:rPr>
                <w:rFonts w:ascii="Consolas" w:cs="Consolas" w:eastAsia="Consolas" w:hAnsi="Consolas"/>
                <w:sz w:val="17"/>
                <w:szCs w:val="17"/>
              </w:rPr>
              <w:t xml:space="preserve">After_Insert__c    = Case</w:t>
            </w:r>
          </w:p>
          <w:p>
            <w:pPr>
              <w:spacing w:after="0" w:line="240"/>
            </w:pPr>
            <w:r>
              <w:rPr>
                <w:rFonts w:ascii="Consolas" w:cs="Consolas" w:eastAsia="Consolas" w:hAnsi="Consolas"/>
                <w:sz w:val="17"/>
                <w:szCs w:val="17"/>
              </w:rPr>
              <w:t xml:space="preserve">After_Update__c    = Case</w:t>
            </w:r>
          </w:p>
          <w:p>
            <w:pPr>
              <w:spacing w:after="0" w:line="240"/>
            </w:pPr>
            <w:r>
              <w:rPr>
                <w:rFonts w:ascii="Consolas" w:cs="Consolas" w:eastAsia="Consolas" w:hAnsi="Consolas"/>
                <w:sz w:val="17"/>
                <w:szCs w:val="17"/>
              </w:rPr>
              <w:t xml:space="preserve">Bypass_Execution__c= false</w:t>
            </w:r>
          </w:p>
        </w:tc>
      </w:tr>
    </w:tbl>
    <w:p>
      <w:pPr>
        <w:spacing w:after="120" w:line="276"/>
      </w:pPr>
      <w:r>
        <w:rPr>
          <w:b/>
          <w:bCs/>
        </w:rPr>
        <w:t xml:space="preserve">Adding a third rule later: </w:t>
      </w:r>
      <w:r>
        <w:t xml:space="preserve">write one class + one action record, tick the context fields, set the order. The trigger, the framework, and existing rules are never touched — that is the open/closed property.</w:t>
      </w:r>
    </w:p>
    <w:p>
      <w:pPr>
        <w:pStyle w:val="Heading1"/>
      </w:pPr>
      <w:r>
        <w:t xml:space="preserve">5. Recursion, processed &amp; unprocessed</w:t>
      </w:r>
    </w:p>
    <w:p>
      <w:pPr>
        <w:spacing w:after="120" w:line="276"/>
      </w:pPr>
      <w:r>
        <w:t xml:space="preserve">The framework prevents </w:t>
      </w:r>
      <w:r>
        <w:rPr>
          <w:b/>
          <w:bCs/>
        </w:rPr>
        <w:t xml:space="preserve">Flow</w:t>
      </w:r>
      <w:r>
        <w:t xml:space="preserve"> recursion only. For Apex record-level idempotency — “don’t reprocess a Case I already handled this transaction” — </w:t>
      </w:r>
      <w:r>
        <w:rPr>
          <w:b/>
          <w:bCs/>
        </w:rPr>
        <w:t xml:space="preserve">RecursionGuard</w:t>
      </w:r>
      <w:r>
        <w:t xml:space="preserve"> provides two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Method</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Returns</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Use for</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runOnce(key)</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true only the first call per transaction</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“do X at most once”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unprocessed(key, ids)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only the Ids not yet seen under key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record-level dedup (stops double-notify)</w:t>
            </w:r>
          </w:p>
        </w:tc>
      </w:tr>
    </w:tbl>
    <w:p>
      <w:pPr>
        <w:spacing w:after="80"/>
      </w:pPr>
      <w:r>
        <w:t xml:space="preserve"/>
      </w:r>
    </w:p>
    <w:p>
      <w:pPr>
        <w:spacing w:after="120" w:line="276"/>
      </w:pPr>
      <w:r>
        <w:t xml:space="preserve">The notification service routes every batch through it before enqueuing, so a field-update re-fire can’t double-send: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Set&lt;Id&gt; fresh = RecursionGuard.unprocessed('CaseNotify', caseIds);</w:t>
            </w:r>
          </w:p>
          <w:p>
            <w:pPr>
              <w:spacing w:after="0" w:line="240"/>
            </w:pPr>
            <w:r>
              <w:rPr>
                <w:rFonts w:ascii="Consolas" w:cs="Consolas" w:eastAsia="Consolas" w:hAnsi="Consolas"/>
                <w:sz w:val="17"/>
                <w:szCs w:val="17"/>
              </w:rPr>
              <w:t xml:space="preserve">if (fresh.isEmpty()) return;          // already handled this transaction</w:t>
            </w:r>
          </w:p>
          <w:p>
            <w:pPr>
              <w:spacing w:after="0" w:line="240"/>
            </w:pPr>
            <w:r>
              <w:rPr>
                <w:rFonts w:ascii="Consolas" w:cs="Consolas" w:eastAsia="Consolas" w:hAnsi="Consolas"/>
                <w:sz w:val="17"/>
                <w:szCs w:val="17"/>
              </w:rPr>
              <w:t xml:space="preserve">System.enqueueJob(new CaseNotificationQueueable(fresh));</w:t>
            </w:r>
          </w:p>
        </w:tc>
      </w:tr>
    </w:tbl>
    <w:p>
      <w:pPr>
        <w:pStyle w:val="Heading1"/>
      </w:pPr>
      <w:r>
        <w:t xml:space="preserve">6. Sync vs async — where work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Work</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Lane / context</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Why there</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Refund field set</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Before context (sync)</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same-record, no DML, cheapest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Decide who to notify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After context (sync)</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needs saved Id + old/new diff</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Send the notification</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Queueable (async)</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post-commit; callouts not allowed inline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Retry failed sends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Batch (async)</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scheduled recovery sweep</w:t>
            </w:r>
          </w:p>
        </w:tc>
      </w:tr>
    </w:tbl>
    <w:p>
      <w:pPr>
        <w:spacing w:after="80"/>
      </w:pPr>
      <w:r>
        <w:t xml:space="preserve"/>
      </w:r>
    </w:p>
    <w:p>
      <w:pPr>
        <w:spacing w:after="120" w:line="276"/>
      </w:pPr>
      <w:r>
        <w:rPr>
          <w:b/>
          <w:bCs/>
        </w:rPr>
        <w:t xml:space="preserve">Why notifications wait for commit: </w:t>
      </w:r>
      <w:r>
        <w:t xml:space="preserve">the queueable is enqueued during the after-phase but runs only after the transaction commits. If the save rolls back, no false alert goes out — this is what fixes the “duplicate notifications / missed updates” pain.</w:t>
      </w:r>
    </w:p>
    <w:p>
      <w:pPr>
        <w:pStyle w:val="Heading1"/>
      </w:pPr>
      <w:r>
        <w:t xml:space="preserve">7. Durable error logging (rollback-safe)</w:t>
      </w:r>
    </w:p>
    <w:p>
      <w:pPr>
        <w:spacing w:after="120" w:line="276"/>
      </w:pPr>
      <w:r>
        <w:rPr>
          <w:b/>
          <w:bCs/>
        </w:rPr>
        <w:t xml:space="preserve">The trap: </w:t>
      </w:r>
      <w:r>
        <w:t xml:space="preserve">inserting an Error_Log__c inside a failing trigger transaction is useless — the rollback erases the log along with everything else. Neither framework solves this; it’s a custom addition here.</w:t>
      </w:r>
    </w:p>
    <w:p>
      <w:pPr>
        <w:spacing w:after="120" w:line="276"/>
      </w:pPr>
      <w:r>
        <w:rPr>
          <w:b/>
          <w:bCs/>
        </w:rPr>
        <w:t xml:space="preserve">The fix: </w:t>
      </w:r>
      <w:r>
        <w:t xml:space="preserve">the catch block doesn’t insert a log — it publishes an </w:t>
      </w:r>
      <w:r>
        <w:rPr>
          <w:b/>
          <w:bCs/>
        </w:rPr>
        <w:t xml:space="preserve">Error_Event__e</w:t>
      </w:r>
      <w:r>
        <w:t xml:space="preserve"> platform event with </w:t>
      </w:r>
      <w:r>
        <w:rPr>
          <w:rFonts w:ascii="Consolas" w:cs="Consolas" w:eastAsia="Consolas" w:hAnsi="Consolas"/>
          <w:sz w:val="18"/>
          <w:szCs w:val="18"/>
        </w:rPr>
        <w:t xml:space="preserve">publishBehavior = PublishImmediately</w:t>
      </w:r>
      <w:r>
        <w:t xml:space="preserve">. That event fires the instant </w:t>
      </w:r>
      <w:r>
        <w:rPr>
          <w:rFonts w:ascii="Consolas" w:cs="Consolas" w:eastAsia="Consolas" w:hAnsi="Consolas"/>
          <w:sz w:val="18"/>
          <w:szCs w:val="18"/>
        </w:rPr>
        <w:t xml:space="preserve">EventBus.publish()</w:t>
      </w:r>
      <w:r>
        <w:t xml:space="preserve"> is called and is </w:t>
      </w:r>
      <w:r>
        <w:rPr>
          <w:b/>
          <w:bCs/>
        </w:rPr>
        <w:t xml:space="preserve">not</w:t>
      </w:r>
      <w:r>
        <w:t xml:space="preserve"> undone by a later rollback. A subscriber trigger (</w:t>
      </w:r>
      <w:r>
        <w:rPr>
          <w:rFonts w:ascii="Consolas" w:cs="Consolas" w:eastAsia="Consolas" w:hAnsi="Consolas"/>
          <w:sz w:val="18"/>
          <w:szCs w:val="18"/>
        </w:rPr>
        <w:t xml:space="preserve">LogErrorEventTrigger</w:t>
      </w:r>
      <w:r>
        <w:t xml:space="preserve">) then inserts the Error_Log__c in its own independent transaction.</w:t>
      </w:r>
    </w:p>
    <w:p>
      <w:pPr>
        <w:spacing w:after="80"/>
      </w:pPr>
      <w:r>
        <w:t xml:space="preserve"/>
      </w:r>
    </w:p>
    <w:p>
      <w:pPr>
        <w:spacing w:after="120" w:line="276"/>
      </w:pPr>
      <w:r>
        <w:rPr>
          <w:b/>
          <w:bCs/>
        </w:rPr>
        <w:t xml:space="preserve">The flow:</w:t>
      </w:r>
    </w:p>
    <w:p>
      <w:pPr>
        <w:spacing w:after="120" w:line="276"/>
      </w:pPr>
      <w:r>
        <w:rPr>
          <w:rFonts w:ascii="Consolas" w:cs="Consolas" w:eastAsia="Consolas" w:hAnsi="Consolas"/>
          <w:sz w:val="17"/>
          <w:szCs w:val="17"/>
        </w:rPr>
        <w:t xml:space="preserve">action catch  →  AppLogger.error(detail)  →  EventBus.publish(Error_Event__e)  →  [rollback happens, event survives]  →  LogErrorEventTrigger  →  insert Error_Log__c (Status = New)</w:t>
      </w:r>
    </w:p>
    <w:p>
      <w:pPr>
        <w:pStyle w:val="Heading2"/>
      </w:pPr>
      <w:r>
        <w:t xml:space="preserve">Error_Log__c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Purpose</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Record_Id__c</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failed record (Text, not lookup — survives rollback, works for any object)</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SObject_Type__c / Context__c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object + lifecycle phase (Before_Insert, Async_Notification…)</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Action_Name__c</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which class failed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Status__c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 / Retrying / Resolved / Ignored — drives the retry batch</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Retry_Count__c</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caps auto-retry to stop infinite loops</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Message__c / Stack_Trace__c</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the failure detail</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Transaction_Id__c</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ties together every error from one transaction</w:t>
            </w:r>
          </w:p>
        </w:tc>
      </w:tr>
    </w:tbl>
    <w:p>
      <w:pPr>
        <w:pStyle w:val="Heading2"/>
      </w:pPr>
      <w:r>
        <w:t xml:space="preserve">Why Record_Id__c is Text, not a Lookup</w:t>
      </w:r>
    </w:p>
    <w:p>
      <w:pPr>
        <w:pStyle w:val="ListParagraph"/>
        <w:numPr>
          <w:ilvl w:val="0"/>
          <w:numId w:val="2"/>
        </w:numPr>
        <w:spacing w:after="80" w:line="276"/>
      </w:pPr>
      <w:r>
        <w:t xml:space="preserve">A rolled-back record’s Id may not exist when you log — a lookup would be invalid.</w:t>
      </w:r>
    </w:p>
    <w:p>
      <w:pPr>
        <w:pStyle w:val="ListParagraph"/>
        <w:numPr>
          <w:ilvl w:val="0"/>
          <w:numId w:val="2"/>
        </w:numPr>
        <w:spacing w:after="80" w:line="276"/>
      </w:pPr>
      <w:r>
        <w:t xml:space="preserve">One log object must serve every sObject — a lookup can’t be polymorphic across Case, Account, etc.</w:t>
      </w:r>
    </w:p>
    <w:p>
      <w:pPr>
        <w:pStyle w:val="Heading1"/>
      </w:pPr>
      <w:r>
        <w:t xml:space="preserve">8. Retry of failed transactions</w:t>
      </w:r>
    </w:p>
    <w:p>
      <w:pPr>
        <w:spacing w:after="120" w:line="276"/>
      </w:pPr>
      <w:r>
        <w:rPr>
          <w:b/>
          <w:bCs/>
        </w:rPr>
        <w:t xml:space="preserve">Only async failures are auto-retriable. </w:t>
      </w:r>
      <w:r>
        <w:t xml:space="preserve">If a notification fails post-commit, the Case saved fine — only the side-effect failed — so re-running it is safe. A synchronous rollback is different: the record never persisted, so there is nothing to retry; that log stays New for a human.</w:t>
      </w:r>
    </w:p>
    <w:p>
      <w:pPr>
        <w:spacing w:after="120" w:line="276"/>
      </w:pPr>
      <w:r>
        <w:t xml:space="preserve">ErrorRetryBatch sweeps New async-notification logs, increments the count, flips status to Retrying, and re-enqueues: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WHERE Status__c = 'New'</w:t>
            </w:r>
          </w:p>
          <w:p>
            <w:pPr>
              <w:spacing w:after="0" w:line="240"/>
            </w:pPr>
            <w:r>
              <w:rPr>
                <w:rFonts w:ascii="Consolas" w:cs="Consolas" w:eastAsia="Consolas" w:hAnsi="Consolas"/>
                <w:sz w:val="17"/>
                <w:szCs w:val="17"/>
              </w:rPr>
              <w:t xml:space="preserve">  AND Context__c = 'Async_Notification'</w:t>
            </w:r>
          </w:p>
          <w:p>
            <w:pPr>
              <w:spacing w:after="0" w:line="240"/>
            </w:pPr>
            <w:r>
              <w:rPr>
                <w:rFonts w:ascii="Consolas" w:cs="Consolas" w:eastAsia="Consolas" w:hAnsi="Consolas"/>
                <w:sz w:val="17"/>
                <w:szCs w:val="17"/>
              </w:rPr>
              <w:t xml:space="preserve">  AND Retry_Count__c &lt; 3            // cap prevents infinite loops</w:t>
            </w:r>
          </w:p>
          <w:p>
            <w:pPr>
              <w:spacing w:after="0" w:line="240"/>
            </w:pPr>
            <w:r>
              <w:rPr>
                <w:rFonts w:ascii="Consolas" w:cs="Consolas" w:eastAsia="Consolas" w:hAnsi="Consolas"/>
                <w:sz w:val="17"/>
                <w:szCs w:val="17"/>
              </w:rPr>
              <w:t xml:space="preserve">// -&gt; System.enqueueJob(new CaseNotificationQueueable(caseIds));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Schedule every 15 min:</w:t>
            </w:r>
          </w:p>
          <w:p>
            <w:pPr>
              <w:spacing w:after="0" w:line="240"/>
            </w:pPr>
            <w:r>
              <w:rPr>
                <w:rFonts w:ascii="Consolas" w:cs="Consolas" w:eastAsia="Consolas" w:hAnsi="Consolas"/>
                <w:sz w:val="17"/>
                <w:szCs w:val="17"/>
              </w:rPr>
              <w:t xml:space="preserve">System.scheduleBatch(new ErrorRetryBatch(), 'Error retry', 15);</w:t>
            </w:r>
          </w:p>
        </w:tc>
      </w:tr>
    </w:tbl>
    <w:p>
      <w:pPr>
        <w:spacing w:after="120" w:line="276"/>
      </w:pPr>
      <w:r>
        <w:rPr>
          <w:b/>
          <w:bCs/>
        </w:rPr>
        <w:t xml:space="preserve">Idempotency is the rule that makes retry safe: </w:t>
      </w:r>
      <w:r>
        <w:t xml:space="preserve">the re-enqueued work must re-check state before acting, so a notification that already went out (but whose log write failed) is not sent twice.</w:t>
      </w:r>
    </w:p>
    <w:p>
      <w:pPr>
        <w:pStyle w:val="Heading1"/>
      </w:pPr>
      <w:r>
        <w:t xml:space="preserve">9. Flow coexistence — a Flow before Apex AND a Flow after Apex</w:t>
      </w:r>
    </w:p>
    <w:p>
      <w:pPr>
        <w:spacing w:after="120" w:line="276"/>
      </w:pPr>
      <w:r>
        <w:t xml:space="preserve">The feature the framework exists for: admin-built </w:t>
      </w:r>
      <w:r>
        <w:rPr>
          <w:b/>
          <w:bCs/>
        </w:rPr>
        <w:t xml:space="preserve">Flows</w:t>
      </w:r>
      <w:r>
        <w:t xml:space="preserve"> and developer </w:t>
      </w:r>
      <w:r>
        <w:rPr>
          <w:b/>
          <w:bCs/>
        </w:rPr>
        <w:t xml:space="preserve">Apex</w:t>
      </w:r>
      <w:r>
        <w:t xml:space="preserve"> run in a single ordered list you control. This build shows </w:t>
      </w:r>
      <w:r>
        <w:rPr>
          <w:b/>
          <w:bCs/>
        </w:rPr>
        <w:t xml:space="preserve">both directions</w:t>
      </w:r>
      <w:r>
        <w:t xml:space="preserve"> so the point is unambiguous — a Flow running before Apex, and a Flow running after it.</w:t>
      </w:r>
    </w:p>
    <w:p>
      <w:pPr>
        <w:pStyle w:val="Heading2"/>
      </w:pPr>
      <w:r>
        <w:t xml:space="preserve">9.1 The complete ordered registry 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Order</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Action</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Type</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Context</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Job</w:t>
            </w:r>
          </w:p>
        </w:tc>
      </w:tr>
      <w:tr>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5</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Case_BeforeInsert_SetDefaults</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Flow</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before insert</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default Priority = Medium</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Case_SetRefundOnCancellation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Apex</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before insert/update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Resolution = Refund</w:t>
            </w:r>
          </w:p>
        </w:tc>
      </w:tr>
      <w:tr>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20</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Case_DisruptionNotification</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Apex</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after insert/update</w:t>
            </w:r>
          </w:p>
        </w:tc>
        <w:tc>
          <w:tcPr>
            <w:tcW w:type="dxa" w:w="1872"/>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enqueue notification</w:t>
            </w:r>
          </w:p>
        </w:tc>
      </w:tr>
      <w:tr>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30</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Case_AfterUpdate_LogDisruption</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Flow</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after update</w:t>
            </w:r>
          </w:p>
        </w:tc>
        <w:tc>
          <w:tcPr>
            <w:tcW w:type="dxa" w:w="1872"/>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log a Disruption_Log__c</w:t>
            </w:r>
          </w:p>
        </w:tc>
      </w:tr>
    </w:tbl>
    <w:p>
      <w:pPr>
        <w:spacing w:after="120" w:line="276"/>
      </w:pPr>
      <w:r>
        <w:rPr>
          <w:b/>
          <w:bCs/>
        </w:rPr>
        <w:t xml:space="preserve">Read the contexts, not just the numbers. </w:t>
      </w:r>
      <w:r>
        <w:t xml:space="preserve">In before-insert: Flow (5) runs, then Apex (10) — </w:t>
      </w:r>
      <w:r>
        <w:rPr>
          <w:b/>
          <w:bCs/>
        </w:rPr>
        <w:t xml:space="preserve">Flow before Apex</w:t>
      </w:r>
      <w:r>
        <w:t xml:space="preserve">. In after-update: Apex (20) runs, then Flow (30) — </w:t>
      </w:r>
      <w:r>
        <w:rPr>
          <w:b/>
          <w:bCs/>
        </w:rPr>
        <w:t xml:space="preserve">Apex before Flow</w:t>
      </w:r>
      <w:r>
        <w:t xml:space="preserve">. Same registry, opposite ordering, both chosen by you.</w:t>
      </w:r>
    </w:p>
    <w:p>
      <w:pPr>
        <w:pStyle w:val="Heading2"/>
      </w:pPr>
      <w:r>
        <w:t xml:space="preserve">9.2 Why a Flow can run AFTER Apex (the key idea)</w:t>
      </w:r>
    </w:p>
    <w:p>
      <w:pPr>
        <w:spacing w:after="120" w:line="276"/>
      </w:pPr>
      <w:r>
        <w:t xml:space="preserve">On the standard platform, a record-triggered </w:t>
      </w:r>
      <w:r>
        <w:rPr>
          <w:b/>
          <w:bCs/>
        </w:rPr>
        <w:t xml:space="preserve">before-save Flow always runs before your Apex trigger</w:t>
      </w:r>
      <w:r>
        <w:t xml:space="preserve"> — you get no choice, and that is the correct home for default-value assignment. That platform behaviour has not changed: if a Flow’s only job is to default a field, make it a normal before-save Flow and it runs first.</w:t>
      </w:r>
    </w:p>
    <w:p>
      <w:pPr>
        <w:spacing w:after="120" w:line="276"/>
      </w:pPr>
      <w:r>
        <w:rPr>
          <w:b/>
          <w:bCs/>
        </w:rPr>
        <w:t xml:space="preserve">What the framework adds is the option to also place a Flow AFTER Apex. </w:t>
      </w:r>
      <w:r>
        <w:t xml:space="preserve">Normally the platform forbids this. When you register a Flow as a Trigger Action, the framework invokes it itself, in the order and context you specify — so a Flow can sit at order 30 in the after-update context, running after your Apex. That is impossible with a plain record-triggered Flow.</w:t>
      </w:r>
    </w:p>
    <w:p>
      <w:pPr>
        <w:spacing w:after="120" w:line="276"/>
      </w:pPr>
      <w:r>
        <w:rPr>
          <w:b/>
          <w:bCs/>
        </w:rPr>
        <w:t xml:space="preserve">The rule:</w:t>
      </w:r>
    </w:p>
    <w:p>
      <w:pPr>
        <w:pStyle w:val="ListParagraph"/>
        <w:numPr>
          <w:ilvl w:val="0"/>
          <w:numId w:val="2"/>
        </w:numPr>
        <w:spacing w:after="80" w:line="276"/>
      </w:pPr>
      <w:r>
        <w:rPr>
          <w:b/>
          <w:bCs/>
        </w:rPr>
        <w:t xml:space="preserve">Defaulting / validation on the same record</w:t>
      </w:r>
      <w:r>
        <w:t xml:space="preserve"> → before-context (runs first). The order-5 Flow here.</w:t>
      </w:r>
    </w:p>
    <w:p>
      <w:pPr>
        <w:pStyle w:val="ListParagraph"/>
        <w:numPr>
          <w:ilvl w:val="0"/>
          <w:numId w:val="2"/>
        </w:numPr>
        <w:spacing w:after="80" w:line="276"/>
      </w:pPr>
      <w:r>
        <w:rPr>
          <w:b/>
          <w:bCs/>
        </w:rPr>
        <w:t xml:space="preserve">Reaction to a saved change (log, notify, downstream update)</w:t>
      </w:r>
      <w:r>
        <w:t xml:space="preserve"> → after-context (runs after Apex). The order-30 Flow here — it logs the disruption only once the cancellation is confirmed and the refund (order 10) is set.</w:t>
      </w:r>
    </w:p>
    <w:p>
      <w:pPr>
        <w:pStyle w:val="Heading2"/>
      </w:pPr>
      <w:r>
        <w:t xml:space="preserve">9.3 The framework’s Flow contract (must match exactly)</w:t>
      </w:r>
    </w:p>
    <w:p>
      <w:pPr>
        <w:spacing w:after="120" w:line="276"/>
      </w:pPr>
      <w:r>
        <w:t xml:space="preserve">Read from the framework source: a Flow action must expose an input variable named </w:t>
      </w:r>
      <w:r>
        <w:rPr>
          <w:rFonts w:ascii="Consolas" w:cs="Consolas" w:eastAsia="Consolas" w:hAnsi="Consolas"/>
          <w:b/>
          <w:bCs/>
          <w:sz w:val="18"/>
          <w:szCs w:val="18"/>
        </w:rPr>
        <w:t xml:space="preserve">record</w:t>
      </w:r>
      <w:r>
        <w:t xml:space="preserve"> of the object’s type, marked available for input and output. The framework sets it per record; in before-context it reads the variable back and writes the changed fields onto the record (that is how the order-5 Flow defaults Priority with no DML). Get the name wrong and the Flow deploys but does nothing.</w:t>
      </w:r>
    </w:p>
    <w:p>
      <w:pPr>
        <w:pStyle w:val="Heading2"/>
      </w:pPr>
      <w:r>
        <w:t xml:space="preserve">9.4 Registering Flows (no Apex)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before-context Flow, order 5</w:t>
            </w:r>
          </w:p>
          <w:p>
            <w:pPr>
              <w:spacing w:after="0" w:line="240"/>
            </w:pPr>
            <w:r>
              <w:rPr>
                <w:rFonts w:ascii="Consolas" w:cs="Consolas" w:eastAsia="Consolas" w:hAnsi="Consolas"/>
                <w:sz w:val="17"/>
                <w:szCs w:val="17"/>
              </w:rPr>
              <w:t xml:space="preserve">Flow_Name__c    = Case_BeforeInsert_SetDefaults</w:t>
            </w:r>
          </w:p>
          <w:p>
            <w:pPr>
              <w:spacing w:after="0" w:line="240"/>
            </w:pPr>
            <w:r>
              <w:rPr>
                <w:rFonts w:ascii="Consolas" w:cs="Consolas" w:eastAsia="Consolas" w:hAnsi="Consolas"/>
                <w:sz w:val="17"/>
                <w:szCs w:val="17"/>
              </w:rPr>
              <w:t xml:space="preserve">Order__c        = 5</w:t>
            </w:r>
          </w:p>
          <w:p>
            <w:pPr>
              <w:spacing w:after="0" w:line="240"/>
            </w:pPr>
            <w:r>
              <w:rPr>
                <w:rFonts w:ascii="Consolas" w:cs="Consolas" w:eastAsia="Consolas" w:hAnsi="Consolas"/>
                <w:sz w:val="17"/>
                <w:szCs w:val="17"/>
              </w:rPr>
              <w:t xml:space="preserve">Before_Insert__c= Case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after-context Flow, order 30</w:t>
            </w:r>
          </w:p>
          <w:p>
            <w:pPr>
              <w:spacing w:after="0" w:line="240"/>
            </w:pPr>
            <w:r>
              <w:rPr>
                <w:rFonts w:ascii="Consolas" w:cs="Consolas" w:eastAsia="Consolas" w:hAnsi="Consolas"/>
                <w:sz w:val="17"/>
                <w:szCs w:val="17"/>
              </w:rPr>
              <w:t xml:space="preserve">Flow_Name__c    = Case_AfterUpdate_LogDisruption</w:t>
            </w:r>
          </w:p>
          <w:p>
            <w:pPr>
              <w:spacing w:after="0" w:line="240"/>
            </w:pPr>
            <w:r>
              <w:rPr>
                <w:rFonts w:ascii="Consolas" w:cs="Consolas" w:eastAsia="Consolas" w:hAnsi="Consolas"/>
                <w:sz w:val="17"/>
                <w:szCs w:val="17"/>
              </w:rPr>
              <w:t xml:space="preserve">Order__c        = 30</w:t>
            </w:r>
          </w:p>
          <w:p>
            <w:pPr>
              <w:spacing w:after="0" w:line="240"/>
            </w:pPr>
            <w:r>
              <w:rPr>
                <w:rFonts w:ascii="Consolas" w:cs="Consolas" w:eastAsia="Consolas" w:hAnsi="Consolas"/>
                <w:sz w:val="17"/>
                <w:szCs w:val="17"/>
              </w:rPr>
              <w:t xml:space="preserve">After_Update__c = Case</w:t>
            </w:r>
          </w:p>
        </w:tc>
      </w:tr>
    </w:tbl>
    <w:p>
      <w:pPr>
        <w:pStyle w:val="Heading2"/>
      </w:pPr>
      <w:r>
        <w:t xml:space="preserve">9.5 What Disruption_Log__c is (and isn’t)</w:t>
      </w:r>
    </w:p>
    <w:p>
      <w:pPr>
        <w:spacing w:after="120" w:line="276"/>
      </w:pPr>
      <w:r>
        <w:rPr>
          <w:b/>
          <w:bCs/>
        </w:rPr>
        <w:t xml:space="preserve">Disruption_Log__c is demo scaffolding, not part of the framework. </w:t>
      </w:r>
      <w:r>
        <w:t xml:space="preserve">The after-update Flow needed something real to do so the example wasn’t hollow and the test had something to assert on, so it creates a Disruption_Log__c row (Case cancelled → write a log). It is a plain custom object with three fields (Case lookup, Disruption Type, Logged At).</w:t>
      </w:r>
    </w:p>
    <w:p>
      <w:pPr>
        <w:spacing w:after="120" w:line="276"/>
      </w:pPr>
      <w:r>
        <w:rPr>
          <w:b/>
          <w:bCs/>
        </w:rPr>
        <w:t xml:space="preserve">You can delete it. </w:t>
      </w:r>
      <w:r>
        <w:t xml:space="preserve">If your org has an actual job for that Flow — send an email, post to Chatter, update a related record, start an approval — swap that in and remove Disruption_Log__c. Nothing in the framework, the Apex, or the error pipeline depends on it.</w:t>
      </w:r>
    </w:p>
    <w:p>
      <w:pPr>
        <w:pStyle w:val="Heading2"/>
      </w:pPr>
      <w:r>
        <w:t xml:space="preserve">9.6 Flow error handling — same durable pipeline</w:t>
      </w:r>
    </w:p>
    <w:p>
      <w:pPr>
        <w:spacing w:after="120" w:line="276"/>
      </w:pPr>
      <w:r>
        <w:rPr>
          <w:b/>
          <w:bCs/>
        </w:rPr>
        <w:t xml:space="preserve">Key point: </w:t>
      </w:r>
      <w:r>
        <w:t xml:space="preserve">an after-context Flow action runs </w:t>
      </w:r>
      <w:r>
        <w:rPr>
          <w:b/>
          <w:bCs/>
        </w:rPr>
        <w:t xml:space="preserve">inside</w:t>
      </w:r>
      <w:r>
        <w:t xml:space="preserve"> the trigger transaction, so if its DML fails it can roll the transaction back — and a direct Error_Log__c insert would roll back with it. So the after-update Flow’s </w:t>
      </w:r>
      <w:r>
        <w:rPr>
          <w:b/>
          <w:bCs/>
        </w:rPr>
        <w:t xml:space="preserve">fault path publishes the same Error_Event__e platform event</w:t>
      </w:r>
      <w:r>
        <w:t xml:space="preserve"> the Apex side uses; the LogErrorEventTrigger subscriber then writes the Error_Log__c in its own transaction. One error pipeline serves both Apex and Flow.</w:t>
      </w:r>
    </w:p>
    <w:p>
      <w:pPr>
        <w:spacing w:after="120" w:line="276"/>
      </w:pPr>
      <w:r>
        <w:rPr>
          <w:rFonts w:ascii="Consolas" w:cs="Consolas" w:eastAsia="Consolas" w:hAnsi="Consolas"/>
          <w:sz w:val="17"/>
          <w:szCs w:val="17"/>
        </w:rPr>
        <w:t xml:space="preserve">Create Disruption_Log__c  —(fault)→  Create Error_Event__e  →  subscriber  →  Error_Log__c (Context = After_Update_Flow)</w:t>
      </w:r>
    </w:p>
    <w:p>
      <w:pPr>
        <w:spacing w:after="120" w:line="276"/>
      </w:pPr>
      <w:r>
        <w:rPr>
          <w:b/>
          <w:bCs/>
        </w:rPr>
        <w:t xml:space="preserve">The before-insert Flow needs no fault path </w:t>
      </w:r>
      <w:r>
        <w:t xml:space="preserve">— it does no DML (it only sets a field on the record variable), so there is nothing to fail or roll back. Error handling is only needed where a Flow does DML or callouts.</w:t>
      </w:r>
    </w:p>
    <w:p>
      <w:pPr>
        <w:pStyle w:val="Heading1"/>
      </w:pPr>
      <w:r>
        <w:t xml:space="preserve">10. “One Flow per object”? — it’s one registry per object</w:t>
      </w:r>
    </w:p>
    <w:p>
      <w:pPr>
        <w:spacing w:after="120" w:line="276"/>
      </w:pPr>
      <w:r>
        <w:t xml:space="preserve">A natural question: if we have </w:t>
      </w:r>
      <w:r>
        <w:rPr>
          <w:b/>
          <w:bCs/>
        </w:rPr>
        <w:t xml:space="preserve">one trigger per object</w:t>
      </w:r>
      <w:r>
        <w:t xml:space="preserve">, should we also have </w:t>
      </w:r>
      <w:r>
        <w:rPr>
          <w:b/>
          <w:bCs/>
        </w:rPr>
        <w:t xml:space="preserve">one Flow per object</w:t>
      </w:r>
      <w:r>
        <w:t xml:space="preserve">? The answer is no — and understanding why clarifies what the framework actually gives you.</w:t>
      </w:r>
    </w:p>
    <w:p>
      <w:pPr>
        <w:pStyle w:val="Heading2"/>
      </w:pPr>
      <w:r>
        <w:t xml:space="preserve">Why one trigger per object exists</w:t>
      </w:r>
    </w:p>
    <w:p>
      <w:pPr>
        <w:spacing w:after="120" w:line="276"/>
      </w:pPr>
      <w:r>
        <w:t xml:space="preserve">It is a hard platform constraint, not a preference: multiple triggers on one object fire in </w:t>
      </w:r>
      <w:r>
        <w:rPr>
          <w:b/>
          <w:bCs/>
        </w:rPr>
        <w:t xml:space="preserve">undefined order</w:t>
      </w:r>
      <w:r>
        <w:t xml:space="preserve">. Consolidating to one trigger is the only way to regain control. The framework’s one-trigger-→-dispatcher pattern solves exactly that.</w:t>
      </w:r>
    </w:p>
    <w:p>
      <w:pPr>
        <w:pStyle w:val="Heading2"/>
      </w:pPr>
      <w:r>
        <w:t xml:space="preserve">Flows don’t have that problem the same way</w:t>
      </w:r>
    </w:p>
    <w:p>
      <w:pPr>
        <w:spacing w:after="120" w:line="276"/>
      </w:pPr>
      <w:r>
        <w:t xml:space="preserve">With the framework, every Flow action gets an explicit </w:t>
      </w:r>
      <w:r>
        <w:rPr>
          <w:rFonts w:ascii="Consolas" w:cs="Consolas" w:eastAsia="Consolas" w:hAnsi="Consolas"/>
          <w:sz w:val="18"/>
          <w:szCs w:val="18"/>
        </w:rPr>
        <w:t xml:space="preserve">Order__c</w:t>
      </w:r>
      <w:r>
        <w:t xml:space="preserve">, so the “undefined order” pain that justifies one-trigger-per-object simply doesn’t arise. Forcing all logic into a single giant Flow would be </w:t>
      </w:r>
      <w:r>
        <w:rPr>
          <w:b/>
          <w:bCs/>
        </w:rPr>
        <w:t xml:space="preserve">worse</w:t>
      </w:r>
      <w:r>
        <w:t xml:space="preserve"> — one monster Flow with dozens of branches is the Flow version of a god class: unmergeable, unreadable, and impossible for two admins to edit at once. The framework’s philosophy is the opposite: many small, single-purpose actions, each ordered and independently owned.</w:t>
      </w:r>
    </w:p>
    <w:p>
      <w:pPr>
        <w:pStyle w:val="Heading2"/>
      </w:pPr>
      <w:r>
        <w:t xml:space="preserve">The real model: one registry per object</w:t>
      </w:r>
    </w:p>
    <w:p>
      <w:pPr>
        <w:spacing w:after="120" w:line="276"/>
      </w:pPr>
      <w:r>
        <w:t xml:space="preserve">The correct equivalent of “one trigger per object” for automation visibility is </w:t>
      </w:r>
      <w:r>
        <w:rPr>
          <w:b/>
          <w:bCs/>
        </w:rPr>
        <w:t xml:space="preserve">one registry per object</w:t>
      </w:r>
      <w:r>
        <w:t xml:space="preserve"> — and that is exactly what the </w:t>
      </w:r>
      <w:r>
        <w:rPr>
          <w:rFonts w:ascii="Consolas" w:cs="Consolas" w:eastAsia="Consolas" w:hAnsi="Consolas"/>
          <w:sz w:val="18"/>
          <w:szCs w:val="18"/>
        </w:rPr>
        <w:t xml:space="preserve">sObject_Trigger_Setting__mdt</w:t>
      </w:r>
      <w:r>
        <w:t xml:space="preserve"> record is. The Case setting record is the single place that lists </w:t>
      </w:r>
      <w:r>
        <w:rPr>
          <w:b/>
          <w:bCs/>
        </w:rPr>
        <w:t xml:space="preserve">every</w:t>
      </w:r>
      <w:r>
        <w:t xml:space="preserve"> automation on Case — Apex and Flow — with its order and context. Open it and you see the whole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Order</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Action</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Type</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5</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Case_BeforeInsert_SetDefaults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Flow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Case_SetRefundOnCancellation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Apex</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20</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Case_DisruptionNotification</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Apex</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Case_AfterUpdate_LogDisruption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Flow</w:t>
            </w:r>
          </w:p>
        </w:tc>
      </w:tr>
    </w:tbl>
    <w:p>
      <w:pPr>
        <w:spacing w:after="120" w:line="276"/>
      </w:pPr>
      <w:r>
        <w:rPr>
          <w:b/>
          <w:bCs/>
        </w:rPr>
        <w:t xml:space="preserve">This registry is the “single view” benefit </w:t>
      </w:r>
      <w:r>
        <w:t xml:space="preserve">that one-trigger-per-object gives for code — but extended to Flows too. You don’t need one Flow per object because you already have one ordered index per object.</w:t>
      </w:r>
    </w:p>
    <w:p>
      <w:pPr>
        <w:pStyle w:val="Heading2"/>
      </w:pPr>
      <w:r>
        <w:t xml:space="preserve">When “one Flow per object” does make limited sense</w:t>
      </w:r>
    </w:p>
    <w:p>
      <w:pPr>
        <w:spacing w:after="120" w:line="276"/>
      </w:pPr>
      <w:r>
        <w:t xml:space="preserve">Some teams adopt a narrower convention: per object and per context, keep at most one Flow that acts as the entry point and calls </w:t>
      </w:r>
      <w:r>
        <w:rPr>
          <w:b/>
          <w:bCs/>
        </w:rPr>
        <w:t xml:space="preserve">subflows</w:t>
      </w:r>
      <w:r>
        <w:t xml:space="preserve"> for individual concerns (e.g. one </w:t>
      </w:r>
      <w:r>
        <w:rPr>
          <w:rFonts w:ascii="Consolas" w:cs="Consolas" w:eastAsia="Consolas" w:hAnsi="Consolas"/>
          <w:sz w:val="18"/>
          <w:szCs w:val="18"/>
        </w:rPr>
        <w:t xml:space="preserve">Case_BeforeInsert</w:t>
      </w:r>
      <w:r>
        <w:t xml:space="preserve"> Flow calling subflows). It is a </w:t>
      </w:r>
      <w:r>
        <w:rPr>
          <w:b/>
          <w:bCs/>
        </w:rPr>
        <w:t xml:space="preserve">style choice, not a framework requirement</w:t>
      </w:r>
      <w:r>
        <w:t xml:space="preserve">, and it has a real cost: you trade the framework’s metadata-level ordering for ordering managed inside the Flow canvas, and you re-introduce a single shared file multiple admins must edit — a smaller version of the god-class problem.</w:t>
      </w:r>
    </w:p>
    <w:p>
      <w:pPr>
        <w:pStyle w:val="Heading2"/>
      </w:pPr>
      <w:r>
        <w:t xml:space="preserve">Recommendation</w:t>
      </w:r>
    </w:p>
    <w:p>
      <w:pPr>
        <w:pStyle w:val="ListParagraph"/>
        <w:numPr>
          <w:ilvl w:val="0"/>
          <w:numId w:val="2"/>
        </w:numPr>
        <w:spacing w:after="80" w:line="276"/>
      </w:pPr>
      <w:r>
        <w:rPr>
          <w:b/>
          <w:bCs/>
        </w:rPr>
        <w:t xml:space="preserve">Default (this build): </w:t>
      </w:r>
      <w:r>
        <w:t xml:space="preserve">many Flow actions per object, each its own Trigger_Action record. Metadata-level ordering, independent deployment, parallel admin work. The registry gives the single view.</w:t>
      </w:r>
    </w:p>
    <w:p>
      <w:pPr>
        <w:pStyle w:val="ListParagraph"/>
        <w:numPr>
          <w:ilvl w:val="0"/>
          <w:numId w:val="2"/>
        </w:numPr>
        <w:spacing w:after="80" w:line="276"/>
      </w:pPr>
      <w:r>
        <w:rPr>
          <w:b/>
          <w:bCs/>
        </w:rPr>
        <w:t xml:space="preserve">Avoid: </w:t>
      </w:r>
      <w:r>
        <w:t xml:space="preserve">forcing one mega-Flow per object — it fights the framework and recreates the god-class anti-pattern.</w:t>
      </w:r>
    </w:p>
    <w:p>
      <w:pPr>
        <w:pStyle w:val="Heading1"/>
      </w:pPr>
      <w:r>
        <w:t xml:space="preserve">11. Framework best practices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Practice</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How it shows up here</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One trigger per object</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CaseTrigger is one line → framework</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No logic in the trigger</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all logic is in services behind thin actions</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Logic out of trigger context</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services take plain lists → unit-testable with no DML</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Declarative ordering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Order__c on metadata, not hard-coded</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Open/closed extension</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 rule = class + metadata record; nothing edited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Bulkification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services loop over lists; selector queries in bulk</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Centralised SOQL</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all Case queries in CaseSelector, transaction-cached</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Fail loud, log durably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catch → log via event → re-throw to roll back</w:t>
            </w:r>
          </w:p>
        </w:tc>
      </w:tr>
      <w:tr>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Async for slow work</w:t>
            </w:r>
          </w:p>
        </w:tc>
        <w:tc>
          <w:tcPr>
            <w:tcW w:type="dxa" w:w="468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callouts/notifications in Queueable, never inline</w:t>
            </w:r>
          </w:p>
        </w:tc>
      </w:tr>
      <w:tr>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Recursion control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RecursionGuard for Apex record-level dedup</w:t>
            </w:r>
          </w:p>
        </w:tc>
      </w:tr>
    </w:tbl>
    <w:p>
      <w:pPr>
        <w:pStyle w:val="Heading1"/>
      </w:pPr>
      <w:r>
        <w:t xml:space="preserve">12. Deploy &amp; verify</w:t>
      </w:r>
    </w:p>
    <w:p>
      <w:pPr>
        <w:spacing w:after="120" w:line="276"/>
      </w:pPr>
      <w:r>
        <w:t xml:space="preserve">From the project root, deploy both package directories together (framework first is not required — one transaction resolves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2E75B6" w:sz="18"/>
              <w:bottom w:val="single" w:color="DDDDDD" w:sz="2"/>
              <w:right w:val="single" w:color="DDDDDD" w:sz="2"/>
            </w:tcBorders>
            <w:shd w:fill="F4F4F4"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validate without writing</w:t>
            </w:r>
          </w:p>
          <w:p>
            <w:pPr>
              <w:spacing w:after="0" w:line="240"/>
            </w:pPr>
            <w:r>
              <w:rPr>
                <w:rFonts w:ascii="Consolas" w:cs="Consolas" w:eastAsia="Consolas" w:hAnsi="Consolas"/>
                <w:sz w:val="17"/>
                <w:szCs w:val="17"/>
              </w:rPr>
              <w:t xml:space="preserve">sf project deploy start --source-dir trigger-actions-framework \</w:t>
            </w:r>
          </w:p>
          <w:p>
            <w:pPr>
              <w:spacing w:after="0" w:line="240"/>
            </w:pPr>
            <w:r>
              <w:rPr>
                <w:rFonts w:ascii="Consolas" w:cs="Consolas" w:eastAsia="Consolas" w:hAnsi="Consolas"/>
                <w:sz w:val="17"/>
                <w:szCs w:val="17"/>
              </w:rPr>
              <w:t xml:space="preserve">                        --source-dir force-app --dry-run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deploy for real</w:t>
            </w:r>
          </w:p>
          <w:p>
            <w:pPr>
              <w:spacing w:after="0" w:line="240"/>
            </w:pPr>
            <w:r>
              <w:rPr>
                <w:rFonts w:ascii="Consolas" w:cs="Consolas" w:eastAsia="Consolas" w:hAnsi="Consolas"/>
                <w:sz w:val="17"/>
                <w:szCs w:val="17"/>
              </w:rPr>
              <w:t xml:space="preserve">sf project deploy start --source-dir trigger-actions-framework \</w:t>
            </w:r>
          </w:p>
          <w:p>
            <w:pPr>
              <w:spacing w:after="0" w:line="240"/>
            </w:pPr>
            <w:r>
              <w:rPr>
                <w:rFonts w:ascii="Consolas" w:cs="Consolas" w:eastAsia="Consolas" w:hAnsi="Consolas"/>
                <w:sz w:val="17"/>
                <w:szCs w:val="17"/>
              </w:rPr>
              <w:t xml:space="preserve">                        --source-dir force-app</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run the scenario tests</w:t>
            </w:r>
          </w:p>
          <w:p>
            <w:pPr>
              <w:spacing w:after="0" w:line="240"/>
            </w:pPr>
            <w:r>
              <w:rPr>
                <w:rFonts w:ascii="Consolas" w:cs="Consolas" w:eastAsia="Consolas" w:hAnsi="Consolas"/>
                <w:sz w:val="17"/>
                <w:szCs w:val="17"/>
              </w:rPr>
              <w:t xml:space="preserve">sf apex run test --class-names FrameworkScenarioTest CaseRefundServiceTest \</w:t>
            </w:r>
          </w:p>
          <w:p>
            <w:pPr>
              <w:spacing w:after="0" w:line="240"/>
            </w:pPr>
            <w:r>
              <w:rPr>
                <w:rFonts w:ascii="Consolas" w:cs="Consolas" w:eastAsia="Consolas" w:hAnsi="Consolas"/>
                <w:sz w:val="17"/>
                <w:szCs w:val="17"/>
              </w:rPr>
              <w:t xml:space="preserve">                 --result-format human --wait 10</w:t>
            </w:r>
          </w:p>
        </w:tc>
      </w:tr>
    </w:tbl>
    <w:p>
      <w:pPr>
        <w:spacing w:after="120" w:line="276"/>
      </w:pPr>
      <w:r>
        <w:rPr>
          <w:b/>
          <w:bCs/>
        </w:rPr>
        <w:t xml:space="preserve">Live check: </w:t>
      </w:r>
      <w:r>
        <w:t xml:space="preserve">create a Case with Type = Cancellation → Resolution__c should read Refund. Then query Error_Log__c after forcing an async failure to confirm the durable-logging path.</w:t>
      </w:r>
    </w:p>
    <w:p>
      <w:pPr>
        <w:pStyle w:val="Heading2"/>
      </w:pPr>
      <w:r>
        <w:t xml:space="preserve">Honest caveats</w:t>
      </w:r>
    </w:p>
    <w:p>
      <w:pPr>
        <w:pStyle w:val="ListParagraph"/>
        <w:numPr>
          <w:ilvl w:val="0"/>
          <w:numId w:val="2"/>
        </w:numPr>
        <w:spacing w:after="80" w:line="276"/>
      </w:pPr>
      <w:r>
        <w:rPr>
          <w:b/>
          <w:bCs/>
        </w:rPr>
        <w:t xml:space="preserve">Not yet compiled against an org. </w:t>
      </w:r>
      <w:r>
        <w:t xml:space="preserve">The Apex is written carefully and uses API 61 features, but the dry-run is the first real compile — run it before trusting this.</w:t>
      </w:r>
    </w:p>
    <w:p>
      <w:pPr>
        <w:pStyle w:val="ListParagraph"/>
        <w:numPr>
          <w:ilvl w:val="0"/>
          <w:numId w:val="2"/>
        </w:numPr>
        <w:spacing w:after="80" w:line="276"/>
      </w:pPr>
      <w:r>
        <w:rPr>
          <w:b/>
          <w:bCs/>
        </w:rPr>
        <w:t xml:space="preserve">Metadata relationship value format. </w:t>
      </w:r>
      <w:r>
        <w:t xml:space="preserve">The context fields reference the Case setting record by its DeveloperName (“Case”); confirm on dry-run, as relationship value syntax is the most likely thing to need a tweak.</w:t>
      </w:r>
    </w:p>
    <w:p>
      <w:pPr>
        <w:pStyle w:val="ListParagraph"/>
        <w:numPr>
          <w:ilvl w:val="0"/>
          <w:numId w:val="2"/>
        </w:numPr>
        <w:spacing w:after="80" w:line="276"/>
      </w:pPr>
      <w:r>
        <w:rPr>
          <w:b/>
          <w:bCs/>
        </w:rPr>
        <w:t xml:space="preserve">Framework version 0.x. </w:t>
      </w:r>
      <w:r>
        <w:t xml:space="preserve">Pin to a specific tag for reproducible deploys rather than always pulling latest.</w:t>
      </w:r>
    </w:p>
    <w:p>
      <w:pPr>
        <w:pStyle w:val="Heading1"/>
      </w:pPr>
      <w:r>
        <w:t xml:space="preserve">13.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File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Lane</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CaseTrigger.trigger</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1</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kept (entry line already matches framework)</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Case_SetRefundOnCancellation.cls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edited (interface)</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Case_DisruptionNotification.cls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2</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edited (interface)</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CaseRefundService.cls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kept</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CaseNotificationService.cls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3</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kept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CaseSelector.cls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edited (dropped context dependency)</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UnitOfWork.cls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4</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kept</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CaseNotificationQueueable.cls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edited (durable error log + fail hook)</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ErrorRetryBatch.cls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5</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RecursionGuard.cls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kept (justified by source review)</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AppLogger.cls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edited (platform-event error path)</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Error_Log__c (object)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Error_Event__e (event)</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LogErrorEventTrigger.trigger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x</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 (subscriber)</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FrameworkScenarioTest.cls</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 (all scenarios)</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Case_BeforeInsert_SetDefaults.flow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 (Flow action, order 5, before Apex)</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Case_AfterUpdate_LogDisruption.flow</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2</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 (Flow action, order 30)</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Disruption_Log__c (object)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 (Flow writes here)</w:t>
            </w:r>
          </w:p>
        </w:tc>
      </w:tr>
      <w:tr>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Trigger_Action.Case_Log_Disruption_Flow</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1</w:t>
            </w:r>
          </w:p>
        </w:tc>
        <w:tc>
          <w:tcPr>
            <w:tcW w:type="dxa" w:w="3120"/>
            <w:tcBorders>
              <w:top w:val="single" w:color="CCCCCC" w:sz="1"/>
              <w:left w:val="single" w:color="CCCCCC" w:sz="1"/>
              <w:bottom w:val="single" w:color="CCCCCC" w:sz="1"/>
              <w:right w:val="single" w:color="CCCCCC" w:sz="1"/>
            </w:tcBorders>
            <w:shd w:fill="EAF1F8" w:val="clear"/>
            <w:tcMar>
              <w:top w:type="dxa" w:w="70"/>
              <w:left w:type="dxa" w:w="120"/>
              <w:bottom w:type="dxa" w:w="70"/>
              <w:right w:type="dxa" w:w="120"/>
            </w:tcMar>
          </w:tcPr>
          <w:p>
            <w:r>
              <w:rPr>
                <w:sz w:val="18"/>
                <w:szCs w:val="18"/>
              </w:rPr>
              <w:t xml:space="preserve">new (registers the Flow)</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customMetadata (5 records)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1/2</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18"/>
                <w:szCs w:val="18"/>
              </w:rPr>
              <w:t xml:space="preserve">new (framework format, 2 Flow actions)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AAAAAA"/>
        <w:sz w:val="16"/>
        <w:szCs w:val="16"/>
      </w:rPr>
      <w:t xml:space="preserve">Salesforce Trigger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60"/>
      <w:outlineLvl w:val="0"/>
    </w:pPr>
    <w:rPr>
      <w:rFonts w:ascii="Calibri" w:cs="Calibri" w:eastAsia="Calibri" w:hAnsi="Calibri"/>
      <w:b/>
      <w:bCs/>
      <w:color w:val="1F3A5F"/>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60"/>
      <w:outlineLvl w:val="2"/>
    </w:pPr>
    <w:rPr>
      <w:rFonts w:ascii="Calibri" w:cs="Calibri" w:eastAsia="Calibri" w:hAnsi="Calibri"/>
      <w:b/>
      <w:b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 Architecture Build</dc:creator>
  <cp:lastModifiedBy>Un-named</cp:lastModifiedBy>
  <cp:revision>1</cp:revision>
  <dcterms:created xsi:type="dcterms:W3CDTF">2026-06-15T00:33:01.810Z</dcterms:created>
  <dcterms:modified xsi:type="dcterms:W3CDTF">2026-06-15T00:33:01.822Z</dcterms:modified>
</cp:coreProperties>
</file>

<file path=docProps/custom.xml><?xml version="1.0" encoding="utf-8"?>
<Properties xmlns="http://schemas.openxmlformats.org/officeDocument/2006/custom-properties" xmlns:vt="http://schemas.openxmlformats.org/officeDocument/2006/docPropsVTypes"/>
</file>