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w:t>
      </w:r>
    </w:p>
    <w:p>
      <w:pPr>
        <w:pStyle w:val="Heading1"/>
        <w:spacing w:after="200" w:before="400"/>
      </w:pPr>
      <w:r>
        <w:rPr>
          <w:rFonts w:ascii="Arial" w:cs="Arial" w:eastAsia="Arial" w:hAnsi="Arial"/>
          <w:b/>
          <w:bCs/>
          <w:color w:val="1F4E79"/>
          <w:sz w:val="32"/>
          <w:szCs w:val="32"/>
        </w:rPr>
        <w:t xml:space="preserve">Introduction to Pharmaceutical Engineering and Unit Operations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such as size reduction, mixing, size separation, and fluid flow.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pharmaceutical engineering equipment.</w:t>
            </w:r>
          </w:p>
        </w:tc>
        <w:tc>
          <w:tcPr>
            <w:tcW w:type="dxa" w:w="1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CO5</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Examine relevance of contemporary technological trends such as PAT and automation for enhancing pharmaceutical manufacturing.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pharmaceutical engineering and explain its scope in the pharmaceutical industry</w:t>
      </w:r>
    </w:p>
    <w:p>
      <w:pPr>
        <w:pStyle w:val="ListParagraph"/>
        <w:numPr>
          <w:ilvl w:val="0"/>
          <w:numId w:val="2"/>
        </w:numPr>
        <w:spacing w:after="60" w:before="60"/>
      </w:pPr>
      <w:r>
        <w:rPr>
          <w:rFonts w:ascii="Arial" w:cs="Arial" w:eastAsia="Arial" w:hAnsi="Arial"/>
          <w:sz w:val="22"/>
          <w:szCs w:val="22"/>
        </w:rPr>
        <w:t xml:space="preserve">Describe the concept of unit operations and classify them into relevant categories</w:t>
      </w:r>
    </w:p>
    <w:p>
      <w:pPr>
        <w:pStyle w:val="ListParagraph"/>
        <w:numPr>
          <w:ilvl w:val="0"/>
          <w:numId w:val="2"/>
        </w:numPr>
        <w:spacing w:after="60" w:before="60"/>
      </w:pPr>
      <w:r>
        <w:rPr>
          <w:rFonts w:ascii="Arial" w:cs="Arial" w:eastAsia="Arial" w:hAnsi="Arial"/>
          <w:sz w:val="22"/>
          <w:szCs w:val="22"/>
        </w:rPr>
        <w:t xml:space="preserve">Explain the principles of Good Manufacturing Practice (GMP) as applicable to engineering design</w:t>
      </w:r>
    </w:p>
    <w:p>
      <w:pPr>
        <w:pStyle w:val="ListParagraph"/>
        <w:numPr>
          <w:ilvl w:val="0"/>
          <w:numId w:val="2"/>
        </w:numPr>
        <w:spacing w:after="60" w:before="60"/>
      </w:pPr>
      <w:r>
        <w:rPr>
          <w:rFonts w:ascii="Arial" w:cs="Arial" w:eastAsia="Arial" w:hAnsi="Arial"/>
          <w:sz w:val="22"/>
          <w:szCs w:val="22"/>
        </w:rPr>
        <w:t xml:space="preserve">Describe the materials of construction used in pharmaceutical plant equipment</w:t>
      </w:r>
    </w:p>
    <w:p>
      <w:pPr>
        <w:pStyle w:val="ListParagraph"/>
        <w:numPr>
          <w:ilvl w:val="0"/>
          <w:numId w:val="2"/>
        </w:numPr>
        <w:spacing w:after="60" w:before="60"/>
      </w:pPr>
      <w:r>
        <w:rPr>
          <w:rFonts w:ascii="Arial" w:cs="Arial" w:eastAsia="Arial" w:hAnsi="Arial"/>
          <w:sz w:val="22"/>
          <w:szCs w:val="22"/>
        </w:rPr>
        <w:t xml:space="preserve">Explain the basics of HVAC systems, clean rooms, and cleanroom classification</w:t>
      </w:r>
    </w:p>
    <w:p>
      <w:pPr>
        <w:pStyle w:val="ListParagraph"/>
        <w:numPr>
          <w:ilvl w:val="0"/>
          <w:numId w:val="2"/>
        </w:numPr>
        <w:spacing w:after="60" w:before="60"/>
      </w:pPr>
      <w:r>
        <w:rPr>
          <w:rFonts w:ascii="Arial" w:cs="Arial" w:eastAsia="Arial" w:hAnsi="Arial"/>
          <w:sz w:val="22"/>
          <w:szCs w:val="22"/>
        </w:rPr>
        <w:t xml:space="preserve">Discuss Process Analytical Technology (PAT) and automation trends in pharmaceutical manufacturing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1.2 Pharmaceutical Engineering — Definition and Scope</w:t>
      </w:r>
    </w:p>
    <w:p>
      <w:pPr>
        <w:spacing w:after="80" w:before="80"/>
        <w:jc w:val="both"/>
      </w:pPr>
      <w:r>
        <w:rPr>
          <w:rFonts w:ascii="Arial" w:cs="Arial" w:eastAsia="Arial" w:hAnsi="Arial"/>
          <w:sz w:val="22"/>
          <w:szCs w:val="22"/>
        </w:rPr>
        <w:t xml:space="preserve">Pharmaceutical engineering is the branch of engineering that applies principles of chemical engineering, mechanical engineering, and process technology to the design, construction, operation, and optimisation of pharmaceutical manufacturing processes and equipment. It bridges the gap between pharmacy science and industrial manufacturing, ensuring that drug products are produced consistently, safely, and economically at commercial scale.</w:t>
      </w:r>
    </w:p>
    <w:p>
      <w:pPr>
        <w:spacing w:after="80" w:before="80"/>
        <w:jc w:val="both"/>
      </w:pPr>
      <w:r>
        <w:rPr>
          <w:rFonts w:ascii="Arial" w:cs="Arial" w:eastAsia="Arial" w:hAnsi="Arial"/>
          <w:sz w:val="22"/>
          <w:szCs w:val="22"/>
        </w:rPr>
        <w:t xml:space="preserve">The scope of pharmaceutical engineering encompasses:</w:t>
      </w:r>
    </w:p>
    <w:p>
      <w:pPr>
        <w:pStyle w:val="ListParagraph"/>
        <w:numPr>
          <w:ilvl w:val="0"/>
          <w:numId w:val="2"/>
        </w:numPr>
        <w:spacing w:after="60" w:before="60"/>
      </w:pPr>
      <w:r>
        <w:rPr>
          <w:rFonts w:ascii="Arial" w:cs="Arial" w:eastAsia="Arial" w:hAnsi="Arial"/>
          <w:sz w:val="22"/>
          <w:szCs w:val="22"/>
        </w:rPr>
        <w:t xml:space="preserve">Design and operation of pharmaceutical manufacturing equipment — from laboratory scale to commercial production</w:t>
      </w:r>
    </w:p>
    <w:p>
      <w:pPr>
        <w:pStyle w:val="ListParagraph"/>
        <w:numPr>
          <w:ilvl w:val="0"/>
          <w:numId w:val="2"/>
        </w:numPr>
        <w:spacing w:after="60" w:before="60"/>
      </w:pPr>
      <w:r>
        <w:rPr>
          <w:rFonts w:ascii="Arial" w:cs="Arial" w:eastAsia="Arial" w:hAnsi="Arial"/>
          <w:sz w:val="22"/>
          <w:szCs w:val="22"/>
        </w:rPr>
        <w:t xml:space="preserve">Scale-up of laboratory processes to pilot-plant and commercial manufacturing scale while maintaining product quality</w:t>
      </w:r>
    </w:p>
    <w:p>
      <w:pPr>
        <w:pStyle w:val="ListParagraph"/>
        <w:numPr>
          <w:ilvl w:val="0"/>
          <w:numId w:val="2"/>
        </w:numPr>
        <w:spacing w:after="60" w:before="60"/>
      </w:pPr>
      <w:r>
        <w:rPr>
          <w:rFonts w:ascii="Arial" w:cs="Arial" w:eastAsia="Arial" w:hAnsi="Arial"/>
          <w:sz w:val="22"/>
          <w:szCs w:val="22"/>
        </w:rPr>
        <w:t xml:space="preserve">Engineering design of pharmaceutical facilities compliant with regulatory requirements — GMP, cGMP, WHO, US FDA, EU GMP</w:t>
      </w:r>
    </w:p>
    <w:p>
      <w:pPr>
        <w:pStyle w:val="ListParagraph"/>
        <w:numPr>
          <w:ilvl w:val="0"/>
          <w:numId w:val="2"/>
        </w:numPr>
        <w:spacing w:after="60" w:before="60"/>
      </w:pPr>
      <w:r>
        <w:rPr>
          <w:rFonts w:ascii="Arial" w:cs="Arial" w:eastAsia="Arial" w:hAnsi="Arial"/>
          <w:sz w:val="22"/>
          <w:szCs w:val="22"/>
        </w:rPr>
        <w:t xml:space="preserve">Application of engineering principles to unit operations — size reduction, mixing, filtration, drying, evaporation, distillation, and fluid handling</w:t>
      </w:r>
    </w:p>
    <w:p>
      <w:pPr>
        <w:pStyle w:val="ListParagraph"/>
        <w:numPr>
          <w:ilvl w:val="0"/>
          <w:numId w:val="2"/>
        </w:numPr>
        <w:spacing w:after="60" w:before="60"/>
      </w:pPr>
      <w:r>
        <w:rPr>
          <w:rFonts w:ascii="Arial" w:cs="Arial" w:eastAsia="Arial" w:hAnsi="Arial"/>
          <w:sz w:val="22"/>
          <w:szCs w:val="22"/>
        </w:rPr>
        <w:t xml:space="preserve">Implementation of Process Analytical Technology (PAT) for real-time process monitoring and control</w:t>
      </w:r>
    </w:p>
    <w:p>
      <w:pPr>
        <w:pStyle w:val="ListParagraph"/>
        <w:numPr>
          <w:ilvl w:val="0"/>
          <w:numId w:val="2"/>
        </w:numPr>
        <w:spacing w:after="60" w:before="60"/>
      </w:pPr>
      <w:r>
        <w:rPr>
          <w:rFonts w:ascii="Arial" w:cs="Arial" w:eastAsia="Arial" w:hAnsi="Arial"/>
          <w:sz w:val="22"/>
          <w:szCs w:val="22"/>
        </w:rPr>
        <w:t xml:space="preserve">Waste management, environmental protection, and energy efficiency in pharmaceutical plants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1.3 Unit Operations — Concept and Classification</w:t>
      </w:r>
    </w:p>
    <w:p>
      <w:pPr>
        <w:spacing w:after="80" w:before="80"/>
        <w:jc w:val="both"/>
      </w:pPr>
      <w:r>
        <w:rPr>
          <w:rFonts w:ascii="Arial" w:cs="Arial" w:eastAsia="Arial" w:hAnsi="Arial"/>
          <w:sz w:val="22"/>
          <w:szCs w:val="22"/>
        </w:rPr>
        <w:t xml:space="preserve">The concept of unit operations was introduced by Arthur D. Little in 1915. It recognises that all pharmaceutical manufacturing processes can be broken down into fundamental physical steps, each governed by the same engineering principles regardless of the specific material or product.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1.3.1 Classification of Unit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39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Unit Operations Included</w:t>
            </w:r>
          </w:p>
        </w:tc>
        <w:tc>
          <w:tcPr>
            <w:tcW w:type="dxa" w:w="3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flow operations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transport, pumping, mixing of liquids, filtration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Transfer of liquid APIs through pipes; sterile filtration of injectables</w:t>
            </w:r>
          </w:p>
        </w:tc>
      </w:tr>
      <w:tr>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Heat transfer operations</w:t>
            </w:r>
          </w:p>
        </w:tc>
        <w:tc>
          <w:tcPr>
            <w:tcW w:type="dxa" w:w="2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Evaporation, distillation, heat exchange, condensation</w:t>
            </w:r>
          </w:p>
        </w:tc>
        <w:tc>
          <w:tcPr>
            <w:tcW w:type="dxa" w:w="3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Evaporation of mother liquor in crystallisation; distillation for solvent recovery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Mass transfer operations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Crystallisation, liquid-liquid extraction, absorption</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Crystallisation of paracetamol API; solvent extraction of plant alkaloids</w:t>
            </w:r>
          </w:p>
        </w:tc>
      </w:tr>
      <w:tr>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Mechanical operations (solids)</w:t>
            </w:r>
          </w:p>
        </w:tc>
        <w:tc>
          <w:tcPr>
            <w:tcW w:type="dxa" w:w="2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Size reduction, size separation, mixing of solids, granulation</w:t>
            </w:r>
          </w:p>
        </w:tc>
        <w:tc>
          <w:tcPr>
            <w:tcW w:type="dxa" w:w="3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Ball milling of griseofulvin; sieving of granules; blending tablet ingredients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Thermal operations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Drying, freeze drying, sterilisation by heat</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Fluidised bed drying of granules; lyophilisation of biologics</w:t>
            </w:r>
          </w:p>
        </w:tc>
      </w:tr>
      <w:tr>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Simultaneous heat and mass transfer</w:t>
            </w:r>
          </w:p>
        </w:tc>
        <w:tc>
          <w:tcPr>
            <w:tcW w:type="dxa" w:w="2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Spray drying, humidification, dehumidification</w:t>
            </w:r>
          </w:p>
        </w:tc>
        <w:tc>
          <w:tcPr>
            <w:tcW w:type="dxa" w:w="3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Spray drying of lactose; humidity control in tablet areas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1.4 Good Manufacturing Practice (GMP) — Engineering Principles</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GMP, HVAC &amp; Cleanrooms</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See animated cleanroom grades, HVAC airflow design, and pressure cascade diagrams</w:t>
            </w:r>
          </w:p>
          <w:p>
            <w:pPr>
              <w:spacing w:after="40" w:before="0"/>
            </w:pPr>
            <w:r>
              <w:rPr>
                <w:rFonts w:ascii="Courier New" w:cs="Courier New" w:eastAsia="Courier New" w:hAnsi="Courier New"/>
                <w:color w:val="1F4E79"/>
                <w:sz w:val="17"/>
                <w:szCs w:val="17"/>
              </w:rPr>
              <w:t xml:space="preserve">🔗 https://pharmeng.github.io/ch01/gmp</w:t>
            </w:r>
          </w:p>
        </w:tc>
      </w:tr>
    </w:tbl>
    <w:p>
      <w:pPr>
        <w:spacing w:after="60" w:before="60"/>
      </w:pPr>
      <w:r>
        <w:t xml:space="preserve"/>
      </w:r>
    </w:p>
    <w:p>
      <w:pPr>
        <w:spacing w:after="80" w:before="80"/>
        <w:jc w:val="both"/>
      </w:pPr>
      <w:r>
        <w:rPr>
          <w:rFonts w:ascii="Arial" w:cs="Arial" w:eastAsia="Arial" w:hAnsi="Arial"/>
          <w:sz w:val="22"/>
          <w:szCs w:val="22"/>
        </w:rPr>
        <w:t xml:space="preserve">Good Manufacturing Practice (GMP) is the minimum set of requirements that pharmaceutical manufacturers must meet to ensure that their products are consistently produced and controlled to quality standards. From an engineering perspective, GMP establishes requirements for premises, equipment, materials, documentation, and quality control.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1.4.1 Equipment Design Requirements under GMP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6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GMP Principle</w:t>
            </w:r>
          </w:p>
        </w:tc>
        <w:tc>
          <w:tcPr>
            <w:tcW w:type="dxa" w:w="3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Engineering Requirement</w:t>
            </w:r>
          </w:p>
        </w:tc>
        <w:tc>
          <w:tcPr>
            <w:tcW w:type="dxa" w:w="3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Example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Inertness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Equipment surfaces must not react with, add to, or absorb the product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for liquid contact; PTFE seals; glass-lined vessels for corrosive products</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Cleanability</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Designed for validated cleaning — CIP/SIP — smooth internal surfaces Ra &lt; 0.8 µm, no dead legs</w:t>
            </w:r>
          </w:p>
        </w:tc>
        <w:tc>
          <w:tcPr>
            <w:tcW w:type="dxa" w:w="3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Spray balls in tanks; no internal threads; electropolished surfaces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Qualification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IQ → OQ → PQ before use in production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IQ: correct installation; OQ: operates as designed; PQ: consistent product quality</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Calibration</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Measuring instruments calibrated against traceable standards</w:t>
            </w:r>
          </w:p>
        </w:tc>
        <w:tc>
          <w:tcPr>
            <w:tcW w:type="dxa" w:w="3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Temperature sensors calibrated to NIST standards; balances calibrated with certified weights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Maintenance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Preventive maintenance schedules; written SOPs; maintenance records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Scheduled lubrication, filter replacements, seal inspections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 Materials of Construction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Properties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Limitations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Excellent corrosion resistance; 2–3% Mo; low carbon prevents carbide precipitation on welding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Most widely used for product-contact surfaces — vessels, tablet presses, granulators, pipework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Attacked by concentrated halides; not for highly acidic streams at high temperature</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SS 304</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Good corrosion resistance; no molybdenum; lower cost</w:t>
            </w:r>
          </w:p>
        </w:tc>
        <w:tc>
          <w:tcPr>
            <w:tcW w:type="dxa" w:w="2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Non-product-contact surfaces — frames, casings, cabinets</w:t>
            </w:r>
          </w:p>
        </w:tc>
        <w:tc>
          <w:tcPr>
            <w:tcW w:type="dxa" w:w="2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Less chloride resistance than 316L; not recommended for product contact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Hastelloy C-276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Exceptional resistance to strong acids, chlorides, oxidising conditions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corrosive APIs, strong acids in synthesis; high-pressure reactors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expensive; difficult to weld; reserved for special conditions</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PTFE</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Chemically inert to virtually all agents; non-stick; -200 to +260°C</w:t>
            </w:r>
          </w:p>
        </w:tc>
        <w:tc>
          <w:tcPr>
            <w:tcW w:type="dxa" w:w="2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Seals, gaskets, diaphragms, pump linings — wherever chemical inertness essential</w:t>
            </w:r>
          </w:p>
        </w:tc>
        <w:tc>
          <w:tcPr>
            <w:tcW w:type="dxa" w:w="2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High cost for large components; low mechanical strength</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Borosilicate Glass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Chemically inert; transparent; thermal shock resistant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Pilot-plant glass vessels; observation windows; parenterals containers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Fragile; not for high-pressure operations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 HVAC Systems and Cleanroom Classification</w:t>
      </w:r>
    </w:p>
    <w:p>
      <w:pPr>
        <w:spacing w:after="80" w:before="80"/>
        <w:jc w:val="both"/>
      </w:pPr>
      <w:r>
        <w:rPr>
          <w:rFonts w:ascii="Arial" w:cs="Arial" w:eastAsia="Arial" w:hAnsi="Arial"/>
          <w:sz w:val="22"/>
          <w:szCs w:val="22"/>
        </w:rPr>
        <w:t xml:space="preserve">Heating, Ventilation, and Air Conditioning (HVAC) systems control temperature, humidity, air pressure differentials, and air cleanliness — all of which directly affect product quality and personnel safety in pharmaceutical manufacturing.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1.6.1 EU GMP Cleanroom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100"/>
        <w:gridCol w:w="1200"/>
        <w:gridCol w:w="4000"/>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Grade</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ISO Class</w:t>
            </w:r>
          </w:p>
        </w:tc>
        <w:tc>
          <w:tcPr>
            <w:tcW w:type="dxa" w:w="2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Max Particles ≥ 0.5 µm/m³</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Max CFU/m³</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Grade A</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ISO 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Aseptic filling zone; open sterile containers; critical manipulations</w:t>
            </w:r>
          </w:p>
        </w:tc>
      </w:tr>
      <w:tr>
        <w:tc>
          <w:tcPr>
            <w:tcW w:type="dxa" w:w="1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Grade B</w:t>
            </w:r>
          </w:p>
        </w:tc>
        <w:tc>
          <w:tcPr>
            <w:tcW w:type="dxa" w:w="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ISO 5</w:t>
            </w:r>
          </w:p>
        </w:tc>
        <w:tc>
          <w:tcPr>
            <w:tcW w:type="dxa" w:w="2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3,520</w:t>
            </w:r>
          </w:p>
        </w:tc>
        <w:tc>
          <w:tcPr>
            <w:tcW w:type="dxa" w:w="1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10</w:t>
            </w:r>
          </w:p>
        </w:tc>
        <w:tc>
          <w:tcPr>
            <w:tcW w:type="dxa" w:w="4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Background for Grade A; aseptic preparation areas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Grade C</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ISO 7</w:t>
            </w:r>
          </w:p>
        </w:tc>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352,000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solutions to be sterile-filtered; filling of non-aseptic products</w:t>
            </w:r>
          </w:p>
        </w:tc>
      </w:tr>
      <w:tr>
        <w:tc>
          <w:tcPr>
            <w:tcW w:type="dxa" w:w="1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Grade D</w:t>
            </w:r>
          </w:p>
        </w:tc>
        <w:tc>
          <w:tcPr>
            <w:tcW w:type="dxa" w:w="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ISO 8</w:t>
            </w:r>
          </w:p>
        </w:tc>
        <w:tc>
          <w:tcPr>
            <w:tcW w:type="dxa" w:w="2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3,520,000</w:t>
            </w:r>
          </w:p>
        </w:tc>
        <w:tc>
          <w:tcPr>
            <w:tcW w:type="dxa" w:w="1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200</w:t>
            </w:r>
          </w:p>
        </w:tc>
        <w:tc>
          <w:tcPr>
            <w:tcW w:type="dxa" w:w="4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Handling after primary packaging; non-sterile manufacturing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General Production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Unclassified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specification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1000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Solid dosage form manufacturing — tablets, capsules, non-sterile liquids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 Process Analytical Technology (PAT)</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PAT Tools &amp; Automation</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5-minute lesson on NIR, Raman, FBRM, SCADA, and real-time release testing</w:t>
            </w:r>
          </w:p>
          <w:p>
            <w:pPr>
              <w:spacing w:after="40" w:before="0"/>
            </w:pPr>
            <w:r>
              <w:rPr>
                <w:rFonts w:ascii="Courier New" w:cs="Courier New" w:eastAsia="Courier New" w:hAnsi="Courier New"/>
                <w:color w:val="1F4E79"/>
                <w:sz w:val="17"/>
                <w:szCs w:val="17"/>
              </w:rPr>
              <w:t xml:space="preserve">🔗 https://pharmeng.github.io/ch01/pat</w:t>
            </w:r>
          </w:p>
        </w:tc>
      </w:tr>
    </w:tbl>
    <w:p>
      <w:pPr>
        <w:spacing w:after="60" w:before="60"/>
      </w:pPr>
      <w:r>
        <w:t xml:space="preserve"/>
      </w:r>
    </w:p>
    <w:p>
      <w:pPr>
        <w:spacing w:after="80" w:before="80"/>
        <w:jc w:val="both"/>
      </w:pPr>
      <w:r>
        <w:rPr>
          <w:rFonts w:ascii="Arial" w:cs="Arial" w:eastAsia="Arial" w:hAnsi="Arial"/>
          <w:sz w:val="22"/>
          <w:szCs w:val="22"/>
        </w:rPr>
        <w:t xml:space="preserve">PAT is a framework introduced by the US FDA in 2004 for designing, analysing, and controlling pharmaceutical manufacturing through timely measurement of critical quality attributes. The guiding principle: quality cannot be tested into products — it must be built in by design.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1.7.1 PAT Tools —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0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PAT Tool</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NIR Spectroscopy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Diffuse reflectance of near-infrared light by molecular bonds; rapid, non-destructive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Real-time blend monitoring; moisture content during drying; API identification; tablet coating thickness</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Raman Spectroscopy</w:t>
            </w:r>
          </w:p>
        </w:tc>
        <w:tc>
          <w:tcPr>
            <w:tcW w:type="dxa" w:w="2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Inelastic scattering of laser light; molecular vibration fingerprint</w:t>
            </w:r>
          </w:p>
        </w:tc>
        <w:tc>
          <w:tcPr>
            <w:tcW w:type="dxa" w:w="4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Polymorphic form ID during crystallisation; API concentration in solution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FBRM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Laser backscattering measures chord length distribution of particles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Real-time particle size monitoring during crystallisation, granulation, milling</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Acoustic Emission</w:t>
            </w:r>
          </w:p>
        </w:tc>
        <w:tc>
          <w:tcPr>
            <w:tcW w:type="dxa" w:w="2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High-frequency sound from particle impacts and fractures</w:t>
            </w:r>
          </w:p>
        </w:tc>
        <w:tc>
          <w:tcPr>
            <w:tcW w:type="dxa" w:w="4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Endpoint detection in wet granulation; milling intensity monitoring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In-line Viscometry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Torque or pressure drop in flowing liquid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Viscosity monitoring during liquid manufacturing; granulation endpoint</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Process Mass Spec</w:t>
            </w:r>
          </w:p>
        </w:tc>
        <w:tc>
          <w:tcPr>
            <w:tcW w:type="dxa" w:w="2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Real-time gas-phase analysis by mass/charge ratio</w:t>
            </w:r>
          </w:p>
        </w:tc>
        <w:tc>
          <w:tcPr>
            <w:tcW w:type="dxa" w:w="4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Residual solvent during drying; fermentation off-gas; leak detection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1.7.2 Automation Systems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16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System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Full Name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Function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Compliance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Programmable Logic Controller</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Controls individual equipment with defined process recipes and interlocks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Software validation required</w:t>
            </w:r>
          </w:p>
        </w:tc>
      </w:tr>
      <w:tr>
        <w:tc>
          <w:tcPr>
            <w:tcW w:type="dxa" w:w="8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SCADA</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Supervisory Control and Data Acquisition</w:t>
            </w:r>
          </w:p>
        </w:tc>
        <w:tc>
          <w:tcPr>
            <w:tcW w:type="dxa" w:w="3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Plant-wide monitoring and control; records all process data for regulatory audit</w:t>
            </w:r>
          </w:p>
        </w:tc>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21 CFR Part 11 compliant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DCS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Distributed Control System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process control for large-scale API synthesis and LVP manufacturing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21 CFR Part 11 compliant</w:t>
            </w:r>
          </w:p>
        </w:tc>
      </w:tr>
      <w:tr>
        <w:tc>
          <w:tcPr>
            <w:tcW w:type="dxa" w:w="8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MES</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Manufacturing Execution System</w:t>
            </w:r>
          </w:p>
        </w:tc>
        <w:tc>
          <w:tcPr>
            <w:tcW w:type="dxa" w:w="3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Links production planning, equipment control, and quality records in real time</w:t>
            </w:r>
          </w:p>
        </w:tc>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21 CFR Part 11 compliant</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1.1 — GMP Manufacturing at Sun Pharmaceutical Industries, Halol</w:t>
      </w:r>
    </w:p>
    <w:p>
      <w:pPr>
        <w:shd w:fill="EBF3FB" w:val="clear"/>
        <w:spacing w:after="80" w:before="80"/>
        <w:jc w:val="both"/>
      </w:pPr>
      <w:r>
        <w:rPr>
          <w:rFonts w:ascii="Arial" w:cs="Arial" w:eastAsia="Arial" w:hAnsi="Arial"/>
          <w:b/>
          <w:bCs/>
          <w:sz w:val="22"/>
          <w:szCs w:val="22"/>
        </w:rPr>
        <w:t xml:space="preserve">Company: Sun Pharmaceutical Industries Ltd. | Site: Halol, Gujarat (US FDA-approved) | Products: Solid oral dosage forms</w:t>
      </w:r>
    </w:p>
    <w:p>
      <w:pPr>
        <w:shd w:fill="EBF3FB" w:val="clear"/>
        <w:spacing w:after="80" w:before="80"/>
        <w:jc w:val="both"/>
      </w:pPr>
      <w:r>
        <w:rPr>
          <w:rFonts w:ascii="Arial" w:cs="Arial" w:eastAsia="Arial" w:hAnsi="Arial"/>
          <w:sz w:val="22"/>
          <w:szCs w:val="22"/>
        </w:rPr>
        <w:t xml:space="preserve">Sun Pharma's Halol facility illustrates how pharmaceutical engineering integrates facility design, HVAC, equipment qualification, PAT, and automation. All tablet manufacturing areas are maintained at 22±2°C and 45±5% RH. Classified areas for potent compounds use negative pressure for containment.</w:t>
      </w:r>
    </w:p>
    <w:p>
      <w:pPr>
        <w:shd w:fill="EBF3FB" w:val="clear"/>
        <w:spacing w:after="80" w:before="80"/>
        <w:jc w:val="both"/>
      </w:pPr>
      <w:r>
        <w:rPr>
          <w:rFonts w:ascii="Arial" w:cs="Arial" w:eastAsia="Arial" w:hAnsi="Arial"/>
          <w:sz w:val="22"/>
          <w:szCs w:val="22"/>
        </w:rPr>
        <w:t xml:space="preserve">Material Flow Design: Raw material enters dedicated quarantine → tested → released → dispensing → manufacturing → in-process testing → packaging → finished goods. Strictly one-way flow — no crossover with rejected materials.</w:t>
      </w:r>
    </w:p>
    <w:p>
      <w:pPr>
        <w:shd w:fill="EBF3FB" w:val="clear"/>
        <w:spacing w:after="80" w:before="80"/>
        <w:jc w:val="both"/>
      </w:pPr>
      <w:r>
        <w:rPr>
          <w:rFonts w:ascii="Arial" w:cs="Arial" w:eastAsia="Arial" w:hAnsi="Arial"/>
          <w:sz w:val="22"/>
          <w:szCs w:val="22"/>
        </w:rPr>
        <w:t xml:space="preserve">PAT Implementation: NIR probes in V-blenders for real-time blend monitoring. Tablet presses with real-time compression force monitoring (predicts weight variation and hardness). All data captured in SCADA with 21 CFR Part 11 compliant audit trail.</w:t>
      </w:r>
    </w:p>
    <w:p>
      <w:pPr>
        <w:shd w:fill="EBF3FB" w:val="clear"/>
        <w:spacing w:after="80" w:before="80"/>
        <w:jc w:val="both"/>
      </w:pPr>
      <w:r>
        <w:rPr>
          <w:rFonts w:ascii="Arial" w:cs="Arial" w:eastAsia="Arial" w:hAnsi="Arial"/>
          <w:sz w:val="22"/>
          <w:szCs w:val="22"/>
        </w:rPr>
        <w:t xml:space="preserve">Engineering lesson: Every engineering decision — from wall finishes (Ra &lt; 0.8 µm epoxy coating) to impeller design (SS316L, CIP-validated) — is made with product quality as the primary criterion.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w:t>
      </w:r>
    </w:p>
    <w:p>
      <w:pPr>
        <w:shd w:fill="E2EFDA" w:val="clear"/>
        <w:spacing w:after="60" w:before="60"/>
      </w:pPr>
      <w:r>
        <w:rPr>
          <w:rFonts w:ascii="Arial" w:cs="Arial" w:eastAsia="Arial" w:hAnsi="Arial"/>
          <w:sz w:val="22"/>
          <w:szCs w:val="22"/>
        </w:rPr>
        <w:t xml:space="preserve">1. Pharmaceutical engineering applies principles of chemical and mechanical engineering to drug manufacturing — ensuring consistency, safety, and economy at commercial scale.</w:t>
      </w:r>
    </w:p>
    <w:p>
      <w:pPr>
        <w:shd w:fill="E2EFDA" w:val="clear"/>
        <w:spacing w:after="60" w:before="60"/>
      </w:pPr>
      <w:r>
        <w:rPr>
          <w:rFonts w:ascii="Arial" w:cs="Arial" w:eastAsia="Arial" w:hAnsi="Arial"/>
          <w:sz w:val="22"/>
          <w:szCs w:val="22"/>
        </w:rPr>
        <w:t xml:space="preserve">2. Unit operations (Arthur D. Little, 1915) are fundamental physical steps. Classification: fluid flow, heat transfer, mass transfer, mechanical (solids), thermal, and simultaneous heat-mass transfer.</w:t>
      </w:r>
    </w:p>
    <w:p>
      <w:pPr>
        <w:shd w:fill="E2EFDA" w:val="clear"/>
        <w:spacing w:after="60" w:before="60"/>
      </w:pPr>
      <w:r>
        <w:rPr>
          <w:rFonts w:ascii="Arial" w:cs="Arial" w:eastAsia="Arial" w:hAnsi="Arial"/>
          <w:sz w:val="22"/>
          <w:szCs w:val="22"/>
        </w:rPr>
        <w:t xml:space="preserve">3. GMP equipment design principles: Inertness (non-reactive, non-additive, non-absorptive), Cleanability (Ra &lt; 0.8 µm, no dead legs, CIP/SIP), Qualification (IQ→OQ→PQ), Calibration, Maintenance.</w:t>
      </w:r>
    </w:p>
    <w:p>
      <w:pPr>
        <w:shd w:fill="E2EFDA" w:val="clear"/>
        <w:spacing w:after="60" w:before="60"/>
      </w:pPr>
      <w:r>
        <w:rPr>
          <w:rFonts w:ascii="Arial" w:cs="Arial" w:eastAsia="Arial" w:hAnsi="Arial"/>
          <w:sz w:val="22"/>
          <w:szCs w:val="22"/>
        </w:rPr>
        <w:t xml:space="preserve">4. SS 316L: preferred product-contact material — 2–3% Mo for chloride resistance, low carbon (L) for weldability. PTFE: universal chemical inertness for seals and gaskets.</w:t>
      </w:r>
    </w:p>
    <w:p>
      <w:pPr>
        <w:shd w:fill="E2EFDA" w:val="clear"/>
        <w:spacing w:after="60" w:before="60"/>
      </w:pPr>
      <w:r>
        <w:rPr>
          <w:rFonts w:ascii="Arial" w:cs="Arial" w:eastAsia="Arial" w:hAnsi="Arial"/>
          <w:sz w:val="22"/>
          <w:szCs w:val="22"/>
        </w:rPr>
        <w:t xml:space="preserve">5. EU GMP cleanrooms: Grade A = ISO 5 (aseptic filling, &lt; 1 CFU/m³); Grade B = ISO 5 (Grade A background); Grade C = ISO 7 (solution prep); Grade D = ISO 8 (non-critical).</w:t>
      </w:r>
    </w:p>
    <w:p>
      <w:pPr>
        <w:shd w:fill="E2EFDA" w:val="clear"/>
        <w:spacing w:after="60" w:before="60"/>
      </w:pPr>
      <w:r>
        <w:rPr>
          <w:rFonts w:ascii="Arial" w:cs="Arial" w:eastAsia="Arial" w:hAnsi="Arial"/>
          <w:sz w:val="22"/>
          <w:szCs w:val="22"/>
        </w:rPr>
        <w:t xml:space="preserve">6. HEPA filters: capture 99.97% of particles ≥ 0.3 µm. Air change rates: 20–60/hr in Grade A/B; 20–40/hr Grade C; 6–20/hr Grade D.</w:t>
      </w:r>
    </w:p>
    <w:p>
      <w:pPr>
        <w:shd w:fill="E2EFDA" w:val="clear"/>
        <w:spacing w:after="60" w:before="60"/>
      </w:pPr>
      <w:r>
        <w:rPr>
          <w:rFonts w:ascii="Arial" w:cs="Arial" w:eastAsia="Arial" w:hAnsi="Arial"/>
          <w:sz w:val="22"/>
          <w:szCs w:val="22"/>
        </w:rPr>
        <w:t xml:space="preserve">7. PAT (FDA 2004): real-time measurement of critical quality attributes during manufacturing. Key tools: NIR (blend monitoring, moisture), Raman (polymorphs), FBRM (particle size).</w:t>
      </w:r>
    </w:p>
    <w:p>
      <w:pPr>
        <w:shd w:fill="E2EFDA" w:val="clear"/>
        <w:spacing w:after="60" w:before="60"/>
      </w:pPr>
      <w:r>
        <w:rPr>
          <w:rFonts w:ascii="Arial" w:cs="Arial" w:eastAsia="Arial" w:hAnsi="Arial"/>
          <w:sz w:val="22"/>
          <w:szCs w:val="22"/>
        </w:rPr>
        <w:t xml:space="preserve">8. Automation: PLC (equipment control) → SCADA (plant-wide monitoring, audit trail) → DCS (continuous large-scale) → MES (manufacturing execution). All must comply with 21 CFR Part 11.</w:t>
      </w:r>
    </w:p>
    <w:p>
      <w:pPr>
        <w:shd w:fill="E2EFDA" w:val="clear"/>
        <w:spacing w:after="60" w:before="60"/>
      </w:pPr>
      <w:r>
        <w:rPr>
          <w:rFonts w:ascii="Arial" w:cs="Arial" w:eastAsia="Arial" w:hAnsi="Arial"/>
          <w:sz w:val="22"/>
          <w:szCs w:val="22"/>
        </w:rPr>
        <w:t xml:space="preserve">9. Scale-up is non-linear: heat transfer area/volume ratio decreases with scale; mixing power per unit volume (P/V) must be maintained; granule properties differ between scales.</w:t>
      </w:r>
    </w:p>
    <w:p>
      <w:pPr>
        <w:shd w:fill="E2EFDA" w:val="clear"/>
        <w:spacing w:after="60" w:before="60"/>
      </w:pPr>
      <w:r>
        <w:rPr>
          <w:rFonts w:ascii="Arial" w:cs="Arial" w:eastAsia="Arial" w:hAnsi="Arial"/>
          <w:sz w:val="22"/>
          <w:szCs w:val="22"/>
        </w:rPr>
        <w:t xml:space="preserve">10. One-way material flow, pressure differential design (positive pressure = clean to less-clean), and HVAC zoning are the three engineering pillars of cross-contamination prevention.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The concept of unit operations in pharmaceutical engineering was introduced by:</w:t>
      </w:r>
    </w:p>
    <w:p>
      <w:pPr>
        <w:pStyle w:val="ListParagraph"/>
        <w:numPr>
          <w:ilvl w:val="0"/>
          <w:numId w:val="2"/>
        </w:numPr>
        <w:spacing w:after="60" w:before="60"/>
      </w:pPr>
      <w:r>
        <w:rPr>
          <w:rFonts w:ascii="Arial" w:cs="Arial" w:eastAsia="Arial" w:hAnsi="Arial"/>
          <w:sz w:val="22"/>
          <w:szCs w:val="22"/>
        </w:rPr>
        <w:t xml:space="preserve">(A) Gordon Amidon, 1995</w:t>
      </w:r>
    </w:p>
    <w:p>
      <w:pPr>
        <w:pStyle w:val="ListParagraph"/>
        <w:numPr>
          <w:ilvl w:val="0"/>
          <w:numId w:val="2"/>
        </w:numPr>
        <w:spacing w:after="60" w:before="60"/>
      </w:pPr>
      <w:r>
        <w:rPr>
          <w:rFonts w:ascii="Arial" w:cs="Arial" w:eastAsia="Arial" w:hAnsi="Arial"/>
          <w:sz w:val="22"/>
          <w:szCs w:val="22"/>
        </w:rPr>
        <w:t xml:space="preserve">(B) Arthur D. Little, 1915</w:t>
      </w:r>
    </w:p>
    <w:p>
      <w:pPr>
        <w:pStyle w:val="ListParagraph"/>
        <w:numPr>
          <w:ilvl w:val="0"/>
          <w:numId w:val="2"/>
        </w:numPr>
        <w:spacing w:after="60" w:before="60"/>
      </w:pPr>
      <w:r>
        <w:rPr>
          <w:rFonts w:ascii="Arial" w:cs="Arial" w:eastAsia="Arial" w:hAnsi="Arial"/>
          <w:sz w:val="22"/>
          <w:szCs w:val="22"/>
        </w:rPr>
        <w:t xml:space="preserve">(C) William Henry Perkin, 1856</w:t>
      </w:r>
    </w:p>
    <w:p>
      <w:pPr>
        <w:pStyle w:val="ListParagraph"/>
        <w:numPr>
          <w:ilvl w:val="0"/>
          <w:numId w:val="2"/>
        </w:numPr>
        <w:spacing w:after="60" w:before="60"/>
      </w:pPr>
      <w:r>
        <w:rPr>
          <w:rFonts w:ascii="Arial" w:cs="Arial" w:eastAsia="Arial" w:hAnsi="Arial"/>
          <w:sz w:val="22"/>
          <w:szCs w:val="22"/>
        </w:rPr>
        <w:t xml:space="preserve">(D) George Davis, 1901</w:t>
      </w:r>
    </w:p>
    <w:p>
      <w:pPr>
        <w:spacing w:after="80" w:before="80"/>
        <w:jc w:val="both"/>
      </w:pPr>
      <w:r>
        <w:rPr>
          <w:rFonts w:ascii="Arial" w:cs="Arial" w:eastAsia="Arial" w:hAnsi="Arial"/>
          <w:sz w:val="22"/>
          <w:szCs w:val="22"/>
        </w:rPr>
        <w:t xml:space="preserve">Answer: (B) | Arthur D. Little introduced the unit operations concept in 1915, recognising that all manufacturing processes share fundamental physical steps governed by the same engineering principles regardless of the product being manufactured.</w:t>
      </w:r>
    </w:p>
    <w:p>
      <w:pPr>
        <w:spacing w:after="60" w:before="60"/>
      </w:pPr>
      <w:r>
        <w:t xml:space="preserve"/>
      </w:r>
    </w:p>
    <w:p>
      <w:pPr>
        <w:spacing w:after="80" w:before="80"/>
        <w:jc w:val="both"/>
      </w:pPr>
      <w:r>
        <w:rPr>
          <w:rFonts w:ascii="Arial" w:cs="Arial" w:eastAsia="Arial" w:hAnsi="Arial"/>
          <w:b/>
          <w:bCs/>
          <w:sz w:val="22"/>
          <w:szCs w:val="22"/>
        </w:rPr>
        <w:t xml:space="preserve">Q2. SS 316L is preferred over SS 304 for pharmaceutical product-contact surfaces because:</w:t>
      </w:r>
    </w:p>
    <w:p>
      <w:pPr>
        <w:pStyle w:val="ListParagraph"/>
        <w:numPr>
          <w:ilvl w:val="0"/>
          <w:numId w:val="2"/>
        </w:numPr>
        <w:spacing w:after="60" w:before="60"/>
      </w:pPr>
      <w:r>
        <w:rPr>
          <w:rFonts w:ascii="Arial" w:cs="Arial" w:eastAsia="Arial" w:hAnsi="Arial"/>
          <w:sz w:val="22"/>
          <w:szCs w:val="22"/>
        </w:rPr>
        <w:t xml:space="preserve">(A) SS 316L is less expensive</w:t>
      </w:r>
    </w:p>
    <w:p>
      <w:pPr>
        <w:pStyle w:val="ListParagraph"/>
        <w:numPr>
          <w:ilvl w:val="0"/>
          <w:numId w:val="2"/>
        </w:numPr>
        <w:spacing w:after="60" w:before="60"/>
      </w:pPr>
      <w:r>
        <w:rPr>
          <w:rFonts w:ascii="Arial" w:cs="Arial" w:eastAsia="Arial" w:hAnsi="Arial"/>
          <w:sz w:val="22"/>
          <w:szCs w:val="22"/>
        </w:rPr>
        <w:t xml:space="preserve">(B) SS 316L contains 2–3% molybdenum, significantly improving resistance to chloride pitting corrosion</w:t>
      </w:r>
    </w:p>
    <w:p>
      <w:pPr>
        <w:pStyle w:val="ListParagraph"/>
        <w:numPr>
          <w:ilvl w:val="0"/>
          <w:numId w:val="2"/>
        </w:numPr>
        <w:spacing w:after="60" w:before="60"/>
      </w:pPr>
      <w:r>
        <w:rPr>
          <w:rFonts w:ascii="Arial" w:cs="Arial" w:eastAsia="Arial" w:hAnsi="Arial"/>
          <w:sz w:val="22"/>
          <w:szCs w:val="22"/>
        </w:rPr>
        <w:t xml:space="preserve">(C) SS 316L has higher carbon for greater strength</w:t>
      </w:r>
    </w:p>
    <w:p>
      <w:pPr>
        <w:pStyle w:val="ListParagraph"/>
        <w:numPr>
          <w:ilvl w:val="0"/>
          <w:numId w:val="2"/>
        </w:numPr>
        <w:spacing w:after="60" w:before="60"/>
      </w:pPr>
      <w:r>
        <w:rPr>
          <w:rFonts w:ascii="Arial" w:cs="Arial" w:eastAsia="Arial" w:hAnsi="Arial"/>
          <w:sz w:val="22"/>
          <w:szCs w:val="22"/>
        </w:rPr>
        <w:t xml:space="preserve">(D) SS 316L is non-magnetic</w:t>
      </w:r>
    </w:p>
    <w:p>
      <w:pPr>
        <w:spacing w:after="80" w:before="80"/>
        <w:jc w:val="both"/>
      </w:pPr>
      <w:r>
        <w:rPr>
          <w:rFonts w:ascii="Arial" w:cs="Arial" w:eastAsia="Arial" w:hAnsi="Arial"/>
          <w:sz w:val="22"/>
          <w:szCs w:val="22"/>
        </w:rPr>
        <w:t xml:space="preserve">Answer: (B) | The 2–3% molybdenum in SS 316L dramatically improves resistance to chloride pitting and crevice corrosion — critical since pharmaceutical cleaning agents often contain chlorides. The 'L' denotes low carbon (&lt; 0.03%), which prevents carbide precipitation during welding.</w:t>
      </w:r>
    </w:p>
    <w:p>
      <w:pPr>
        <w:spacing w:after="60" w:before="60"/>
      </w:pPr>
      <w:r>
        <w:t xml:space="preserve"/>
      </w:r>
    </w:p>
    <w:p>
      <w:pPr>
        <w:spacing w:after="80" w:before="80"/>
        <w:jc w:val="both"/>
      </w:pPr>
      <w:r>
        <w:rPr>
          <w:rFonts w:ascii="Arial" w:cs="Arial" w:eastAsia="Arial" w:hAnsi="Arial"/>
          <w:b/>
          <w:bCs/>
          <w:sz w:val="22"/>
          <w:szCs w:val="22"/>
        </w:rPr>
        <w:t xml:space="preserve">Q3. EU GMP Grade A cleanroom is equivalent to which ISO class?</w:t>
      </w:r>
    </w:p>
    <w:p>
      <w:pPr>
        <w:pStyle w:val="ListParagraph"/>
        <w:numPr>
          <w:ilvl w:val="0"/>
          <w:numId w:val="2"/>
        </w:numPr>
        <w:spacing w:after="60" w:before="60"/>
      </w:pPr>
      <w:r>
        <w:rPr>
          <w:rFonts w:ascii="Arial" w:cs="Arial" w:eastAsia="Arial" w:hAnsi="Arial"/>
          <w:sz w:val="22"/>
          <w:szCs w:val="22"/>
        </w:rPr>
        <w:t xml:space="preserve">(A) ISO 3</w:t>
      </w:r>
    </w:p>
    <w:p>
      <w:pPr>
        <w:pStyle w:val="ListParagraph"/>
        <w:numPr>
          <w:ilvl w:val="0"/>
          <w:numId w:val="2"/>
        </w:numPr>
        <w:spacing w:after="60" w:before="60"/>
      </w:pPr>
      <w:r>
        <w:rPr>
          <w:rFonts w:ascii="Arial" w:cs="Arial" w:eastAsia="Arial" w:hAnsi="Arial"/>
          <w:sz w:val="22"/>
          <w:szCs w:val="22"/>
        </w:rPr>
        <w:t xml:space="preserve">(B) ISO 5</w:t>
      </w:r>
    </w:p>
    <w:p>
      <w:pPr>
        <w:pStyle w:val="ListParagraph"/>
        <w:numPr>
          <w:ilvl w:val="0"/>
          <w:numId w:val="2"/>
        </w:numPr>
        <w:spacing w:after="60" w:before="60"/>
      </w:pPr>
      <w:r>
        <w:rPr>
          <w:rFonts w:ascii="Arial" w:cs="Arial" w:eastAsia="Arial" w:hAnsi="Arial"/>
          <w:sz w:val="22"/>
          <w:szCs w:val="22"/>
        </w:rPr>
        <w:t xml:space="preserve">(C) ISO 7</w:t>
      </w:r>
    </w:p>
    <w:p>
      <w:pPr>
        <w:pStyle w:val="ListParagraph"/>
        <w:numPr>
          <w:ilvl w:val="0"/>
          <w:numId w:val="2"/>
        </w:numPr>
        <w:spacing w:after="60" w:before="60"/>
      </w:pPr>
      <w:r>
        <w:rPr>
          <w:rFonts w:ascii="Arial" w:cs="Arial" w:eastAsia="Arial" w:hAnsi="Arial"/>
          <w:sz w:val="22"/>
          <w:szCs w:val="22"/>
        </w:rPr>
        <w:t xml:space="preserve">(D) ISO 8</w:t>
      </w:r>
    </w:p>
    <w:p>
      <w:pPr>
        <w:spacing w:after="80" w:before="80"/>
        <w:jc w:val="both"/>
      </w:pPr>
      <w:r>
        <w:rPr>
          <w:rFonts w:ascii="Arial" w:cs="Arial" w:eastAsia="Arial" w:hAnsi="Arial"/>
          <w:sz w:val="22"/>
          <w:szCs w:val="22"/>
        </w:rPr>
        <w:t xml:space="preserve">Answer: (B) | Grade A = ISO 5 (max 3,520 particles ≥ 0.5 µm/m³ at rest; &lt; 1 CFU/m³ active). Grade A is for aseptic filling and open sterile containers. Grade C = ISO 7; Grade D = ISO 8.</w:t>
      </w:r>
    </w:p>
    <w:p>
      <w:pPr>
        <w:spacing w:after="60" w:before="60"/>
      </w:pPr>
      <w:r>
        <w:t xml:space="preserve"/>
      </w:r>
    </w:p>
    <w:p>
      <w:pPr>
        <w:spacing w:after="80" w:before="80"/>
        <w:jc w:val="both"/>
      </w:pPr>
      <w:r>
        <w:rPr>
          <w:rFonts w:ascii="Arial" w:cs="Arial" w:eastAsia="Arial" w:hAnsi="Arial"/>
          <w:b/>
          <w:bCs/>
          <w:sz w:val="22"/>
          <w:szCs w:val="22"/>
        </w:rPr>
        <w:t xml:space="preserve">Q4. PTFE is widely used in pharmaceutical equipment for gaskets and seals because:</w:t>
      </w:r>
    </w:p>
    <w:p>
      <w:pPr>
        <w:pStyle w:val="ListParagraph"/>
        <w:numPr>
          <w:ilvl w:val="0"/>
          <w:numId w:val="2"/>
        </w:numPr>
        <w:spacing w:after="60" w:before="60"/>
      </w:pPr>
      <w:r>
        <w:rPr>
          <w:rFonts w:ascii="Arial" w:cs="Arial" w:eastAsia="Arial" w:hAnsi="Arial"/>
          <w:sz w:val="22"/>
          <w:szCs w:val="22"/>
        </w:rPr>
        <w:t xml:space="preserve">(A) It is the cheapest sealing material</w:t>
      </w:r>
    </w:p>
    <w:p>
      <w:pPr>
        <w:pStyle w:val="ListParagraph"/>
        <w:numPr>
          <w:ilvl w:val="0"/>
          <w:numId w:val="2"/>
        </w:numPr>
        <w:spacing w:after="60" w:before="60"/>
      </w:pPr>
      <w:r>
        <w:rPr>
          <w:rFonts w:ascii="Arial" w:cs="Arial" w:eastAsia="Arial" w:hAnsi="Arial"/>
          <w:sz w:val="22"/>
          <w:szCs w:val="22"/>
        </w:rPr>
        <w:t xml:space="preserve">(B) It is chemically inert to virtually all solvents, acids, bases, and oxidising agents; non-stick; stable from -200 to +260°C</w:t>
      </w:r>
    </w:p>
    <w:p>
      <w:pPr>
        <w:pStyle w:val="ListParagraph"/>
        <w:numPr>
          <w:ilvl w:val="0"/>
          <w:numId w:val="2"/>
        </w:numPr>
        <w:spacing w:after="60" w:before="60"/>
      </w:pPr>
      <w:r>
        <w:rPr>
          <w:rFonts w:ascii="Arial" w:cs="Arial" w:eastAsia="Arial" w:hAnsi="Arial"/>
          <w:sz w:val="22"/>
          <w:szCs w:val="22"/>
        </w:rPr>
        <w:t xml:space="preserve">(C) It swells in solvents for a better seal</w:t>
      </w:r>
    </w:p>
    <w:p>
      <w:pPr>
        <w:pStyle w:val="ListParagraph"/>
        <w:numPr>
          <w:ilvl w:val="0"/>
          <w:numId w:val="2"/>
        </w:numPr>
        <w:spacing w:after="60" w:before="60"/>
      </w:pPr>
      <w:r>
        <w:rPr>
          <w:rFonts w:ascii="Arial" w:cs="Arial" w:eastAsia="Arial" w:hAnsi="Arial"/>
          <w:sz w:val="22"/>
          <w:szCs w:val="22"/>
        </w:rPr>
        <w:t xml:space="preserve">(D) PTFE is biodegradable</w:t>
      </w:r>
    </w:p>
    <w:p>
      <w:pPr>
        <w:spacing w:after="80" w:before="80"/>
        <w:jc w:val="both"/>
      </w:pPr>
      <w:r>
        <w:rPr>
          <w:rFonts w:ascii="Arial" w:cs="Arial" w:eastAsia="Arial" w:hAnsi="Arial"/>
          <w:sz w:val="22"/>
          <w:szCs w:val="22"/>
        </w:rPr>
        <w:t xml:space="preserve">Answer: (B) | PTFE's universal chemical inertness makes it ideal wherever chemical compatibility with diverse pharmaceutical products and cleaning agents is required — seals, gaskets, pump linings, valve seats, and diaphragms.</w:t>
      </w:r>
    </w:p>
    <w:p>
      <w:pPr>
        <w:spacing w:after="60" w:before="60"/>
      </w:pPr>
      <w:r>
        <w:t xml:space="preserve"/>
      </w:r>
    </w:p>
    <w:p>
      <w:pPr>
        <w:spacing w:after="80" w:before="80"/>
        <w:jc w:val="both"/>
      </w:pPr>
      <w:r>
        <w:rPr>
          <w:rFonts w:ascii="Arial" w:cs="Arial" w:eastAsia="Arial" w:hAnsi="Arial"/>
          <w:b/>
          <w:bCs/>
          <w:sz w:val="22"/>
          <w:szCs w:val="22"/>
        </w:rPr>
        <w:t xml:space="preserve">Q5. PAT was introduced by US FDA in:</w:t>
      </w:r>
    </w:p>
    <w:p>
      <w:pPr>
        <w:pStyle w:val="ListParagraph"/>
        <w:numPr>
          <w:ilvl w:val="0"/>
          <w:numId w:val="2"/>
        </w:numPr>
        <w:spacing w:after="60" w:before="60"/>
      </w:pPr>
      <w:r>
        <w:rPr>
          <w:rFonts w:ascii="Arial" w:cs="Arial" w:eastAsia="Arial" w:hAnsi="Arial"/>
          <w:sz w:val="22"/>
          <w:szCs w:val="22"/>
        </w:rPr>
        <w:t xml:space="preserve">(A) 1995</w:t>
      </w:r>
    </w:p>
    <w:p>
      <w:pPr>
        <w:pStyle w:val="ListParagraph"/>
        <w:numPr>
          <w:ilvl w:val="0"/>
          <w:numId w:val="2"/>
        </w:numPr>
        <w:spacing w:after="60" w:before="60"/>
      </w:pPr>
      <w:r>
        <w:rPr>
          <w:rFonts w:ascii="Arial" w:cs="Arial" w:eastAsia="Arial" w:hAnsi="Arial"/>
          <w:sz w:val="22"/>
          <w:szCs w:val="22"/>
        </w:rPr>
        <w:t xml:space="preserve">(B) 2000</w:t>
      </w:r>
    </w:p>
    <w:p>
      <w:pPr>
        <w:pStyle w:val="ListParagraph"/>
        <w:numPr>
          <w:ilvl w:val="0"/>
          <w:numId w:val="2"/>
        </w:numPr>
        <w:spacing w:after="60" w:before="60"/>
      </w:pPr>
      <w:r>
        <w:rPr>
          <w:rFonts w:ascii="Arial" w:cs="Arial" w:eastAsia="Arial" w:hAnsi="Arial"/>
          <w:sz w:val="22"/>
          <w:szCs w:val="22"/>
        </w:rPr>
        <w:t xml:space="preserve">(C) 2004</w:t>
      </w:r>
    </w:p>
    <w:p>
      <w:pPr>
        <w:pStyle w:val="ListParagraph"/>
        <w:numPr>
          <w:ilvl w:val="0"/>
          <w:numId w:val="2"/>
        </w:numPr>
        <w:spacing w:after="60" w:before="60"/>
      </w:pPr>
      <w:r>
        <w:rPr>
          <w:rFonts w:ascii="Arial" w:cs="Arial" w:eastAsia="Arial" w:hAnsi="Arial"/>
          <w:sz w:val="22"/>
          <w:szCs w:val="22"/>
        </w:rPr>
        <w:t xml:space="preserve">(D) 2010</w:t>
      </w:r>
    </w:p>
    <w:p>
      <w:pPr>
        <w:spacing w:after="80" w:before="80"/>
        <w:jc w:val="both"/>
      </w:pPr>
      <w:r>
        <w:rPr>
          <w:rFonts w:ascii="Arial" w:cs="Arial" w:eastAsia="Arial" w:hAnsi="Arial"/>
          <w:sz w:val="22"/>
          <w:szCs w:val="22"/>
        </w:rPr>
        <w:t xml:space="preserve">Answer: (C) | FDA published 'PAT — A Framework for Innovative Pharmaceutical Development, Manufacturing, and Quality Assurance' in September 2004, encouraging real-time process monitoring to build quality into manufacturing.</w:t>
      </w:r>
    </w:p>
    <w:p>
      <w:pPr>
        <w:spacing w:after="60" w:before="60"/>
      </w:pPr>
      <w:r>
        <w:t xml:space="preserve"/>
      </w:r>
    </w:p>
    <w:p>
      <w:pPr>
        <w:spacing w:after="80" w:before="80"/>
        <w:jc w:val="both"/>
      </w:pPr>
      <w:r>
        <w:rPr>
          <w:rFonts w:ascii="Arial" w:cs="Arial" w:eastAsia="Arial" w:hAnsi="Arial"/>
          <w:b/>
          <w:bCs/>
          <w:sz w:val="22"/>
          <w:szCs w:val="22"/>
        </w:rPr>
        <w:t xml:space="preserve">Q6. Positive air pressure in a pharmaceutical cleanroom is maintained primarily to:</w:t>
      </w:r>
    </w:p>
    <w:p>
      <w:pPr>
        <w:pStyle w:val="ListParagraph"/>
        <w:numPr>
          <w:ilvl w:val="0"/>
          <w:numId w:val="2"/>
        </w:numPr>
        <w:spacing w:after="60" w:before="60"/>
      </w:pPr>
      <w:r>
        <w:rPr>
          <w:rFonts w:ascii="Arial" w:cs="Arial" w:eastAsia="Arial" w:hAnsi="Arial"/>
          <w:sz w:val="22"/>
          <w:szCs w:val="22"/>
        </w:rPr>
        <w:t xml:space="preserve">(A) Increase manufacturing speed</w:t>
      </w:r>
    </w:p>
    <w:p>
      <w:pPr>
        <w:pStyle w:val="ListParagraph"/>
        <w:numPr>
          <w:ilvl w:val="0"/>
          <w:numId w:val="2"/>
        </w:numPr>
        <w:spacing w:after="60" w:before="60"/>
      </w:pPr>
      <w:r>
        <w:rPr>
          <w:rFonts w:ascii="Arial" w:cs="Arial" w:eastAsia="Arial" w:hAnsi="Arial"/>
          <w:sz w:val="22"/>
          <w:szCs w:val="22"/>
        </w:rPr>
        <w:t xml:space="preserve">(B) Prevent entry of contaminated air — air flows outward through any openings, not inward</w:t>
      </w:r>
    </w:p>
    <w:p>
      <w:pPr>
        <w:pStyle w:val="ListParagraph"/>
        <w:numPr>
          <w:ilvl w:val="0"/>
          <w:numId w:val="2"/>
        </w:numPr>
        <w:spacing w:after="60" w:before="60"/>
      </w:pPr>
      <w:r>
        <w:rPr>
          <w:rFonts w:ascii="Arial" w:cs="Arial" w:eastAsia="Arial" w:hAnsi="Arial"/>
          <w:sz w:val="22"/>
          <w:szCs w:val="22"/>
        </w:rPr>
        <w:t xml:space="preserve">(C) Improve HVAC energy efficiency</w:t>
      </w:r>
    </w:p>
    <w:p>
      <w:pPr>
        <w:pStyle w:val="ListParagraph"/>
        <w:numPr>
          <w:ilvl w:val="0"/>
          <w:numId w:val="2"/>
        </w:numPr>
        <w:spacing w:after="60" w:before="60"/>
      </w:pPr>
      <w:r>
        <w:rPr>
          <w:rFonts w:ascii="Arial" w:cs="Arial" w:eastAsia="Arial" w:hAnsi="Arial"/>
          <w:sz w:val="22"/>
          <w:szCs w:val="22"/>
        </w:rPr>
        <w:t xml:space="preserve">(D) Comply with fire safety regulations</w:t>
      </w:r>
    </w:p>
    <w:p>
      <w:pPr>
        <w:spacing w:after="80" w:before="80"/>
        <w:jc w:val="both"/>
      </w:pPr>
      <w:r>
        <w:rPr>
          <w:rFonts w:ascii="Arial" w:cs="Arial" w:eastAsia="Arial" w:hAnsi="Arial"/>
          <w:sz w:val="22"/>
          <w:szCs w:val="22"/>
        </w:rPr>
        <w:t xml:space="preserve">Answer: (B) | Positive pressure means clean room air pressure &gt; adjacent areas. Air flows outward (clean → less clean) through any gap or door, preventing influx of contaminated air and particles. Exception: negative pressure is used for potent/cytotoxic compounds to contain the drug.</w:t>
      </w:r>
    </w:p>
    <w:p>
      <w:pPr>
        <w:spacing w:after="60" w:before="60"/>
      </w:pPr>
      <w:r>
        <w:t xml:space="preserve"/>
      </w:r>
    </w:p>
    <w:p>
      <w:pPr>
        <w:spacing w:after="80" w:before="80"/>
        <w:jc w:val="both"/>
      </w:pPr>
      <w:r>
        <w:rPr>
          <w:rFonts w:ascii="Arial" w:cs="Arial" w:eastAsia="Arial" w:hAnsi="Arial"/>
          <w:b/>
          <w:bCs/>
          <w:sz w:val="22"/>
          <w:szCs w:val="22"/>
        </w:rPr>
        <w:t xml:space="preserve">Q7. Correct order of equipment qualification stages in GMP:</w:t>
      </w:r>
    </w:p>
    <w:p>
      <w:pPr>
        <w:pStyle w:val="ListParagraph"/>
        <w:numPr>
          <w:ilvl w:val="0"/>
          <w:numId w:val="2"/>
        </w:numPr>
        <w:spacing w:after="60" w:before="60"/>
      </w:pPr>
      <w:r>
        <w:rPr>
          <w:rFonts w:ascii="Arial" w:cs="Arial" w:eastAsia="Arial" w:hAnsi="Arial"/>
          <w:sz w:val="22"/>
          <w:szCs w:val="22"/>
        </w:rPr>
        <w:t xml:space="preserve">(A) PQ → OQ → IQ</w:t>
      </w:r>
    </w:p>
    <w:p>
      <w:pPr>
        <w:pStyle w:val="ListParagraph"/>
        <w:numPr>
          <w:ilvl w:val="0"/>
          <w:numId w:val="2"/>
        </w:numPr>
        <w:spacing w:after="60" w:before="60"/>
      </w:pPr>
      <w:r>
        <w:rPr>
          <w:rFonts w:ascii="Arial" w:cs="Arial" w:eastAsia="Arial" w:hAnsi="Arial"/>
          <w:sz w:val="22"/>
          <w:szCs w:val="22"/>
        </w:rPr>
        <w:t xml:space="preserve">(B) OQ → IQ → PQ</w:t>
      </w:r>
    </w:p>
    <w:p>
      <w:pPr>
        <w:pStyle w:val="ListParagraph"/>
        <w:numPr>
          <w:ilvl w:val="0"/>
          <w:numId w:val="2"/>
        </w:numPr>
        <w:spacing w:after="60" w:before="60"/>
      </w:pPr>
      <w:r>
        <w:rPr>
          <w:rFonts w:ascii="Arial" w:cs="Arial" w:eastAsia="Arial" w:hAnsi="Arial"/>
          <w:sz w:val="22"/>
          <w:szCs w:val="22"/>
        </w:rPr>
        <w:t xml:space="preserve">(C) IQ → OQ → PQ</w:t>
      </w:r>
    </w:p>
    <w:p>
      <w:pPr>
        <w:pStyle w:val="ListParagraph"/>
        <w:numPr>
          <w:ilvl w:val="0"/>
          <w:numId w:val="2"/>
        </w:numPr>
        <w:spacing w:after="60" w:before="60"/>
      </w:pPr>
      <w:r>
        <w:rPr>
          <w:rFonts w:ascii="Arial" w:cs="Arial" w:eastAsia="Arial" w:hAnsi="Arial"/>
          <w:sz w:val="22"/>
          <w:szCs w:val="22"/>
        </w:rPr>
        <w:t xml:space="preserve">(D) IQ → PQ → OQ</w:t>
      </w:r>
    </w:p>
    <w:p>
      <w:pPr>
        <w:spacing w:after="80" w:before="80"/>
        <w:jc w:val="both"/>
      </w:pPr>
      <w:r>
        <w:rPr>
          <w:rFonts w:ascii="Arial" w:cs="Arial" w:eastAsia="Arial" w:hAnsi="Arial"/>
          <w:sz w:val="22"/>
          <w:szCs w:val="22"/>
        </w:rPr>
        <w:t xml:space="preserve">Answer: (C) | IQ (Installation Qualification) — correct installation; OQ (Operational Qualification) — operates as designed; PQ (Performance Qualification) — consistently produces quality product. Each stage must be completed and approved before proceeding.</w:t>
      </w:r>
    </w:p>
    <w:p>
      <w:pPr>
        <w:spacing w:after="60" w:before="60"/>
      </w:pPr>
      <w:r>
        <w:t xml:space="preserve"/>
      </w:r>
    </w:p>
    <w:p>
      <w:pPr>
        <w:spacing w:after="80" w:before="80"/>
        <w:jc w:val="both"/>
      </w:pPr>
      <w:r>
        <w:rPr>
          <w:rFonts w:ascii="Arial" w:cs="Arial" w:eastAsia="Arial" w:hAnsi="Arial"/>
          <w:b/>
          <w:bCs/>
          <w:sz w:val="22"/>
          <w:szCs w:val="22"/>
        </w:rPr>
        <w:t xml:space="preserve">Q8. NIR spectroscopy is used as a PAT tool in tablet blending for:</w:t>
      </w:r>
    </w:p>
    <w:p>
      <w:pPr>
        <w:pStyle w:val="ListParagraph"/>
        <w:numPr>
          <w:ilvl w:val="0"/>
          <w:numId w:val="2"/>
        </w:numPr>
        <w:spacing w:after="60" w:before="60"/>
      </w:pPr>
      <w:r>
        <w:rPr>
          <w:rFonts w:ascii="Arial" w:cs="Arial" w:eastAsia="Arial" w:hAnsi="Arial"/>
          <w:sz w:val="22"/>
          <w:szCs w:val="22"/>
        </w:rPr>
        <w:t xml:space="preserve">(A) Measuring tablet hardness</w:t>
      </w:r>
    </w:p>
    <w:p>
      <w:pPr>
        <w:pStyle w:val="ListParagraph"/>
        <w:numPr>
          <w:ilvl w:val="0"/>
          <w:numId w:val="2"/>
        </w:numPr>
        <w:spacing w:after="60" w:before="60"/>
      </w:pPr>
      <w:r>
        <w:rPr>
          <w:rFonts w:ascii="Arial" w:cs="Arial" w:eastAsia="Arial" w:hAnsi="Arial"/>
          <w:sz w:val="22"/>
          <w:szCs w:val="22"/>
        </w:rPr>
        <w:t xml:space="preserve">(B) Real-time blend monitoring — detecting API content uniformity without sample collection</w:t>
      </w:r>
    </w:p>
    <w:p>
      <w:pPr>
        <w:pStyle w:val="ListParagraph"/>
        <w:numPr>
          <w:ilvl w:val="0"/>
          <w:numId w:val="2"/>
        </w:numPr>
        <w:spacing w:after="60" w:before="60"/>
      </w:pPr>
      <w:r>
        <w:rPr>
          <w:rFonts w:ascii="Arial" w:cs="Arial" w:eastAsia="Arial" w:hAnsi="Arial"/>
          <w:sz w:val="22"/>
          <w:szCs w:val="22"/>
        </w:rPr>
        <w:t xml:space="preserve">(C) Measuring tablet disintegration time</w:t>
      </w:r>
    </w:p>
    <w:p>
      <w:pPr>
        <w:pStyle w:val="ListParagraph"/>
        <w:numPr>
          <w:ilvl w:val="0"/>
          <w:numId w:val="2"/>
        </w:numPr>
        <w:spacing w:after="60" w:before="60"/>
      </w:pPr>
      <w:r>
        <w:rPr>
          <w:rFonts w:ascii="Arial" w:cs="Arial" w:eastAsia="Arial" w:hAnsi="Arial"/>
          <w:sz w:val="22"/>
          <w:szCs w:val="22"/>
        </w:rPr>
        <w:t xml:space="preserve">(D) Detecting cleaning agent residues</w:t>
      </w:r>
    </w:p>
    <w:p>
      <w:pPr>
        <w:spacing w:after="80" w:before="80"/>
        <w:jc w:val="both"/>
      </w:pPr>
      <w:r>
        <w:rPr>
          <w:rFonts w:ascii="Arial" w:cs="Arial" w:eastAsia="Arial" w:hAnsi="Arial"/>
          <w:sz w:val="22"/>
          <w:szCs w:val="22"/>
        </w:rPr>
        <w:t xml:space="preserve">Answer: (B) | NIR probes in blenders measure diffuse reflectance of the powder blend continuously. The NIR spectrum reflects API concentration and blend homogeneity. When the signal stabilises, blend endpoint is reached — eliminating traditional time-consuming sample collection and lab testing.</w:t>
      </w:r>
    </w:p>
    <w:p>
      <w:pPr>
        <w:spacing w:after="60" w:before="60"/>
      </w:pPr>
      <w:r>
        <w:t xml:space="preserve"/>
      </w:r>
    </w:p>
    <w:p>
      <w:pPr>
        <w:spacing w:after="80" w:before="80"/>
        <w:jc w:val="both"/>
      </w:pPr>
      <w:r>
        <w:rPr>
          <w:rFonts w:ascii="Arial" w:cs="Arial" w:eastAsia="Arial" w:hAnsi="Arial"/>
          <w:b/>
          <w:bCs/>
          <w:sz w:val="22"/>
          <w:szCs w:val="22"/>
        </w:rPr>
        <w:t xml:space="preserve">Q9. HEPA filters capture what percentage of particles ≥ 0.3 µm?</w:t>
      </w:r>
    </w:p>
    <w:p>
      <w:pPr>
        <w:pStyle w:val="ListParagraph"/>
        <w:numPr>
          <w:ilvl w:val="0"/>
          <w:numId w:val="2"/>
        </w:numPr>
        <w:spacing w:after="60" w:before="60"/>
      </w:pPr>
      <w:r>
        <w:rPr>
          <w:rFonts w:ascii="Arial" w:cs="Arial" w:eastAsia="Arial" w:hAnsi="Arial"/>
          <w:sz w:val="22"/>
          <w:szCs w:val="22"/>
        </w:rPr>
        <w:t xml:space="preserve">(A) 95%</w:t>
      </w:r>
    </w:p>
    <w:p>
      <w:pPr>
        <w:pStyle w:val="ListParagraph"/>
        <w:numPr>
          <w:ilvl w:val="0"/>
          <w:numId w:val="2"/>
        </w:numPr>
        <w:spacing w:after="60" w:before="60"/>
      </w:pPr>
      <w:r>
        <w:rPr>
          <w:rFonts w:ascii="Arial" w:cs="Arial" w:eastAsia="Arial" w:hAnsi="Arial"/>
          <w:sz w:val="22"/>
          <w:szCs w:val="22"/>
        </w:rPr>
        <w:t xml:space="preserve">(B) 99%</w:t>
      </w:r>
    </w:p>
    <w:p>
      <w:pPr>
        <w:pStyle w:val="ListParagraph"/>
        <w:numPr>
          <w:ilvl w:val="0"/>
          <w:numId w:val="2"/>
        </w:numPr>
        <w:spacing w:after="60" w:before="60"/>
      </w:pPr>
      <w:r>
        <w:rPr>
          <w:rFonts w:ascii="Arial" w:cs="Arial" w:eastAsia="Arial" w:hAnsi="Arial"/>
          <w:sz w:val="22"/>
          <w:szCs w:val="22"/>
        </w:rPr>
        <w:t xml:space="preserve">(C) 99.97%</w:t>
      </w:r>
    </w:p>
    <w:p>
      <w:pPr>
        <w:pStyle w:val="ListParagraph"/>
        <w:numPr>
          <w:ilvl w:val="0"/>
          <w:numId w:val="2"/>
        </w:numPr>
        <w:spacing w:after="60" w:before="60"/>
      </w:pPr>
      <w:r>
        <w:rPr>
          <w:rFonts w:ascii="Arial" w:cs="Arial" w:eastAsia="Arial" w:hAnsi="Arial"/>
          <w:sz w:val="22"/>
          <w:szCs w:val="22"/>
        </w:rPr>
        <w:t xml:space="preserve">(D) 99.9995%</w:t>
      </w:r>
    </w:p>
    <w:p>
      <w:pPr>
        <w:spacing w:after="80" w:before="80"/>
        <w:jc w:val="both"/>
      </w:pPr>
      <w:r>
        <w:rPr>
          <w:rFonts w:ascii="Arial" w:cs="Arial" w:eastAsia="Arial" w:hAnsi="Arial"/>
          <w:sz w:val="22"/>
          <w:szCs w:val="22"/>
        </w:rPr>
        <w:t xml:space="preserve">Answer: (C) | HEPA = High Efficiency Particulate Air. Rated at 99.97% capture of particles at the Most Penetrating Particle Size (MPPS) of 0.3 µm. ULPA filters (99.9995%) are used in the most critical environments. The 0.3 µm size is hardest to capture — smaller particles follow Brownian diffusion; larger particles are captured by inertial impaction.</w:t>
      </w:r>
    </w:p>
    <w:p>
      <w:pPr>
        <w:spacing w:after="60" w:before="60"/>
      </w:pPr>
      <w:r>
        <w:t xml:space="preserve"/>
      </w:r>
    </w:p>
    <w:p>
      <w:pPr>
        <w:spacing w:after="80" w:before="80"/>
        <w:jc w:val="both"/>
      </w:pPr>
      <w:r>
        <w:rPr>
          <w:rFonts w:ascii="Arial" w:cs="Arial" w:eastAsia="Arial" w:hAnsi="Arial"/>
          <w:b/>
          <w:bCs/>
          <w:sz w:val="22"/>
          <w:szCs w:val="22"/>
        </w:rPr>
        <w:t xml:space="preserve">Q10. 21 CFR Part 11 governs:</w:t>
      </w:r>
    </w:p>
    <w:p>
      <w:pPr>
        <w:pStyle w:val="ListParagraph"/>
        <w:numPr>
          <w:ilvl w:val="0"/>
          <w:numId w:val="2"/>
        </w:numPr>
        <w:spacing w:after="60" w:before="60"/>
      </w:pPr>
      <w:r>
        <w:rPr>
          <w:rFonts w:ascii="Arial" w:cs="Arial" w:eastAsia="Arial" w:hAnsi="Arial"/>
          <w:sz w:val="22"/>
          <w:szCs w:val="22"/>
        </w:rPr>
        <w:t xml:space="preserve">(A) Heavy metal limits in pharmaceutical products</w:t>
      </w:r>
    </w:p>
    <w:p>
      <w:pPr>
        <w:pStyle w:val="ListParagraph"/>
        <w:numPr>
          <w:ilvl w:val="0"/>
          <w:numId w:val="2"/>
        </w:numPr>
        <w:spacing w:after="60" w:before="60"/>
      </w:pPr>
      <w:r>
        <w:rPr>
          <w:rFonts w:ascii="Arial" w:cs="Arial" w:eastAsia="Arial" w:hAnsi="Arial"/>
          <w:sz w:val="22"/>
          <w:szCs w:val="22"/>
        </w:rPr>
        <w:t xml:space="preserve">(B) Electronic records and electronic signatures — data integrity, audit trails, and access control for computerised systems in FDA-regulated industries</w:t>
      </w:r>
    </w:p>
    <w:p>
      <w:pPr>
        <w:pStyle w:val="ListParagraph"/>
        <w:numPr>
          <w:ilvl w:val="0"/>
          <w:numId w:val="2"/>
        </w:numPr>
        <w:spacing w:after="60" w:before="60"/>
      </w:pPr>
      <w:r>
        <w:rPr>
          <w:rFonts w:ascii="Arial" w:cs="Arial" w:eastAsia="Arial" w:hAnsi="Arial"/>
          <w:sz w:val="22"/>
          <w:szCs w:val="22"/>
        </w:rPr>
        <w:t xml:space="preserve">(C) Good Laboratory Practice for analytical testing</w:t>
      </w:r>
    </w:p>
    <w:p>
      <w:pPr>
        <w:pStyle w:val="ListParagraph"/>
        <w:numPr>
          <w:ilvl w:val="0"/>
          <w:numId w:val="2"/>
        </w:numPr>
        <w:spacing w:after="60" w:before="60"/>
      </w:pPr>
      <w:r>
        <w:rPr>
          <w:rFonts w:ascii="Arial" w:cs="Arial" w:eastAsia="Arial" w:hAnsi="Arial"/>
          <w:sz w:val="22"/>
          <w:szCs w:val="22"/>
        </w:rPr>
        <w:t xml:space="preserve">(D) Sterility testing requirements for parenterals</w:t>
      </w:r>
    </w:p>
    <w:p>
      <w:pPr>
        <w:spacing w:after="80" w:before="80"/>
        <w:jc w:val="both"/>
      </w:pPr>
      <w:r>
        <w:rPr>
          <w:rFonts w:ascii="Arial" w:cs="Arial" w:eastAsia="Arial" w:hAnsi="Arial"/>
          <w:sz w:val="22"/>
          <w:szCs w:val="22"/>
        </w:rPr>
        <w:t xml:space="preserve">Answer: (B) | 21 CFR Part 11 requires electronic records to be as trustworthy as paper records. Key requirements: audit trail (who changed what, when, why); user access controls; backup and recovery; system validation. All SCADA, MES, and LIMS systems in FDA-regulated plants must comply.</w:t>
      </w:r>
    </w:p>
    <w:p>
      <w:pPr>
        <w:spacing w:after="60" w:before="60"/>
      </w:pPr>
      <w:r>
        <w:t xml:space="preserve"/>
      </w:r>
    </w:p>
    <w:p>
      <w:pPr>
        <w:spacing w:after="80" w:before="80"/>
        <w:jc w:val="both"/>
      </w:pPr>
      <w:r>
        <w:rPr>
          <w:rFonts w:ascii="Arial" w:cs="Arial" w:eastAsia="Arial" w:hAnsi="Arial"/>
          <w:b/>
          <w:bCs/>
          <w:sz w:val="22"/>
          <w:szCs w:val="22"/>
        </w:rPr>
        <w:t xml:space="preserve">Q11. Which is NOT a GMP principle for material selection?</w:t>
      </w:r>
    </w:p>
    <w:p>
      <w:pPr>
        <w:pStyle w:val="ListParagraph"/>
        <w:numPr>
          <w:ilvl w:val="0"/>
          <w:numId w:val="2"/>
        </w:numPr>
        <w:spacing w:after="60" w:before="60"/>
      </w:pPr>
      <w:r>
        <w:rPr>
          <w:rFonts w:ascii="Arial" w:cs="Arial" w:eastAsia="Arial" w:hAnsi="Arial"/>
          <w:sz w:val="22"/>
          <w:szCs w:val="22"/>
        </w:rPr>
        <w:t xml:space="preserve">(A) Non-reactive</w:t>
      </w:r>
    </w:p>
    <w:p>
      <w:pPr>
        <w:pStyle w:val="ListParagraph"/>
        <w:numPr>
          <w:ilvl w:val="0"/>
          <w:numId w:val="2"/>
        </w:numPr>
        <w:spacing w:after="60" w:before="60"/>
      </w:pPr>
      <w:r>
        <w:rPr>
          <w:rFonts w:ascii="Arial" w:cs="Arial" w:eastAsia="Arial" w:hAnsi="Arial"/>
          <w:sz w:val="22"/>
          <w:szCs w:val="22"/>
        </w:rPr>
        <w:t xml:space="preserve">(B) Non-additive</w:t>
      </w:r>
    </w:p>
    <w:p>
      <w:pPr>
        <w:pStyle w:val="ListParagraph"/>
        <w:numPr>
          <w:ilvl w:val="0"/>
          <w:numId w:val="2"/>
        </w:numPr>
        <w:spacing w:after="60" w:before="60"/>
      </w:pPr>
      <w:r>
        <w:rPr>
          <w:rFonts w:ascii="Arial" w:cs="Arial" w:eastAsia="Arial" w:hAnsi="Arial"/>
          <w:sz w:val="22"/>
          <w:szCs w:val="22"/>
        </w:rPr>
        <w:t xml:space="preserve">(C) Magnetic</w:t>
      </w:r>
    </w:p>
    <w:p>
      <w:pPr>
        <w:pStyle w:val="ListParagraph"/>
        <w:numPr>
          <w:ilvl w:val="0"/>
          <w:numId w:val="2"/>
        </w:numPr>
        <w:spacing w:after="60" w:before="60"/>
      </w:pPr>
      <w:r>
        <w:rPr>
          <w:rFonts w:ascii="Arial" w:cs="Arial" w:eastAsia="Arial" w:hAnsi="Arial"/>
          <w:sz w:val="22"/>
          <w:szCs w:val="22"/>
        </w:rPr>
        <w:t xml:space="preserve">(D) Non-absorptive</w:t>
      </w:r>
    </w:p>
    <w:p>
      <w:pPr>
        <w:spacing w:after="80" w:before="80"/>
        <w:jc w:val="both"/>
      </w:pPr>
      <w:r>
        <w:rPr>
          <w:rFonts w:ascii="Arial" w:cs="Arial" w:eastAsia="Arial" w:hAnsi="Arial"/>
          <w:sz w:val="22"/>
          <w:szCs w:val="22"/>
        </w:rPr>
        <w:t xml:space="preserve">Answer: (C) | The three GMP material selection principles are non-reactive (chemically inert to product and cleaning agents), non-additive (no leachables into product), and non-absorptive (does not retain product or microorganisms). Magnetism is not a GMP criterion.</w:t>
      </w:r>
    </w:p>
    <w:p>
      <w:pPr>
        <w:spacing w:after="60" w:before="60"/>
      </w:pPr>
      <w:r>
        <w:t xml:space="preserve"/>
      </w:r>
    </w:p>
    <w:p>
      <w:pPr>
        <w:spacing w:after="80" w:before="80"/>
        <w:jc w:val="both"/>
      </w:pPr>
      <w:r>
        <w:rPr>
          <w:rFonts w:ascii="Arial" w:cs="Arial" w:eastAsia="Arial" w:hAnsi="Arial"/>
          <w:b/>
          <w:bCs/>
          <w:sz w:val="22"/>
          <w:szCs w:val="22"/>
        </w:rPr>
        <w:t xml:space="preserve">Q12. Scale-up from laboratory to commercial manufacturing is challenging primarily because:</w:t>
      </w:r>
    </w:p>
    <w:p>
      <w:pPr>
        <w:pStyle w:val="ListParagraph"/>
        <w:numPr>
          <w:ilvl w:val="0"/>
          <w:numId w:val="2"/>
        </w:numPr>
        <w:spacing w:after="60" w:before="60"/>
      </w:pPr>
      <w:r>
        <w:rPr>
          <w:rFonts w:ascii="Arial" w:cs="Arial" w:eastAsia="Arial" w:hAnsi="Arial"/>
          <w:sz w:val="22"/>
          <w:szCs w:val="22"/>
        </w:rPr>
        <w:t xml:space="preserve">(A) GMP prohibits large-scale manufacturing without separate approval</w:t>
      </w:r>
    </w:p>
    <w:p>
      <w:pPr>
        <w:pStyle w:val="ListParagraph"/>
        <w:numPr>
          <w:ilvl w:val="0"/>
          <w:numId w:val="2"/>
        </w:numPr>
        <w:spacing w:after="60" w:before="60"/>
      </w:pPr>
      <w:r>
        <w:rPr>
          <w:rFonts w:ascii="Arial" w:cs="Arial" w:eastAsia="Arial" w:hAnsi="Arial"/>
          <w:sz w:val="22"/>
          <w:szCs w:val="22"/>
        </w:rPr>
        <w:t xml:space="preserve">(B) Process parameters do not scale linearly — surface area/volume ratio, mixing power per unit volume, and heat transfer all change with scale</w:t>
      </w:r>
    </w:p>
    <w:p>
      <w:pPr>
        <w:pStyle w:val="ListParagraph"/>
        <w:numPr>
          <w:ilvl w:val="0"/>
          <w:numId w:val="2"/>
        </w:numPr>
        <w:spacing w:after="60" w:before="60"/>
      </w:pPr>
      <w:r>
        <w:rPr>
          <w:rFonts w:ascii="Arial" w:cs="Arial" w:eastAsia="Arial" w:hAnsi="Arial"/>
          <w:sz w:val="22"/>
          <w:szCs w:val="22"/>
        </w:rPr>
        <w:t xml:space="preserve">(C) Laboratory equipment is always more accurate</w:t>
      </w:r>
    </w:p>
    <w:p>
      <w:pPr>
        <w:pStyle w:val="ListParagraph"/>
        <w:numPr>
          <w:ilvl w:val="0"/>
          <w:numId w:val="2"/>
        </w:numPr>
        <w:spacing w:after="60" w:before="60"/>
      </w:pPr>
      <w:r>
        <w:rPr>
          <w:rFonts w:ascii="Arial" w:cs="Arial" w:eastAsia="Arial" w:hAnsi="Arial"/>
          <w:sz w:val="22"/>
          <w:szCs w:val="22"/>
        </w:rPr>
        <w:t xml:space="preserve">(D) Raw material costs increase proportionally</w:t>
      </w:r>
    </w:p>
    <w:p>
      <w:pPr>
        <w:spacing w:after="80" w:before="80"/>
        <w:jc w:val="both"/>
      </w:pPr>
      <w:r>
        <w:rPr>
          <w:rFonts w:ascii="Arial" w:cs="Arial" w:eastAsia="Arial" w:hAnsi="Arial"/>
          <w:sz w:val="22"/>
          <w:szCs w:val="22"/>
        </w:rPr>
        <w:t xml:space="preserve">Answer: (B) | When a vessel doubles in diameter, volume increases 8-fold but surface area only 4-fold. Mixing power per unit volume (P/V) and heat transfer must be re-engineered. Simple geometric scale-up does not guarantee identical product quality.</w:t>
      </w:r>
    </w:p>
    <w:p>
      <w:pPr>
        <w:spacing w:after="60" w:before="60"/>
      </w:pPr>
      <w:r>
        <w:t xml:space="preserve"/>
      </w:r>
    </w:p>
    <w:p>
      <w:pPr>
        <w:spacing w:after="80" w:before="80"/>
        <w:jc w:val="both"/>
      </w:pPr>
      <w:r>
        <w:rPr>
          <w:rFonts w:ascii="Arial" w:cs="Arial" w:eastAsia="Arial" w:hAnsi="Arial"/>
          <w:b/>
          <w:bCs/>
          <w:sz w:val="22"/>
          <w:szCs w:val="22"/>
        </w:rPr>
        <w:t xml:space="preserve">Q13. DCS (Distributed Control System) is primarily used for:</w:t>
      </w:r>
    </w:p>
    <w:p>
      <w:pPr>
        <w:pStyle w:val="ListParagraph"/>
        <w:numPr>
          <w:ilvl w:val="0"/>
          <w:numId w:val="2"/>
        </w:numPr>
        <w:spacing w:after="60" w:before="60"/>
      </w:pPr>
      <w:r>
        <w:rPr>
          <w:rFonts w:ascii="Arial" w:cs="Arial" w:eastAsia="Arial" w:hAnsi="Arial"/>
          <w:sz w:val="22"/>
          <w:szCs w:val="22"/>
        </w:rPr>
        <w:t xml:space="preserve">(A) Controlling individual tablet press operations</w:t>
      </w:r>
    </w:p>
    <w:p>
      <w:pPr>
        <w:pStyle w:val="ListParagraph"/>
        <w:numPr>
          <w:ilvl w:val="0"/>
          <w:numId w:val="2"/>
        </w:numPr>
        <w:spacing w:after="60" w:before="60"/>
      </w:pPr>
      <w:r>
        <w:rPr>
          <w:rFonts w:ascii="Arial" w:cs="Arial" w:eastAsia="Arial" w:hAnsi="Arial"/>
          <w:sz w:val="22"/>
          <w:szCs w:val="22"/>
        </w:rPr>
        <w:t xml:space="preserve">(B) Continuous process control across large-scale manufacturing — API synthesis plants, large-volume parenteral manufacturing</w:t>
      </w:r>
    </w:p>
    <w:p>
      <w:pPr>
        <w:pStyle w:val="ListParagraph"/>
        <w:numPr>
          <w:ilvl w:val="0"/>
          <w:numId w:val="2"/>
        </w:numPr>
        <w:spacing w:after="60" w:before="60"/>
      </w:pPr>
      <w:r>
        <w:rPr>
          <w:rFonts w:ascii="Arial" w:cs="Arial" w:eastAsia="Arial" w:hAnsi="Arial"/>
          <w:sz w:val="22"/>
          <w:szCs w:val="22"/>
        </w:rPr>
        <w:t xml:space="preserve">(C) Quality testing of finished products</w:t>
      </w:r>
    </w:p>
    <w:p>
      <w:pPr>
        <w:pStyle w:val="ListParagraph"/>
        <w:numPr>
          <w:ilvl w:val="0"/>
          <w:numId w:val="2"/>
        </w:numPr>
        <w:spacing w:after="60" w:before="60"/>
      </w:pPr>
      <w:r>
        <w:rPr>
          <w:rFonts w:ascii="Arial" w:cs="Arial" w:eastAsia="Arial" w:hAnsi="Arial"/>
          <w:sz w:val="22"/>
          <w:szCs w:val="22"/>
        </w:rPr>
        <w:t xml:space="preserve">(D) Supply chain management</w:t>
      </w:r>
    </w:p>
    <w:p>
      <w:pPr>
        <w:spacing w:after="80" w:before="80"/>
        <w:jc w:val="both"/>
      </w:pPr>
      <w:r>
        <w:rPr>
          <w:rFonts w:ascii="Arial" w:cs="Arial" w:eastAsia="Arial" w:hAnsi="Arial"/>
          <w:sz w:val="22"/>
          <w:szCs w:val="22"/>
        </w:rPr>
        <w:t xml:space="preserve">Answer: (B) | DCS handles continuous, complex process control across multiple interconnected process units simultaneously — temperature, pressure, flow, pH across reactors and vessels. PLCs handle discrete equipment; SCADA monitors plant-wide; MES manages production execution.</w:t>
      </w:r>
    </w:p>
    <w:p>
      <w:pPr>
        <w:spacing w:after="60" w:before="60"/>
      </w:pPr>
      <w:r>
        <w:t xml:space="preserve"/>
      </w:r>
    </w:p>
    <w:p>
      <w:pPr>
        <w:spacing w:after="80" w:before="80"/>
        <w:jc w:val="both"/>
      </w:pPr>
      <w:r>
        <w:rPr>
          <w:rFonts w:ascii="Arial" w:cs="Arial" w:eastAsia="Arial" w:hAnsi="Arial"/>
          <w:b/>
          <w:bCs/>
          <w:sz w:val="22"/>
          <w:szCs w:val="22"/>
        </w:rPr>
        <w:t xml:space="preserve">Q14. Ra &lt; 0.8 µm in GMP equipment specifications refers to:</w:t>
      </w:r>
    </w:p>
    <w:p>
      <w:pPr>
        <w:pStyle w:val="ListParagraph"/>
        <w:numPr>
          <w:ilvl w:val="0"/>
          <w:numId w:val="2"/>
        </w:numPr>
        <w:spacing w:after="60" w:before="60"/>
      </w:pPr>
      <w:r>
        <w:rPr>
          <w:rFonts w:ascii="Arial" w:cs="Arial" w:eastAsia="Arial" w:hAnsi="Arial"/>
          <w:sz w:val="22"/>
          <w:szCs w:val="22"/>
        </w:rPr>
        <w:t xml:space="preserve">(A) Maximum active ingredient particle size</w:t>
      </w:r>
    </w:p>
    <w:p>
      <w:pPr>
        <w:pStyle w:val="ListParagraph"/>
        <w:numPr>
          <w:ilvl w:val="0"/>
          <w:numId w:val="2"/>
        </w:numPr>
        <w:spacing w:after="60" w:before="60"/>
      </w:pPr>
      <w:r>
        <w:rPr>
          <w:rFonts w:ascii="Arial" w:cs="Arial" w:eastAsia="Arial" w:hAnsi="Arial"/>
          <w:sz w:val="22"/>
          <w:szCs w:val="22"/>
        </w:rPr>
        <w:t xml:space="preserve">(B) Maximum surface roughness of product-contact surfaces</w:t>
      </w:r>
    </w:p>
    <w:p>
      <w:pPr>
        <w:pStyle w:val="ListParagraph"/>
        <w:numPr>
          <w:ilvl w:val="0"/>
          <w:numId w:val="2"/>
        </w:numPr>
        <w:spacing w:after="60" w:before="60"/>
      </w:pPr>
      <w:r>
        <w:rPr>
          <w:rFonts w:ascii="Arial" w:cs="Arial" w:eastAsia="Arial" w:hAnsi="Arial"/>
          <w:sz w:val="22"/>
          <w:szCs w:val="22"/>
        </w:rPr>
        <w:t xml:space="preserve">(C) Minimum HEPA filter rating</w:t>
      </w:r>
    </w:p>
    <w:p>
      <w:pPr>
        <w:pStyle w:val="ListParagraph"/>
        <w:numPr>
          <w:ilvl w:val="0"/>
          <w:numId w:val="2"/>
        </w:numPr>
        <w:spacing w:after="60" w:before="60"/>
      </w:pPr>
      <w:r>
        <w:rPr>
          <w:rFonts w:ascii="Arial" w:cs="Arial" w:eastAsia="Arial" w:hAnsi="Arial"/>
          <w:sz w:val="22"/>
          <w:szCs w:val="22"/>
        </w:rPr>
        <w:t xml:space="preserve">(D) Minimum cleanroom air change rate</w:t>
      </w:r>
    </w:p>
    <w:p>
      <w:pPr>
        <w:spacing w:after="80" w:before="80"/>
        <w:jc w:val="both"/>
      </w:pPr>
      <w:r>
        <w:rPr>
          <w:rFonts w:ascii="Arial" w:cs="Arial" w:eastAsia="Arial" w:hAnsi="Arial"/>
          <w:sz w:val="22"/>
          <w:szCs w:val="22"/>
        </w:rPr>
        <w:t xml:space="preserve">Answer: (B) | Ra (arithmetic average roughness) is the GMP standard for pharmaceutical-grade stainless steel product-contact surfaces. Smoother surfaces (lower Ra) are easier to clean and less likely to harbour microorganisms. Electropolishing typically achieves Ra = 0.2–0.4 µm — well below the 0.8 µm GMP limit.</w:t>
      </w:r>
    </w:p>
    <w:p>
      <w:pPr>
        <w:spacing w:after="60" w:before="60"/>
      </w:pPr>
      <w:r>
        <w:t xml:space="preserve"/>
      </w:r>
    </w:p>
    <w:p>
      <w:pPr>
        <w:spacing w:after="80" w:before="80"/>
        <w:jc w:val="both"/>
      </w:pPr>
      <w:r>
        <w:rPr>
          <w:rFonts w:ascii="Arial" w:cs="Arial" w:eastAsia="Arial" w:hAnsi="Arial"/>
          <w:b/>
          <w:bCs/>
          <w:sz w:val="22"/>
          <w:szCs w:val="22"/>
        </w:rPr>
        <w:t xml:space="preserve">Q15. Hastelloy C-276 is specified instead of SS 316L when:</w:t>
      </w:r>
    </w:p>
    <w:p>
      <w:pPr>
        <w:pStyle w:val="ListParagraph"/>
        <w:numPr>
          <w:ilvl w:val="0"/>
          <w:numId w:val="2"/>
        </w:numPr>
        <w:spacing w:after="60" w:before="60"/>
      </w:pPr>
      <w:r>
        <w:rPr>
          <w:rFonts w:ascii="Arial" w:cs="Arial" w:eastAsia="Arial" w:hAnsi="Arial"/>
          <w:sz w:val="22"/>
          <w:szCs w:val="22"/>
        </w:rPr>
        <w:t xml:space="preserve">(A) Process uses mildly acidic cleaning agents at room temperature</w:t>
      </w:r>
    </w:p>
    <w:p>
      <w:pPr>
        <w:pStyle w:val="ListParagraph"/>
        <w:numPr>
          <w:ilvl w:val="0"/>
          <w:numId w:val="2"/>
        </w:numPr>
        <w:spacing w:after="60" w:before="60"/>
      </w:pPr>
      <w:r>
        <w:rPr>
          <w:rFonts w:ascii="Arial" w:cs="Arial" w:eastAsia="Arial" w:hAnsi="Arial"/>
          <w:sz w:val="22"/>
          <w:szCs w:val="22"/>
        </w:rPr>
        <w:t xml:space="preserve">(B) Process involves highly corrosive conditions — strong mineral acids, high chloride concentrations, strongly oxidising environments where SS 316L would corrode</w:t>
      </w:r>
    </w:p>
    <w:p>
      <w:pPr>
        <w:pStyle w:val="ListParagraph"/>
        <w:numPr>
          <w:ilvl w:val="0"/>
          <w:numId w:val="2"/>
        </w:numPr>
        <w:spacing w:after="60" w:before="60"/>
      </w:pPr>
      <w:r>
        <w:rPr>
          <w:rFonts w:ascii="Arial" w:cs="Arial" w:eastAsia="Arial" w:hAnsi="Arial"/>
          <w:sz w:val="22"/>
          <w:szCs w:val="22"/>
        </w:rPr>
        <w:t xml:space="preserve">(C) Lower-cost alternative to SS 316L is required</w:t>
      </w:r>
    </w:p>
    <w:p>
      <w:pPr>
        <w:pStyle w:val="ListParagraph"/>
        <w:numPr>
          <w:ilvl w:val="0"/>
          <w:numId w:val="2"/>
        </w:numPr>
        <w:spacing w:after="60" w:before="60"/>
      </w:pPr>
      <w:r>
        <w:rPr>
          <w:rFonts w:ascii="Arial" w:cs="Arial" w:eastAsia="Arial" w:hAnsi="Arial"/>
          <w:sz w:val="22"/>
          <w:szCs w:val="22"/>
        </w:rPr>
        <w:t xml:space="preserve">(D) Magnetic properties are needed for process control</w:t>
      </w:r>
    </w:p>
    <w:p>
      <w:pPr>
        <w:spacing w:after="80" w:before="80"/>
        <w:jc w:val="both"/>
      </w:pPr>
      <w:r>
        <w:rPr>
          <w:rFonts w:ascii="Arial" w:cs="Arial" w:eastAsia="Arial" w:hAnsi="Arial"/>
          <w:sz w:val="22"/>
          <w:szCs w:val="22"/>
        </w:rPr>
        <w:t xml:space="preserve">Answer: (B) | Hastelloy C-276 offers exceptional resistance to strong mineral acids (HCl, H₂SO₄, HNO₃), high-chloride environments, and strongly oxidising conditions that rapidly corrode SS 316L. Reserved for harsh chemical API synthesis conditions — justified despite 5–10× higher cost than SS 316L.</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w:t>
      </w:r>
    </w:p>
    <w:p>
      <w:pPr>
        <w:spacing w:after="80" w:before="80"/>
        <w:jc w:val="both"/>
      </w:pPr>
      <w:r>
        <w:rPr>
          <w:rFonts w:ascii="Arial" w:cs="Arial" w:eastAsia="Arial" w:hAnsi="Arial"/>
          <w:sz w:val="22"/>
          <w:szCs w:val="22"/>
        </w:rPr>
        <w:t xml:space="preserve">Q1. Define pharmaceutical engineering. Explain its scope with five examples of engineering applications in the pharmaceutical industry.</w:t>
      </w:r>
    </w:p>
    <w:p>
      <w:pPr>
        <w:spacing w:after="80" w:before="80"/>
        <w:jc w:val="both"/>
      </w:pPr>
      <w:r>
        <w:rPr>
          <w:rFonts w:ascii="Arial" w:cs="Arial" w:eastAsia="Arial" w:hAnsi="Arial"/>
          <w:sz w:val="22"/>
          <w:szCs w:val="22"/>
        </w:rPr>
        <w:t xml:space="preserve">Q2. What are unit operations? Classify them into six categories with one pharmaceutical example each.</w:t>
      </w:r>
    </w:p>
    <w:p>
      <w:pPr>
        <w:spacing w:after="80" w:before="80"/>
        <w:jc w:val="both"/>
      </w:pPr>
      <w:r>
        <w:rPr>
          <w:rFonts w:ascii="Arial" w:cs="Arial" w:eastAsia="Arial" w:hAnsi="Arial"/>
          <w:sz w:val="22"/>
          <w:szCs w:val="22"/>
        </w:rPr>
        <w:t xml:space="preserve">Q3. Explain GMP requirements for equipment design — cover inertness, cleanability, qualification (IQ/OQ/PQ), calibration, and maintenance.</w:t>
      </w:r>
    </w:p>
    <w:p>
      <w:pPr>
        <w:spacing w:after="80" w:before="80"/>
        <w:jc w:val="both"/>
      </w:pPr>
      <w:r>
        <w:rPr>
          <w:rFonts w:ascii="Arial" w:cs="Arial" w:eastAsia="Arial" w:hAnsi="Arial"/>
          <w:sz w:val="22"/>
          <w:szCs w:val="22"/>
        </w:rPr>
        <w:t xml:space="preserve">Q4. Compare SS 316L, Hastelloy C-276, and PTFE as materials of construction. When would each be selected?</w:t>
      </w:r>
    </w:p>
    <w:p>
      <w:pPr>
        <w:spacing w:after="80" w:before="80"/>
        <w:jc w:val="both"/>
      </w:pPr>
      <w:r>
        <w:rPr>
          <w:rFonts w:ascii="Arial" w:cs="Arial" w:eastAsia="Arial" w:hAnsi="Arial"/>
          <w:sz w:val="22"/>
          <w:szCs w:val="22"/>
        </w:rPr>
        <w:t xml:space="preserve">Q5. Explain EU GMP cleanroom grades A, B, C, and D with ISO equivalents, particle limits, CFU limits, and pharmaceutical applications.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w:t>
      </w:r>
    </w:p>
    <w:p>
      <w:pPr>
        <w:spacing w:after="80" w:before="80"/>
        <w:jc w:val="both"/>
      </w:pPr>
      <w:r>
        <w:rPr>
          <w:rFonts w:ascii="Arial" w:cs="Arial" w:eastAsia="Arial" w:hAnsi="Arial"/>
          <w:sz w:val="22"/>
          <w:szCs w:val="22"/>
        </w:rPr>
        <w:t xml:space="preserve">Q1. Write a comprehensive note on GMP as applied to pharmaceutical engineering — premises design, equipment principles (inertness, cleanability, qualification), materials of construction, and HVAC/cleanroom classification.</w:t>
      </w:r>
    </w:p>
    <w:p>
      <w:pPr>
        <w:spacing w:after="80" w:before="80"/>
        <w:jc w:val="both"/>
      </w:pPr>
      <w:r>
        <w:rPr>
          <w:rFonts w:ascii="Arial" w:cs="Arial" w:eastAsia="Arial" w:hAnsi="Arial"/>
          <w:sz w:val="22"/>
          <w:szCs w:val="22"/>
        </w:rPr>
        <w:t xml:space="preserve">Q2. Describe PAT and automation in pharmaceutical manufacturing — FDA PAT framework, PAT tools (NIR, Raman, FBRM, acoustic emission), automation systems (PLC, SCADA, DCS, MES), 21 CFR Part 11 compliance, and real-time release testing.</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9ab59981442d8cfb79969143ff30b49c272de2.png"/><Relationship Id="rId8" Type="http://schemas.openxmlformats.org/officeDocument/2006/relationships/image" Target="media/d983ef0a837e83c8b6a51a8ed4d786a0a7317c9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2026-05-30T15:39:29.676Z</dcterms:created>
  <dcterms:modified xsi:type="dcterms:W3CDTF">2026-05-30T15:39:29.693Z</dcterms:modified>
</cp:coreProperties>
</file>

<file path=docProps/custom.xml><?xml version="1.0" encoding="utf-8"?>
<Properties xmlns="http://schemas.openxmlformats.org/officeDocument/2006/custom-properties" xmlns:vt="http://schemas.openxmlformats.org/officeDocument/2006/docPropsVTypes"/>
</file>