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pPr>
      <w:r>
        <w:rPr>
          <w:rFonts w:ascii="Arial" w:cs="Arial" w:eastAsia="Arial" w:hAnsi="Arial"/>
          <w:b/>
          <w:bCs/>
          <w:color w:val="1F4E79"/>
          <w:sz w:val="28"/>
          <w:szCs w:val="28"/>
        </w:rPr>
        <w:t xml:space="preserve">CHAPTER 3</w:t>
      </w:r>
    </w:p>
    <w:p>
      <w:pPr>
        <w:pStyle w:val="Heading1"/>
        <w:spacing w:after="200" w:before="400"/>
      </w:pPr>
      <w:r>
        <w:rPr>
          <w:rFonts w:ascii="Arial" w:cs="Arial" w:eastAsia="Arial" w:hAnsi="Arial"/>
          <w:b/>
          <w:bCs/>
          <w:color w:val="1F4E79"/>
          <w:sz w:val="32"/>
          <w:szCs w:val="32"/>
        </w:rPr>
        <w:t xml:space="preserve">Size Separation — Sieving and Classification</w:t>
      </w:r>
    </w:p>
    <w:p>
      <w:pPr>
        <w:spacing w:after="60" w:before="6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00"/>
        <w:gridCol w:w="6600"/>
        <w:gridCol w:w="1200"/>
      </w:tblGrid>
      <w:tr>
        <w:tc>
          <w:tcPr>
            <w:tcW w:type="dxa" w:w="8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 No.</w:t>
            </w:r>
          </w:p>
        </w:tc>
        <w:tc>
          <w:tcPr>
            <w:tcW w:type="dxa" w:w="66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Course Outcome</w:t>
            </w:r>
          </w:p>
        </w:tc>
        <w:tc>
          <w:tcPr>
            <w:tcW w:type="dxa" w:w="1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Bloom's Level</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CO1</w:t>
            </w:r>
          </w:p>
        </w:tc>
        <w:tc>
          <w:tcPr>
            <w:tcW w:type="dxa" w:w="6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Explain principles and pharmaceutical applications of unit operations including size separation.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L2</w:t>
            </w:r>
          </w:p>
        </w:tc>
      </w:tr>
      <w:tr>
        <w:tc>
          <w:tcPr>
            <w:tcW w:type="dxa" w:w="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CO2</w:t>
            </w:r>
          </w:p>
        </w:tc>
        <w:tc>
          <w:tcPr>
            <w:tcW w:type="dxa" w:w="66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Identify and describe construction, working, and utility of size separation equipment.</w:t>
            </w:r>
          </w:p>
        </w:tc>
        <w:tc>
          <w:tcPr>
            <w:tcW w:type="dxa" w:w="1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L2, L3</w:t>
            </w:r>
          </w:p>
        </w:tc>
      </w:tr>
    </w:tbl>
    <w:p>
      <w:pPr>
        <w:spacing w:after="60" w:before="60"/>
      </w:pPr>
      <w:r>
        <w:t xml:space="preserve"/>
      </w:r>
    </w:p>
    <w:p>
      <w:pPr>
        <w:pStyle w:val="Heading2"/>
        <w:spacing w:after="150" w:before="300"/>
      </w:pPr>
      <w:r>
        <w:rPr>
          <w:rFonts w:ascii="Arial" w:cs="Arial" w:eastAsia="Arial" w:hAnsi="Arial"/>
          <w:b/>
          <w:bCs/>
          <w:color w:val="1F4E79"/>
          <w:sz w:val="26"/>
          <w:szCs w:val="26"/>
        </w:rPr>
        <w:t xml:space="preserve">3.1 Learning Objectives</w:t>
      </w:r>
    </w:p>
    <w:p>
      <w:pPr>
        <w:spacing w:after="80" w:before="80"/>
        <w:jc w:val="both"/>
      </w:pPr>
      <w:r>
        <w:rPr>
          <w:rFonts w:ascii="Arial" w:cs="Arial" w:eastAsia="Arial" w:hAnsi="Arial"/>
          <w:sz w:val="22"/>
          <w:szCs w:val="22"/>
        </w:rPr>
        <w:t xml:space="preserve">After completing this chapter, the student will be able to:</w:t>
      </w:r>
    </w:p>
    <w:p>
      <w:pPr>
        <w:pStyle w:val="ListParagraph"/>
        <w:numPr>
          <w:ilvl w:val="0"/>
          <w:numId w:val="2"/>
        </w:numPr>
        <w:spacing w:after="60" w:before="60"/>
      </w:pPr>
      <w:r>
        <w:rPr>
          <w:rFonts w:ascii="Arial" w:cs="Arial" w:eastAsia="Arial" w:hAnsi="Arial"/>
          <w:sz w:val="22"/>
          <w:szCs w:val="22"/>
        </w:rPr>
        <w:t xml:space="preserve">Define size separation and state its importance in pharmaceutical manufacturing</w:t>
      </w:r>
    </w:p>
    <w:p>
      <w:pPr>
        <w:pStyle w:val="ListParagraph"/>
        <w:numPr>
          <w:ilvl w:val="0"/>
          <w:numId w:val="2"/>
        </w:numPr>
        <w:spacing w:after="60" w:before="60"/>
      </w:pPr>
      <w:r>
        <w:rPr>
          <w:rFonts w:ascii="Arial" w:cs="Arial" w:eastAsia="Arial" w:hAnsi="Arial"/>
          <w:sz w:val="22"/>
          <w:szCs w:val="22"/>
        </w:rPr>
        <w:t xml:space="preserve">Explain the sieve standards — BSS (British Standard Sieve), IS (Indian Standard), and US standard — and interconvert mesh number, aperture size, and wire diameter</w:t>
      </w:r>
    </w:p>
    <w:p>
      <w:pPr>
        <w:pStyle w:val="ListParagraph"/>
        <w:numPr>
          <w:ilvl w:val="0"/>
          <w:numId w:val="2"/>
        </w:numPr>
        <w:spacing w:after="60" w:before="60"/>
      </w:pPr>
      <w:r>
        <w:rPr>
          <w:rFonts w:ascii="Arial" w:cs="Arial" w:eastAsia="Arial" w:hAnsi="Arial"/>
          <w:sz w:val="22"/>
          <w:szCs w:val="22"/>
        </w:rPr>
        <w:t xml:space="preserve">Describe the construction and working of mechanical sieve shakers and vibrating screens</w:t>
      </w:r>
    </w:p>
    <w:p>
      <w:pPr>
        <w:pStyle w:val="ListParagraph"/>
        <w:numPr>
          <w:ilvl w:val="0"/>
          <w:numId w:val="2"/>
        </w:numPr>
        <w:spacing w:after="60" w:before="60"/>
      </w:pPr>
      <w:r>
        <w:rPr>
          <w:rFonts w:ascii="Arial" w:cs="Arial" w:eastAsia="Arial" w:hAnsi="Arial"/>
          <w:sz w:val="22"/>
          <w:szCs w:val="22"/>
        </w:rPr>
        <w:t xml:space="preserve">Explain the principle and construction of air classifiers and cyclone separators</w:t>
      </w:r>
    </w:p>
    <w:p>
      <w:pPr>
        <w:pStyle w:val="ListParagraph"/>
        <w:numPr>
          <w:ilvl w:val="0"/>
          <w:numId w:val="2"/>
        </w:numPr>
        <w:spacing w:after="60" w:before="60"/>
      </w:pPr>
      <w:r>
        <w:rPr>
          <w:rFonts w:ascii="Arial" w:cs="Arial" w:eastAsia="Arial" w:hAnsi="Arial"/>
          <w:sz w:val="22"/>
          <w:szCs w:val="22"/>
        </w:rPr>
        <w:t xml:space="preserve">Interpret sieve analysis data to calculate mean particle diameter, particle size distribution, and cumulative percentage retained or passed</w:t>
      </w:r>
    </w:p>
    <w:p>
      <w:pPr>
        <w:pStyle w:val="ListParagraph"/>
        <w:numPr>
          <w:ilvl w:val="0"/>
          <w:numId w:val="2"/>
        </w:numPr>
        <w:spacing w:after="60" w:before="60"/>
      </w:pPr>
      <w:r>
        <w:rPr>
          <w:rFonts w:ascii="Arial" w:cs="Arial" w:eastAsia="Arial" w:hAnsi="Arial"/>
          <w:sz w:val="22"/>
          <w:szCs w:val="22"/>
        </w:rPr>
        <w:t xml:space="preserve">Identify applications of size separation in pharmaceutical quality control and manufacturing</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3.2 Definition and Importance of Size Separation</w:t>
      </w:r>
    </w:p>
    <w:p>
      <w:pPr>
        <w:spacing w:after="80" w:before="80"/>
        <w:jc w:val="both"/>
      </w:pPr>
      <w:r>
        <w:rPr>
          <w:rFonts w:ascii="Arial" w:cs="Arial" w:eastAsia="Arial" w:hAnsi="Arial"/>
          <w:sz w:val="22"/>
          <w:szCs w:val="22"/>
        </w:rPr>
        <w:t xml:space="preserve">Size separation (sieving or classification) is the process of separating a mixture of particles into fractions of defined particle size ranges using screens, sieves, or classifiers. Unlike size reduction (which breaks particles down), size separation merely sorts existing particles by size without changing their individual dimensions.</w:t>
      </w:r>
    </w:p>
    <w:p>
      <w:pPr>
        <w:spacing w:after="80" w:before="80"/>
        <w:jc w:val="both"/>
      </w:pPr>
      <w:r>
        <w:rPr>
          <w:rFonts w:ascii="Arial" w:cs="Arial" w:eastAsia="Arial" w:hAnsi="Arial"/>
          <w:sz w:val="22"/>
          <w:szCs w:val="22"/>
        </w:rPr>
        <w:t xml:space="preserve">Importance of size separation in pharmacy:</w:t>
      </w:r>
    </w:p>
    <w:p>
      <w:pPr>
        <w:pStyle w:val="ListParagraph"/>
        <w:numPr>
          <w:ilvl w:val="0"/>
          <w:numId w:val="2"/>
        </w:numPr>
        <w:spacing w:after="60" w:before="60"/>
      </w:pPr>
      <w:r>
        <w:rPr>
          <w:rFonts w:ascii="Arial" w:cs="Arial" w:eastAsia="Arial" w:hAnsi="Arial"/>
          <w:sz w:val="22"/>
          <w:szCs w:val="22"/>
        </w:rPr>
        <w:t xml:space="preserve">Quality control of APIs and excipients — ensures powder meets pharmacopoeial particle size specification before formulation</w:t>
      </w:r>
    </w:p>
    <w:p>
      <w:pPr>
        <w:pStyle w:val="ListParagraph"/>
        <w:numPr>
          <w:ilvl w:val="0"/>
          <w:numId w:val="2"/>
        </w:numPr>
        <w:spacing w:after="60" w:before="60"/>
      </w:pPr>
      <w:r>
        <w:rPr>
          <w:rFonts w:ascii="Arial" w:cs="Arial" w:eastAsia="Arial" w:hAnsi="Arial"/>
          <w:sz w:val="22"/>
          <w:szCs w:val="22"/>
        </w:rPr>
        <w:t xml:space="preserve">Granule classification before tablet compression — oversized granules cause tablet weight variation; fines cause poor flow and capping</w:t>
      </w:r>
    </w:p>
    <w:p>
      <w:pPr>
        <w:pStyle w:val="ListParagraph"/>
        <w:numPr>
          <w:ilvl w:val="0"/>
          <w:numId w:val="2"/>
        </w:numPr>
        <w:spacing w:after="60" w:before="60"/>
      </w:pPr>
      <w:r>
        <w:rPr>
          <w:rFonts w:ascii="Arial" w:cs="Arial" w:eastAsia="Arial" w:hAnsi="Arial"/>
          <w:sz w:val="22"/>
          <w:szCs w:val="22"/>
        </w:rPr>
        <w:t xml:space="preserve">Removal of agglomerates after milling — ensures uniform particle size in final blend</w:t>
      </w:r>
    </w:p>
    <w:p>
      <w:pPr>
        <w:pStyle w:val="ListParagraph"/>
        <w:numPr>
          <w:ilvl w:val="0"/>
          <w:numId w:val="2"/>
        </w:numPr>
        <w:spacing w:after="60" w:before="60"/>
      </w:pPr>
      <w:r>
        <w:rPr>
          <w:rFonts w:ascii="Arial" w:cs="Arial" w:eastAsia="Arial" w:hAnsi="Arial"/>
          <w:sz w:val="22"/>
          <w:szCs w:val="22"/>
        </w:rPr>
        <w:t xml:space="preserve">Pharmaceutical analysis — sieve analysis determines particle size distribution, which predicts dissolution, flow, and compressibility behaviour</w:t>
      </w:r>
    </w:p>
    <w:p>
      <w:pPr>
        <w:pStyle w:val="ListParagraph"/>
        <w:numPr>
          <w:ilvl w:val="0"/>
          <w:numId w:val="2"/>
        </w:numPr>
        <w:spacing w:after="60" w:before="60"/>
      </w:pPr>
      <w:r>
        <w:rPr>
          <w:rFonts w:ascii="Arial" w:cs="Arial" w:eastAsia="Arial" w:hAnsi="Arial"/>
          <w:sz w:val="22"/>
          <w:szCs w:val="22"/>
        </w:rPr>
        <w:t xml:space="preserve">Classification of coated granules — separates properly coated particles from fines and agglomerates after coating process</w:t>
      </w:r>
    </w:p>
    <w:p>
      <w:pPr>
        <w:pStyle w:val="ListParagraph"/>
        <w:numPr>
          <w:ilvl w:val="0"/>
          <w:numId w:val="2"/>
        </w:numPr>
        <w:spacing w:after="60" w:before="60"/>
      </w:pPr>
      <w:r>
        <w:rPr>
          <w:rFonts w:ascii="Arial" w:cs="Arial" w:eastAsia="Arial" w:hAnsi="Arial"/>
          <w:sz w:val="22"/>
          <w:szCs w:val="22"/>
        </w:rPr>
        <w:t xml:space="preserve">Quality control in herbal drug processing — ensures crude drug powder meets pharmacopoeial sieve specification (e.g., coarse powder No. 20, fine powder No. 80)</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3.3 Sieve Standards — Mesh Number, Aperture, and Wire Diameter</w:t>
      </w:r>
    </w:p>
    <w:p>
      <w:pPr>
        <w:spacing w:after="80" w:before="80"/>
        <w:jc w:val="both"/>
      </w:pPr>
      <w:r>
        <w:rPr>
          <w:rFonts w:ascii="Arial" w:cs="Arial" w:eastAsia="Arial" w:hAnsi="Arial"/>
          <w:sz w:val="22"/>
          <w:szCs w:val="22"/>
        </w:rPr>
        <w:t xml:space="preserve">A sieve consists of a wire mesh with square apertures of defined size, mounted in a circular frame. The two key parameters of a sieve are: aperture size (the open square dimension through which particles pass) and wire diameter (the diameter of the wire forming the mesh).</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3.3.1 Mesh Number and Aperture Relationship</w:t>
      </w:r>
    </w:p>
    <w:p>
      <w:pPr>
        <w:spacing w:after="80" w:before="80"/>
        <w:jc w:val="both"/>
      </w:pPr>
      <w:r>
        <w:rPr>
          <w:rFonts w:ascii="Arial" w:cs="Arial" w:eastAsia="Arial" w:hAnsi="Arial"/>
          <w:sz w:val="22"/>
          <w:szCs w:val="22"/>
        </w:rPr>
        <w:t xml:space="preserve">Mesh number is defined as the number of openings per linear inch (25.4 mm) of sieve surface. The relationship between mesh number (M), aperture size (a), and wire diameter (d) is:</w:t>
      </w:r>
    </w:p>
    <w:p>
      <w:pPr>
        <w:shd w:fill="EBF3FB" w:val="clear"/>
        <w:spacing w:after="140" w:before="140"/>
        <w:jc w:val="center"/>
      </w:pPr>
      <w:r>
        <w:rPr>
          <w:rFonts w:ascii="Courier New" w:cs="Courier New" w:eastAsia="Courier New" w:hAnsi="Courier New"/>
          <w:b/>
          <w:bCs/>
          <w:color w:val="1F4E79"/>
          <w:sz w:val="24"/>
          <w:szCs w:val="24"/>
        </w:rPr>
        <w:t xml:space="preserve">M = 25.4 / (a + d)   →   a = (25.4/M) − d</w:t>
      </w:r>
    </w:p>
    <w:p>
      <w:pPr>
        <w:spacing w:after="80" w:before="80"/>
        <w:jc w:val="both"/>
      </w:pPr>
      <w:r>
        <w:rPr>
          <w:rFonts w:ascii="Arial" w:cs="Arial" w:eastAsia="Arial" w:hAnsi="Arial"/>
          <w:sz w:val="22"/>
          <w:szCs w:val="22"/>
        </w:rPr>
        <w:t xml:space="preserve">Where M = mesh number (openings per inch); a = aperture size (mm); d = wire diameter (mm). As mesh number increases, aperture size decreases — a No. 80 sieve has smaller openings than a No. 20 sieve.</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3.3.2 Comparison of Sieve Standards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1200"/>
        <w:gridCol w:w="1100"/>
        <w:gridCol w:w="4700"/>
      </w:tblGrid>
      <w:tr>
        <w:tc>
          <w:tcPr>
            <w:tcW w:type="dxa" w:w="1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Mesh No. (BSS)</w:t>
            </w:r>
          </w:p>
        </w:tc>
        <w:tc>
          <w:tcPr>
            <w:tcW w:type="dxa" w:w="11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Aperture (µm)</w:t>
            </w:r>
          </w:p>
        </w:tc>
        <w:tc>
          <w:tcPr>
            <w:tcW w:type="dxa" w:w="1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Mesh No. (US)</w:t>
            </w:r>
          </w:p>
        </w:tc>
        <w:tc>
          <w:tcPr>
            <w:tcW w:type="dxa" w:w="11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Aperture (µm)</w:t>
            </w:r>
          </w:p>
        </w:tc>
        <w:tc>
          <w:tcPr>
            <w:tcW w:type="dxa" w:w="47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Powder Grade (BP/IP)</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10</w:t>
            </w:r>
          </w:p>
        </w:tc>
        <w:tc>
          <w:tcPr>
            <w:tcW w:type="dxa" w:w="11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1680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10</w:t>
            </w:r>
          </w:p>
        </w:tc>
        <w:tc>
          <w:tcPr>
            <w:tcW w:type="dxa" w:w="11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2000</w:t>
            </w:r>
          </w:p>
        </w:tc>
        <w:tc>
          <w:tcPr>
            <w:tcW w:type="dxa" w:w="4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Very Coarse Powder (1180–1700 µm)</w:t>
            </w:r>
          </w:p>
        </w:tc>
      </w:tr>
      <w:tr>
        <w:tc>
          <w:tcPr>
            <w:tcW w:type="dxa" w:w="1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22</w:t>
            </w:r>
          </w:p>
        </w:tc>
        <w:tc>
          <w:tcPr>
            <w:tcW w:type="dxa" w:w="11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710</w:t>
            </w:r>
          </w:p>
        </w:tc>
        <w:tc>
          <w:tcPr>
            <w:tcW w:type="dxa" w:w="1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20</w:t>
            </w:r>
          </w:p>
        </w:tc>
        <w:tc>
          <w:tcPr>
            <w:tcW w:type="dxa" w:w="11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841</w:t>
            </w:r>
          </w:p>
        </w:tc>
        <w:tc>
          <w:tcPr>
            <w:tcW w:type="dxa" w:w="47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Coarse Powder (355–710 µm)</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44</w:t>
            </w:r>
          </w:p>
        </w:tc>
        <w:tc>
          <w:tcPr>
            <w:tcW w:type="dxa" w:w="11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355</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40</w:t>
            </w:r>
          </w:p>
        </w:tc>
        <w:tc>
          <w:tcPr>
            <w:tcW w:type="dxa" w:w="11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420</w:t>
            </w:r>
          </w:p>
        </w:tc>
        <w:tc>
          <w:tcPr>
            <w:tcW w:type="dxa" w:w="4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Moderately Coarse (180–355 µm)</w:t>
            </w:r>
          </w:p>
        </w:tc>
      </w:tr>
      <w:tr>
        <w:tc>
          <w:tcPr>
            <w:tcW w:type="dxa" w:w="1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85</w:t>
            </w:r>
          </w:p>
        </w:tc>
        <w:tc>
          <w:tcPr>
            <w:tcW w:type="dxa" w:w="11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180</w:t>
            </w:r>
          </w:p>
        </w:tc>
        <w:tc>
          <w:tcPr>
            <w:tcW w:type="dxa" w:w="1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80</w:t>
            </w:r>
          </w:p>
        </w:tc>
        <w:tc>
          <w:tcPr>
            <w:tcW w:type="dxa" w:w="11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177</w:t>
            </w:r>
          </w:p>
        </w:tc>
        <w:tc>
          <w:tcPr>
            <w:tcW w:type="dxa" w:w="47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Fine Powder (125–180 µm)</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120</w:t>
            </w:r>
          </w:p>
        </w:tc>
        <w:tc>
          <w:tcPr>
            <w:tcW w:type="dxa" w:w="11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125</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100</w:t>
            </w:r>
          </w:p>
        </w:tc>
        <w:tc>
          <w:tcPr>
            <w:tcW w:type="dxa" w:w="11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149</w:t>
            </w:r>
          </w:p>
        </w:tc>
        <w:tc>
          <w:tcPr>
            <w:tcW w:type="dxa" w:w="4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Very Fine Powder (45–125 µm)</w:t>
            </w:r>
          </w:p>
        </w:tc>
      </w:tr>
      <w:tr>
        <w:tc>
          <w:tcPr>
            <w:tcW w:type="dxa" w:w="1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240</w:t>
            </w:r>
          </w:p>
        </w:tc>
        <w:tc>
          <w:tcPr>
            <w:tcW w:type="dxa" w:w="11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63</w:t>
            </w:r>
          </w:p>
        </w:tc>
        <w:tc>
          <w:tcPr>
            <w:tcW w:type="dxa" w:w="1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230</w:t>
            </w:r>
          </w:p>
        </w:tc>
        <w:tc>
          <w:tcPr>
            <w:tcW w:type="dxa" w:w="11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63</w:t>
            </w:r>
          </w:p>
        </w:tc>
        <w:tc>
          <w:tcPr>
            <w:tcW w:type="dxa" w:w="47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Superfine Powder (&lt; 63 µm)</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350</w:t>
            </w:r>
          </w:p>
        </w:tc>
        <w:tc>
          <w:tcPr>
            <w:tcW w:type="dxa" w:w="11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45</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325</w:t>
            </w:r>
          </w:p>
        </w:tc>
        <w:tc>
          <w:tcPr>
            <w:tcW w:type="dxa" w:w="11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44</w:t>
            </w:r>
          </w:p>
        </w:tc>
        <w:tc>
          <w:tcPr>
            <w:tcW w:type="dxa" w:w="4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Microfine (&lt; 45 µm)</w:t>
            </w:r>
          </w:p>
        </w:tc>
      </w:tr>
    </w:tbl>
    <w:p>
      <w:pPr>
        <w:spacing w:after="60" w:before="60"/>
      </w:pPr>
      <w:r>
        <w:t xml:space="preserve"/>
      </w:r>
    </w:p>
    <w:p>
      <w:pPr>
        <w:pStyle w:val="Heading3"/>
        <w:spacing w:after="100" w:before="200"/>
      </w:pPr>
      <w:r>
        <w:rPr>
          <w:rFonts w:ascii="Arial" w:cs="Arial" w:eastAsia="Arial" w:hAnsi="Arial"/>
          <w:b/>
          <w:bCs/>
          <w:color w:val="2E75B6"/>
          <w:sz w:val="24"/>
          <w:szCs w:val="24"/>
        </w:rPr>
        <w:t xml:space="preserve">3.3.3 Indian Pharmacopoeia (IP) Powder Grades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2200"/>
        <w:gridCol w:w="2900"/>
      </w:tblGrid>
      <w:tr>
        <w:tc>
          <w:tcPr>
            <w:tcW w:type="dxa" w:w="16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IP Grade</w:t>
            </w:r>
          </w:p>
        </w:tc>
        <w:tc>
          <w:tcPr>
            <w:tcW w:type="dxa" w:w="2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Definition</w:t>
            </w:r>
          </w:p>
        </w:tc>
        <w:tc>
          <w:tcPr>
            <w:tcW w:type="dxa" w:w="2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BSS Sieve Numbers Used</w:t>
            </w:r>
          </w:p>
        </w:tc>
        <w:tc>
          <w:tcPr>
            <w:tcW w:type="dxa" w:w="29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Pharmaceutical Example</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Coarse Powder</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All particles pass through BSS No.10; not more than 40% through BSS No.44</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No. 10 and No. 44</w:t>
            </w:r>
          </w:p>
        </w:tc>
        <w:tc>
          <w:tcPr>
            <w:tcW w:type="dxa" w:w="29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Crude drug powders for decoctions; tablet granulations before screening</w:t>
            </w:r>
          </w:p>
        </w:tc>
      </w:tr>
      <w:tr>
        <w:tc>
          <w:tcPr>
            <w:tcW w:type="dxa" w:w="16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Moderately Coarse</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All particles pass through BSS No.22; not more than 40% through BSS No.85</w:t>
            </w:r>
          </w:p>
        </w:tc>
        <w:tc>
          <w:tcPr>
            <w:tcW w:type="dxa" w:w="2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No. 22 and No. 85</w:t>
            </w:r>
          </w:p>
        </w:tc>
        <w:tc>
          <w:tcPr>
            <w:tcW w:type="dxa" w:w="29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General purpose tablet excipients</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Fine Powder</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All particles pass through BSS No.85; not more than 40% through BSS No.120</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No. 85 and No. 120</w:t>
            </w:r>
          </w:p>
        </w:tc>
        <w:tc>
          <w:tcPr>
            <w:tcW w:type="dxa" w:w="29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Oral powders; most tablet active ingredients</w:t>
            </w:r>
          </w:p>
        </w:tc>
      </w:tr>
      <w:tr>
        <w:tc>
          <w:tcPr>
            <w:tcW w:type="dxa" w:w="16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Very Fine Powder</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All particles pass through BSS No.120</w:t>
            </w:r>
          </w:p>
        </w:tc>
        <w:tc>
          <w:tcPr>
            <w:tcW w:type="dxa" w:w="2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No. 120</w:t>
            </w:r>
          </w:p>
        </w:tc>
        <w:tc>
          <w:tcPr>
            <w:tcW w:type="dxa" w:w="29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Inhalation powders; creams and ointments; fine APIs</w:t>
            </w:r>
          </w:p>
        </w:tc>
      </w:tr>
    </w:tbl>
    <w:p>
      <w:pPr>
        <w:spacing w:after="60" w:before="60"/>
      </w:pPr>
      <w:r>
        <w:t xml:space="preserve"/>
      </w:r>
    </w:p>
    <w:p>
      <w:pPr>
        <w:pStyle w:val="Heading2"/>
        <w:spacing w:after="150" w:before="300"/>
      </w:pPr>
      <w:r>
        <w:rPr>
          <w:rFonts w:ascii="Arial" w:cs="Arial" w:eastAsia="Arial" w:hAnsi="Arial"/>
          <w:b/>
          <w:bCs/>
          <w:color w:val="1F4E79"/>
          <w:sz w:val="26"/>
          <w:szCs w:val="26"/>
        </w:rPr>
        <w:t xml:space="preserve">3.4 Sieve Shaker — Construction and Working</w:t>
      </w:r>
    </w:p>
    <w:tbl>
      <w:tblPr>
        <w:tblW w:type="dxa" w:w="9400"/>
        <w:tblBorders>
          <w:top w:val="single" w:color="1F4E79" w:sz="3"/>
          <w:left w:val="single" w:color="1F4E79" w:sz="3"/>
          <w:bottom w:val="single" w:color="1F4E79" w:sz="3"/>
          <w:right w:val="single" w:color="1F4E79" w:sz="3"/>
          <w:insideH w:val="single" w:color="auto" w:sz="4"/>
          <w:insideV w:val="single" w:color="auto" w:sz="4"/>
        </w:tblBorders>
      </w:tblPr>
      <w:tblGrid>
        <w:gridCol w:w="1500"/>
        <w:gridCol w:w="7900"/>
      </w:tblGrid>
      <w:tr>
        <w:tc>
          <w:tcPr>
            <w:tcW w:type="dxa" w:w="1500"/>
            <w:tcBorders>
              <w:top w:val="none"/>
              <w:left w:val="none"/>
              <w:bottom w:val="none"/>
              <w:right w:val="single" w:color="CCDDEE" w:sz="1"/>
            </w:tcBorders>
            <w:shd w:fill="1F4E79" w:val="clear"/>
            <w:tcMar>
              <w:top w:type="dxa" w:w="100"/>
              <w:left w:type="dxa" w:w="80"/>
              <w:bottom w:type="dxa" w:w="100"/>
              <w:right w:type="dxa" w:w="80"/>
            </w:tcMar>
          </w:tcPr>
          <w:p>
            <w:pPr>
              <w:spacing w:after="20" w:before="20"/>
              <w:jc w:val="center"/>
            </w:pPr>
            <w:r>
              <w:rPr>
                <w:rFonts w:ascii="Arial" w:cs="Arial" w:eastAsia="Arial" w:hAnsi="Arial"/>
                <w:b/>
                <w:bCs/>
                <w:color w:val="FFFFFF"/>
                <w:sz w:val="28"/>
                <w:szCs w:val="28"/>
              </w:rPr>
              <w:t xml:space="preserve">[ QR ]</w:t>
            </w:r>
          </w:p>
          <w:p>
            <w:pPr>
              <w:spacing w:after="20" w:before="0"/>
              <w:jc w:val="center"/>
            </w:pPr>
            <w:r>
              <w:rPr>
                <w:rFonts w:ascii="Arial" w:cs="Arial" w:eastAsia="Arial" w:hAnsi="Arial"/>
                <w:color w:val="7DD3FC"/>
                <w:sz w:val="16"/>
                <w:szCs w:val="16"/>
              </w:rPr>
              <w:t xml:space="preserve">SCAN</w:t>
            </w:r>
          </w:p>
          <w:p>
            <w:pPr>
              <w:spacing w:after="0" w:before="0"/>
              <w:jc w:val="center"/>
            </w:pPr>
            <w:r>
              <w:rPr>
                <w:rFonts w:ascii="Arial" w:cs="Arial" w:eastAsia="Arial" w:hAnsi="Arial"/>
                <w:color w:val="7DD3FC"/>
                <w:sz w:val="16"/>
                <w:szCs w:val="16"/>
              </w:rPr>
              <w:t xml:space="preserve">TO VIEW</w:t>
            </w:r>
          </w:p>
        </w:tc>
        <w:tc>
          <w:tcPr>
            <w:tcW w:type="dxa" w:w="7900"/>
            <w:tcBorders>
              <w:top w:val="none"/>
              <w:left w:val="none"/>
              <w:bottom w:val="none"/>
              <w:right w:val="none"/>
            </w:tcBorders>
            <w:shd w:fill="EBF3FB" w:val="clear"/>
            <w:tcMar>
              <w:top w:type="dxa" w:w="80"/>
              <w:left w:type="dxa" w:w="140"/>
              <w:bottom w:type="dxa" w:w="80"/>
              <w:right w:type="dxa" w:w="120"/>
            </w:tcMar>
          </w:tcPr>
          <w:p>
            <w:pPr>
              <w:spacing w:after="20" w:before="40"/>
            </w:pPr>
            <w:r>
              <w:rPr>
                <w:rFonts w:ascii="Arial" w:cs="Arial" w:eastAsia="Arial" w:hAnsi="Arial"/>
                <w:b/>
                <w:bCs/>
                <w:color w:val="1F4E79"/>
                <w:sz w:val="22"/>
                <w:szCs w:val="22"/>
              </w:rPr>
              <w:t xml:space="preserve">📱  Sieve Shaker — Size Separation Equipment</w:t>
            </w:r>
          </w:p>
          <w:p>
            <w:pPr>
              <w:spacing w:after="20" w:before="0"/>
            </w:pPr>
            <w:r>
              <w:rPr>
                <w:rFonts w:ascii="Arial" w:cs="Arial" w:eastAsia="Arial" w:hAnsi="Arial"/>
                <w:color w:val="2E75B6"/>
                <w:sz w:val="18"/>
                <w:szCs w:val="18"/>
              </w:rPr>
              <w:t xml:space="preserve">Interactive Animation  +  5-Min Concept Lesson  +  Practice MCQs</w:t>
            </w:r>
          </w:p>
          <w:p>
            <w:pPr>
              <w:spacing w:after="40" w:before="0"/>
            </w:pPr>
            <w:r>
              <w:rPr>
                <w:rFonts w:ascii="Arial" w:cs="Arial" w:eastAsia="Arial" w:hAnsi="Arial"/>
                <w:i/>
                <w:iCs/>
                <w:color w:val="595959"/>
                <w:sz w:val="18"/>
                <w:szCs w:val="18"/>
              </w:rPr>
              <w:t xml:space="preserve">Mechanical shaker operation, sieve nesting arrangement, pharmaceutical powder grading, sieve analysis data interpretation</w:t>
            </w:r>
          </w:p>
          <w:p>
            <w:pPr>
              <w:spacing w:after="20" w:before="0"/>
            </w:pPr>
            <w:r>
              <w:rPr>
                <w:rFonts w:ascii="Arial" w:cs="Arial" w:eastAsia="Arial" w:hAnsi="Arial"/>
                <w:color w:val="888888"/>
                <w:sz w:val="16"/>
                <w:szCs w:val="16"/>
              </w:rPr>
              <w:t xml:space="preserve">[ QR code will be inserted here after GitHub setup ]</w:t>
            </w:r>
          </w:p>
        </w:tc>
      </w:tr>
    </w:tbl>
    <w:p>
      <w:pPr>
        <w:spacing w:after="60" w:before="60"/>
      </w:pPr>
      <w:r>
        <w:t xml:space="preserve"/>
      </w:r>
    </w:p>
    <w:p>
      <w:pPr>
        <w:pStyle w:val="Heading3"/>
        <w:spacing w:after="100" w:before="200"/>
      </w:pPr>
      <w:r>
        <w:rPr>
          <w:rFonts w:ascii="Arial" w:cs="Arial" w:eastAsia="Arial" w:hAnsi="Arial"/>
          <w:b/>
          <w:bCs/>
          <w:color w:val="2E75B6"/>
          <w:sz w:val="24"/>
          <w:szCs w:val="24"/>
        </w:rPr>
        <w:t xml:space="preserve">3.4.1 Principle</w:t>
      </w:r>
    </w:p>
    <w:p>
      <w:pPr>
        <w:spacing w:after="80" w:before="80"/>
        <w:jc w:val="both"/>
      </w:pPr>
      <w:r>
        <w:rPr>
          <w:rFonts w:ascii="Arial" w:cs="Arial" w:eastAsia="Arial" w:hAnsi="Arial"/>
          <w:sz w:val="22"/>
          <w:szCs w:val="22"/>
        </w:rPr>
        <w:t xml:space="preserve">Sieve shakers separate powder into particle size fractions by mechanical agitation of a nest of sieves arranged in decreasing aperture size from top to bottom. Particles pass through sieves whose aperture exceeds their diameter and are retained on sieves whose aperture is smaller than their diameter.</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3.4.2 Construction</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00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Component</w:t>
            </w:r>
          </w:p>
        </w:tc>
        <w:tc>
          <w:tcPr>
            <w:tcW w:type="dxa" w:w="3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Description</w:t>
            </w:r>
          </w:p>
        </w:tc>
        <w:tc>
          <w:tcPr>
            <w:tcW w:type="dxa" w:w="3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Pharmaceutical Specification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Sieve frames</w:t>
            </w:r>
          </w:p>
        </w:tc>
        <w:tc>
          <w:tcPr>
            <w:tcW w:type="dxa" w:w="3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Circular stainless steel frames (200–450 mm diameter); wire mesh stretched and fixed across the frame; BSS or IP standard mesh</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SS 316L mesh; frame material SS 304 or aluminium for dry powders</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Sieve nest arrangement</w:t>
            </w:r>
          </w:p>
        </w:tc>
        <w:tc>
          <w:tcPr>
            <w:tcW w:type="dxa" w:w="3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Sieves stacked in decreasing aperture from top (largest) to bottom (smallest); receiver pan (blank) at very bottom to collect finest particles</w:t>
            </w:r>
          </w:p>
        </w:tc>
        <w:tc>
          <w:tcPr>
            <w:tcW w:type="dxa" w:w="3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Typically 5–8 sieves in a nest; covers the complete particle size range of interest</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Mechanical drive mechanism</w:t>
            </w:r>
          </w:p>
        </w:tc>
        <w:tc>
          <w:tcPr>
            <w:tcW w:type="dxa" w:w="3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Electric motor drives an eccentric cam; imparts horizontal circular motion + vertical tapping to the nest of sieves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Amplitude: 1–3 mm; frequency: 50–300 rpm; programmable timer</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Clamping system</w:t>
            </w:r>
          </w:p>
        </w:tc>
        <w:tc>
          <w:tcPr>
            <w:tcW w:type="dxa" w:w="3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Clamps hold the sieve nest securely to prevent sieves separating during operation; lid placed on top sieve</w:t>
            </w:r>
          </w:p>
        </w:tc>
        <w:tc>
          <w:tcPr>
            <w:tcW w:type="dxa" w:w="3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Quick-release clamps for rapid assembly and disassembly; essential for reproducibility</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Base and housing</w:t>
            </w:r>
          </w:p>
        </w:tc>
        <w:tc>
          <w:tcPr>
            <w:tcW w:type="dxa" w:w="3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Rubber-mounted base absorbs vibration; prevents bench damage and reduces noise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Anti-vibration mounts; SS or powder-coated housing</w:t>
            </w:r>
          </w:p>
        </w:tc>
      </w:tr>
    </w:tbl>
    <w:p>
      <w:pPr>
        <w:spacing w:after="60" w:before="60"/>
      </w:pPr>
      <w:r>
        <w:t xml:space="preserve"/>
      </w:r>
    </w:p>
    <w:p>
      <w:pPr>
        <w:pStyle w:val="Heading3"/>
        <w:spacing w:after="100" w:before="200"/>
      </w:pPr>
      <w:r>
        <w:rPr>
          <w:rFonts w:ascii="Arial" w:cs="Arial" w:eastAsia="Arial" w:hAnsi="Arial"/>
          <w:b/>
          <w:bCs/>
          <w:color w:val="2E75B6"/>
          <w:sz w:val="24"/>
          <w:szCs w:val="24"/>
        </w:rPr>
        <w:t xml:space="preserve">3.4.3 Working</w:t>
      </w:r>
    </w:p>
    <w:p>
      <w:pPr>
        <w:spacing w:after="80" w:before="80"/>
        <w:jc w:val="both"/>
      </w:pPr>
      <w:r>
        <w:rPr>
          <w:rFonts w:ascii="Arial" w:cs="Arial" w:eastAsia="Arial" w:hAnsi="Arial"/>
          <w:sz w:val="22"/>
          <w:szCs w:val="22"/>
        </w:rPr>
        <w:t xml:space="preserve">The nest of sieves (largest aperture on top, smallest at bottom, receiver pan at the base) is assembled and clamped. A weighed sample of powder (typically 50–100 g for pharmaceutical analysis) is placed on the top sieve and the lid fitted. The shaker is switched on and operates for a defined time (typically 10–20 minutes for pharmaceutical analysis). The mechanical motion causes particles to move across the sieve surface — particles smaller than the aperture fall through to the next sieve; particles larger than the aperture are retained. After the defined shaking time, the shaker stops. Each sieve is carefully removed, and the powder retained on each sieve is weighed. Results are expressed as percentage retained or percentage passed through each sieve.</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3.4.4 Advantages and Disadvantages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400"/>
        <w:gridCol w:w="4400"/>
      </w:tblGrid>
      <w:tr>
        <w:tc>
          <w:tcPr>
            <w:tcW w:type="dxa" w:w="44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Advantages</w:t>
            </w:r>
          </w:p>
        </w:tc>
        <w:tc>
          <w:tcPr>
            <w:tcW w:type="dxa" w:w="44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Disadvantages</w:t>
            </w:r>
          </w:p>
        </w:tc>
      </w:tr>
      <w:tr>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Simple, robust, low-cost — widely available in pharmaceutical laboratories</w:t>
            </w:r>
          </w:p>
        </w:tc>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Not suitable for very fine particles (&lt; 40 µm) — particles agglomerate and block mesh</w:t>
            </w:r>
          </w:p>
        </w:tc>
      </w:tr>
      <w:tr>
        <w:tc>
          <w:tcPr>
            <w:tcW w:type="dxa" w:w="4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Provides complete particle size distribution across a range of sizes simultaneously</w:t>
            </w:r>
          </w:p>
        </w:tc>
        <w:tc>
          <w:tcPr>
            <w:tcW w:type="dxa" w:w="4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Wire mesh can be damaged by abrasive particles — regular inspection required</w:t>
            </w:r>
          </w:p>
        </w:tc>
      </w:tr>
      <w:tr>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IP/BP/USP standardised method — results directly applicable to pharmacopoeial specifications</w:t>
            </w:r>
          </w:p>
        </w:tc>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Wet sieving required for cohesive or electrostatically charged powders — adds process steps</w:t>
            </w:r>
          </w:p>
        </w:tc>
      </w:tr>
      <w:tr>
        <w:tc>
          <w:tcPr>
            <w:tcW w:type="dxa" w:w="4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Rapid analysis — 10–20 minutes per sample</w:t>
            </w:r>
          </w:p>
        </w:tc>
        <w:tc>
          <w:tcPr>
            <w:tcW w:type="dxa" w:w="4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Mesh blinding (blocking) can occur with fibrous or sticky materials</w:t>
            </w:r>
          </w:p>
        </w:tc>
      </w:tr>
      <w:tr>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Easy cleaning — stainless steel sieves autoclaveable</w:t>
            </w:r>
          </w:p>
        </w:tc>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Limited to dry, free-flowing powders without modification</w:t>
            </w:r>
          </w:p>
        </w:tc>
      </w:tr>
      <w:tr>
        <w:tc>
          <w:tcPr>
            <w:tcW w:type="dxa" w:w="4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Validated for GMP use — reproducible inter-operator results</w:t>
            </w:r>
          </w:p>
        </w:tc>
        <w:tc>
          <w:tcPr>
            <w:tcW w:type="dxa" w:w="4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Manual weighing of each fraction — time-consuming for routine QC</w:t>
            </w:r>
          </w:p>
        </w:tc>
      </w:tr>
    </w:tbl>
    <w:p>
      <w:pPr>
        <w:spacing w:after="60" w:before="60"/>
      </w:pPr>
      <w:r>
        <w:t xml:space="preserve"/>
      </w:r>
    </w:p>
    <w:p>
      <w:pPr>
        <w:pStyle w:val="Heading3"/>
        <w:spacing w:after="100" w:before="200"/>
      </w:pPr>
      <w:r>
        <w:rPr>
          <w:rFonts w:ascii="Arial" w:cs="Arial" w:eastAsia="Arial" w:hAnsi="Arial"/>
          <w:b/>
          <w:bCs/>
          <w:color w:val="2E75B6"/>
          <w:sz w:val="24"/>
          <w:szCs w:val="24"/>
        </w:rPr>
        <w:t xml:space="preserve">3.4.5 Pharmaceutical Applications</w:t>
      </w:r>
    </w:p>
    <w:p>
      <w:pPr>
        <w:pStyle w:val="ListParagraph"/>
        <w:numPr>
          <w:ilvl w:val="0"/>
          <w:numId w:val="2"/>
        </w:numPr>
        <w:spacing w:after="60" w:before="60"/>
      </w:pPr>
      <w:r>
        <w:rPr>
          <w:rFonts w:ascii="Arial" w:cs="Arial" w:eastAsia="Arial" w:hAnsi="Arial"/>
          <w:sz w:val="22"/>
          <w:szCs w:val="22"/>
        </w:rPr>
        <w:t xml:space="preserve">Pharmacopoeial identification and quality control of crude drug powders — coarse/fine powder specification (IP, BP, USP)</w:t>
      </w:r>
    </w:p>
    <w:p>
      <w:pPr>
        <w:pStyle w:val="ListParagraph"/>
        <w:numPr>
          <w:ilvl w:val="0"/>
          <w:numId w:val="2"/>
        </w:numPr>
        <w:spacing w:after="60" w:before="60"/>
      </w:pPr>
      <w:r>
        <w:rPr>
          <w:rFonts w:ascii="Arial" w:cs="Arial" w:eastAsia="Arial" w:hAnsi="Arial"/>
          <w:sz w:val="22"/>
          <w:szCs w:val="22"/>
        </w:rPr>
        <w:t xml:space="preserve">Granule size analysis before tablet compression — ensures granule size distribution within specification for uniform die filling</w:t>
      </w:r>
    </w:p>
    <w:p>
      <w:pPr>
        <w:pStyle w:val="ListParagraph"/>
        <w:numPr>
          <w:ilvl w:val="0"/>
          <w:numId w:val="2"/>
        </w:numPr>
        <w:spacing w:after="60" w:before="60"/>
      </w:pPr>
      <w:r>
        <w:rPr>
          <w:rFonts w:ascii="Arial" w:cs="Arial" w:eastAsia="Arial" w:hAnsi="Arial"/>
          <w:sz w:val="22"/>
          <w:szCs w:val="22"/>
        </w:rPr>
        <w:t xml:space="preserve">Quality control of granulated intermediates in fluidised bed granulation and wet granulation</w:t>
      </w:r>
    </w:p>
    <w:p>
      <w:pPr>
        <w:pStyle w:val="ListParagraph"/>
        <w:numPr>
          <w:ilvl w:val="0"/>
          <w:numId w:val="2"/>
        </w:numPr>
        <w:spacing w:after="60" w:before="60"/>
      </w:pPr>
      <w:r>
        <w:rPr>
          <w:rFonts w:ascii="Arial" w:cs="Arial" w:eastAsia="Arial" w:hAnsi="Arial"/>
          <w:sz w:val="22"/>
          <w:szCs w:val="22"/>
        </w:rPr>
        <w:t xml:space="preserve">Assessing effectiveness of milling — comparing particle size before and after milling operation</w:t>
      </w:r>
    </w:p>
    <w:p>
      <w:pPr>
        <w:pStyle w:val="ListParagraph"/>
        <w:numPr>
          <w:ilvl w:val="0"/>
          <w:numId w:val="2"/>
        </w:numPr>
        <w:spacing w:after="60" w:before="60"/>
      </w:pPr>
      <w:r>
        <w:rPr>
          <w:rFonts w:ascii="Arial" w:cs="Arial" w:eastAsia="Arial" w:hAnsi="Arial"/>
          <w:sz w:val="22"/>
          <w:szCs w:val="22"/>
        </w:rPr>
        <w:t xml:space="preserve">Screening of tablet granulations to remove oversized lumps and fines before compression</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3.5 Air Classifier</w:t>
      </w:r>
    </w:p>
    <w:tbl>
      <w:tblPr>
        <w:tblW w:type="dxa" w:w="9400"/>
        <w:tblBorders>
          <w:top w:val="single" w:color="1F4E79" w:sz="3"/>
          <w:left w:val="single" w:color="1F4E79" w:sz="3"/>
          <w:bottom w:val="single" w:color="1F4E79" w:sz="3"/>
          <w:right w:val="single" w:color="1F4E79" w:sz="3"/>
          <w:insideH w:val="single" w:color="auto" w:sz="4"/>
          <w:insideV w:val="single" w:color="auto" w:sz="4"/>
        </w:tblBorders>
      </w:tblPr>
      <w:tblGrid>
        <w:gridCol w:w="1500"/>
        <w:gridCol w:w="7900"/>
      </w:tblGrid>
      <w:tr>
        <w:tc>
          <w:tcPr>
            <w:tcW w:type="dxa" w:w="1500"/>
            <w:tcBorders>
              <w:top w:val="none"/>
              <w:left w:val="none"/>
              <w:bottom w:val="none"/>
              <w:right w:val="single" w:color="CCDDEE" w:sz="1"/>
            </w:tcBorders>
            <w:shd w:fill="1F4E79" w:val="clear"/>
            <w:tcMar>
              <w:top w:type="dxa" w:w="100"/>
              <w:left w:type="dxa" w:w="80"/>
              <w:bottom w:type="dxa" w:w="100"/>
              <w:right w:type="dxa" w:w="80"/>
            </w:tcMar>
          </w:tcPr>
          <w:p>
            <w:pPr>
              <w:spacing w:after="20" w:before="20"/>
              <w:jc w:val="center"/>
            </w:pPr>
            <w:r>
              <w:rPr>
                <w:rFonts w:ascii="Arial" w:cs="Arial" w:eastAsia="Arial" w:hAnsi="Arial"/>
                <w:b/>
                <w:bCs/>
                <w:color w:val="FFFFFF"/>
                <w:sz w:val="28"/>
                <w:szCs w:val="28"/>
              </w:rPr>
              <w:t xml:space="preserve">[ QR ]</w:t>
            </w:r>
          </w:p>
          <w:p>
            <w:pPr>
              <w:spacing w:after="20" w:before="0"/>
              <w:jc w:val="center"/>
            </w:pPr>
            <w:r>
              <w:rPr>
                <w:rFonts w:ascii="Arial" w:cs="Arial" w:eastAsia="Arial" w:hAnsi="Arial"/>
                <w:color w:val="7DD3FC"/>
                <w:sz w:val="16"/>
                <w:szCs w:val="16"/>
              </w:rPr>
              <w:t xml:space="preserve">SCAN</w:t>
            </w:r>
          </w:p>
          <w:p>
            <w:pPr>
              <w:spacing w:after="0" w:before="0"/>
              <w:jc w:val="center"/>
            </w:pPr>
            <w:r>
              <w:rPr>
                <w:rFonts w:ascii="Arial" w:cs="Arial" w:eastAsia="Arial" w:hAnsi="Arial"/>
                <w:color w:val="7DD3FC"/>
                <w:sz w:val="16"/>
                <w:szCs w:val="16"/>
              </w:rPr>
              <w:t xml:space="preserve">TO VIEW</w:t>
            </w:r>
          </w:p>
        </w:tc>
        <w:tc>
          <w:tcPr>
            <w:tcW w:type="dxa" w:w="7900"/>
            <w:tcBorders>
              <w:top w:val="none"/>
              <w:left w:val="none"/>
              <w:bottom w:val="none"/>
              <w:right w:val="none"/>
            </w:tcBorders>
            <w:shd w:fill="EBF3FB" w:val="clear"/>
            <w:tcMar>
              <w:top w:type="dxa" w:w="80"/>
              <w:left w:type="dxa" w:w="140"/>
              <w:bottom w:type="dxa" w:w="80"/>
              <w:right w:type="dxa" w:w="120"/>
            </w:tcMar>
          </w:tcPr>
          <w:p>
            <w:pPr>
              <w:spacing w:after="20" w:before="40"/>
            </w:pPr>
            <w:r>
              <w:rPr>
                <w:rFonts w:ascii="Arial" w:cs="Arial" w:eastAsia="Arial" w:hAnsi="Arial"/>
                <w:b/>
                <w:bCs/>
                <w:color w:val="1F4E79"/>
                <w:sz w:val="22"/>
                <w:szCs w:val="22"/>
              </w:rPr>
              <w:t xml:space="preserve">📱  Air Classifier — Particle Classification by Air Stream</w:t>
            </w:r>
          </w:p>
          <w:p>
            <w:pPr>
              <w:spacing w:after="20" w:before="0"/>
            </w:pPr>
            <w:r>
              <w:rPr>
                <w:rFonts w:ascii="Arial" w:cs="Arial" w:eastAsia="Arial" w:hAnsi="Arial"/>
                <w:color w:val="2E75B6"/>
                <w:sz w:val="18"/>
                <w:szCs w:val="18"/>
              </w:rPr>
              <w:t xml:space="preserve">Interactive Animation  +  5-Min Concept Lesson  +  Practice MCQs</w:t>
            </w:r>
          </w:p>
          <w:p>
            <w:pPr>
              <w:spacing w:after="40" w:before="0"/>
            </w:pPr>
            <w:r>
              <w:rPr>
                <w:rFonts w:ascii="Arial" w:cs="Arial" w:eastAsia="Arial" w:hAnsi="Arial"/>
                <w:i/>
                <w:iCs/>
                <w:color w:val="595959"/>
                <w:sz w:val="18"/>
                <w:szCs w:val="18"/>
              </w:rPr>
              <w:t xml:space="preserve">Centrifugal air classification principle, cut size control, closed-circuit milling with classifier, pharma fine powder applications</w:t>
            </w:r>
          </w:p>
          <w:p>
            <w:pPr>
              <w:spacing w:after="20" w:before="0"/>
            </w:pPr>
            <w:r>
              <w:rPr>
                <w:rFonts w:ascii="Arial" w:cs="Arial" w:eastAsia="Arial" w:hAnsi="Arial"/>
                <w:color w:val="888888"/>
                <w:sz w:val="16"/>
                <w:szCs w:val="16"/>
              </w:rPr>
              <w:t xml:space="preserve">[ QR code will be inserted here after GitHub setup ]</w:t>
            </w:r>
          </w:p>
        </w:tc>
      </w:tr>
    </w:tbl>
    <w:p>
      <w:pPr>
        <w:spacing w:after="60" w:before="60"/>
      </w:pPr>
      <w:r>
        <w:t xml:space="preserve"/>
      </w:r>
    </w:p>
    <w:p>
      <w:pPr>
        <w:pStyle w:val="Heading3"/>
        <w:spacing w:after="100" w:before="200"/>
      </w:pPr>
      <w:r>
        <w:rPr>
          <w:rFonts w:ascii="Arial" w:cs="Arial" w:eastAsia="Arial" w:hAnsi="Arial"/>
          <w:b/>
          <w:bCs/>
          <w:color w:val="2E75B6"/>
          <w:sz w:val="24"/>
          <w:szCs w:val="24"/>
        </w:rPr>
        <w:t xml:space="preserve">3.5.1 Principle</w:t>
      </w:r>
    </w:p>
    <w:p>
      <w:pPr>
        <w:spacing w:after="80" w:before="80"/>
        <w:jc w:val="both"/>
      </w:pPr>
      <w:r>
        <w:rPr>
          <w:rFonts w:ascii="Arial" w:cs="Arial" w:eastAsia="Arial" w:hAnsi="Arial"/>
          <w:sz w:val="22"/>
          <w:szCs w:val="22"/>
        </w:rPr>
        <w:t xml:space="preserve">Air classifiers separate particles by their aerodynamic properties — primarily particle size and density — using a controlled air stream. Particles are suspended in an upward or rotating air stream. Particles whose settling velocity (terminal velocity) is less than the air velocity are carried upward (fine fraction); particles with settling velocity greater than air velocity fall downward (coarse fraction). Terminal velocity increases with particle size and density. By controlling air velocity, the cut size (the particle size at which separation occurs) can be precisely adjusted.</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3.5.2 Types and Construction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300"/>
      </w:tblGrid>
      <w:tr>
        <w:tc>
          <w:tcPr>
            <w:tcW w:type="dxa" w:w="1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Type</w:t>
            </w:r>
          </w:p>
        </w:tc>
        <w:tc>
          <w:tcPr>
            <w:tcW w:type="dxa" w:w="2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Principle</w:t>
            </w:r>
          </w:p>
        </w:tc>
        <w:tc>
          <w:tcPr>
            <w:tcW w:type="dxa" w:w="2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Construction Features</w:t>
            </w:r>
          </w:p>
        </w:tc>
        <w:tc>
          <w:tcPr>
            <w:tcW w:type="dxa" w:w="23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Pharmaceutical Application</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Vertical air classifier (elutriator)</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Upward air stream; particles lighter than air velocity carried up; heavier fall down; cut size adjusted by air flow rate</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Vertical column; air inlet at base; fine particle exit at top; coarse discharge at base; adjustable air flow valve</w:t>
            </w:r>
          </w:p>
        </w:tc>
        <w:tc>
          <w:tcPr>
            <w:tcW w:type="dxa" w:w="23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Separation of fines from granulations; classification of milled API after fluid energy milling</w:t>
            </w:r>
          </w:p>
        </w:tc>
      </w:tr>
      <w:tr>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Centrifugal air classifier (whizzer)</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Rotating air vortex; centrifugal force separates coarse (thrown outward); centripetal drag carries fines inward; cut size adjusted by rotor speed</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Rotor/classifier wheel; tangential air inlet; inner vortex finder; outer casing; separate fine and coarse outlets</w:t>
            </w:r>
          </w:p>
        </w:tc>
        <w:tc>
          <w:tcPr>
            <w:tcW w:type="dxa" w:w="23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Integrated with ball mill for closed-circuit fine grinding; classification of pharmaceutical powders to tight size specifications</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Zig-zag air classifier</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Multiple zig-zag channels; particles repeatedly deflected; fines carried by air through channels; coarse fall under gravity</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Zig-zag channel arrangement inside housing; air inlet and outlet; coarse discharge hopper</w:t>
            </w:r>
          </w:p>
        </w:tc>
        <w:tc>
          <w:tcPr>
            <w:tcW w:type="dxa" w:w="23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Fine classification of pharmaceutical granulations; removes very fine particles (&lt; 10 µm) from API blends</w:t>
            </w:r>
          </w:p>
        </w:tc>
      </w:tr>
    </w:tbl>
    <w:p>
      <w:pPr>
        <w:spacing w:after="60" w:before="60"/>
      </w:pPr>
      <w:r>
        <w:t xml:space="preserve"/>
      </w:r>
    </w:p>
    <w:p>
      <w:pPr>
        <w:pStyle w:val="Heading2"/>
        <w:spacing w:after="150" w:before="300"/>
      </w:pPr>
      <w:r>
        <w:rPr>
          <w:rFonts w:ascii="Arial" w:cs="Arial" w:eastAsia="Arial" w:hAnsi="Arial"/>
          <w:b/>
          <w:bCs/>
          <w:color w:val="1F4E79"/>
          <w:sz w:val="26"/>
          <w:szCs w:val="26"/>
        </w:rPr>
        <w:t xml:space="preserve">3.6 Cyclone Separator</w:t>
      </w:r>
    </w:p>
    <w:tbl>
      <w:tblPr>
        <w:tblW w:type="dxa" w:w="9400"/>
        <w:tblBorders>
          <w:top w:val="single" w:color="1F4E79" w:sz="3"/>
          <w:left w:val="single" w:color="1F4E79" w:sz="3"/>
          <w:bottom w:val="single" w:color="1F4E79" w:sz="3"/>
          <w:right w:val="single" w:color="1F4E79" w:sz="3"/>
          <w:insideH w:val="single" w:color="auto" w:sz="4"/>
          <w:insideV w:val="single" w:color="auto" w:sz="4"/>
        </w:tblBorders>
      </w:tblPr>
      <w:tblGrid>
        <w:gridCol w:w="1500"/>
        <w:gridCol w:w="7900"/>
      </w:tblGrid>
      <w:tr>
        <w:tc>
          <w:tcPr>
            <w:tcW w:type="dxa" w:w="1500"/>
            <w:tcBorders>
              <w:top w:val="none"/>
              <w:left w:val="none"/>
              <w:bottom w:val="none"/>
              <w:right w:val="single" w:color="CCDDEE" w:sz="1"/>
            </w:tcBorders>
            <w:shd w:fill="1F4E79" w:val="clear"/>
            <w:tcMar>
              <w:top w:type="dxa" w:w="100"/>
              <w:left w:type="dxa" w:w="80"/>
              <w:bottom w:type="dxa" w:w="100"/>
              <w:right w:type="dxa" w:w="80"/>
            </w:tcMar>
          </w:tcPr>
          <w:p>
            <w:pPr>
              <w:spacing w:after="20" w:before="20"/>
              <w:jc w:val="center"/>
            </w:pPr>
            <w:r>
              <w:rPr>
                <w:rFonts w:ascii="Arial" w:cs="Arial" w:eastAsia="Arial" w:hAnsi="Arial"/>
                <w:b/>
                <w:bCs/>
                <w:color w:val="FFFFFF"/>
                <w:sz w:val="28"/>
                <w:szCs w:val="28"/>
              </w:rPr>
              <w:t xml:space="preserve">[ QR ]</w:t>
            </w:r>
          </w:p>
          <w:p>
            <w:pPr>
              <w:spacing w:after="20" w:before="0"/>
              <w:jc w:val="center"/>
            </w:pPr>
            <w:r>
              <w:rPr>
                <w:rFonts w:ascii="Arial" w:cs="Arial" w:eastAsia="Arial" w:hAnsi="Arial"/>
                <w:color w:val="7DD3FC"/>
                <w:sz w:val="16"/>
                <w:szCs w:val="16"/>
              </w:rPr>
              <w:t xml:space="preserve">SCAN</w:t>
            </w:r>
          </w:p>
          <w:p>
            <w:pPr>
              <w:spacing w:after="0" w:before="0"/>
              <w:jc w:val="center"/>
            </w:pPr>
            <w:r>
              <w:rPr>
                <w:rFonts w:ascii="Arial" w:cs="Arial" w:eastAsia="Arial" w:hAnsi="Arial"/>
                <w:color w:val="7DD3FC"/>
                <w:sz w:val="16"/>
                <w:szCs w:val="16"/>
              </w:rPr>
              <w:t xml:space="preserve">TO VIEW</w:t>
            </w:r>
          </w:p>
        </w:tc>
        <w:tc>
          <w:tcPr>
            <w:tcW w:type="dxa" w:w="7900"/>
            <w:tcBorders>
              <w:top w:val="none"/>
              <w:left w:val="none"/>
              <w:bottom w:val="none"/>
              <w:right w:val="none"/>
            </w:tcBorders>
            <w:shd w:fill="EBF3FB" w:val="clear"/>
            <w:tcMar>
              <w:top w:type="dxa" w:w="80"/>
              <w:left w:type="dxa" w:w="140"/>
              <w:bottom w:type="dxa" w:w="80"/>
              <w:right w:type="dxa" w:w="120"/>
            </w:tcMar>
          </w:tcPr>
          <w:p>
            <w:pPr>
              <w:spacing w:after="20" w:before="40"/>
            </w:pPr>
            <w:r>
              <w:rPr>
                <w:rFonts w:ascii="Arial" w:cs="Arial" w:eastAsia="Arial" w:hAnsi="Arial"/>
                <w:b/>
                <w:bCs/>
                <w:color w:val="1F4E79"/>
                <w:sz w:val="22"/>
                <w:szCs w:val="22"/>
              </w:rPr>
              <w:t xml:space="preserve">📱  Cyclone Separator — Dust Collection and Particle Recovery</w:t>
            </w:r>
          </w:p>
          <w:p>
            <w:pPr>
              <w:spacing w:after="20" w:before="0"/>
            </w:pPr>
            <w:r>
              <w:rPr>
                <w:rFonts w:ascii="Arial" w:cs="Arial" w:eastAsia="Arial" w:hAnsi="Arial"/>
                <w:color w:val="2E75B6"/>
                <w:sz w:val="18"/>
                <w:szCs w:val="18"/>
              </w:rPr>
              <w:t xml:space="preserve">Interactive Animation  +  5-Min Concept Lesson  +  Practice MCQs</w:t>
            </w:r>
          </w:p>
          <w:p>
            <w:pPr>
              <w:spacing w:after="40" w:before="0"/>
            </w:pPr>
            <w:r>
              <w:rPr>
                <w:rFonts w:ascii="Arial" w:cs="Arial" w:eastAsia="Arial" w:hAnsi="Arial"/>
                <w:i/>
                <w:iCs/>
                <w:color w:val="595959"/>
                <w:sz w:val="18"/>
                <w:szCs w:val="18"/>
              </w:rPr>
              <w:t xml:space="preserve">Centrifugal separation principle, vortex formation, cut size calculation, pharmaceutical dust collection and API recovery</w:t>
            </w:r>
          </w:p>
          <w:p>
            <w:pPr>
              <w:spacing w:after="20" w:before="0"/>
            </w:pPr>
            <w:r>
              <w:rPr>
                <w:rFonts w:ascii="Arial" w:cs="Arial" w:eastAsia="Arial" w:hAnsi="Arial"/>
                <w:color w:val="888888"/>
                <w:sz w:val="16"/>
                <w:szCs w:val="16"/>
              </w:rPr>
              <w:t xml:space="preserve">[ QR code will be inserted here after GitHub setup ]</w:t>
            </w:r>
          </w:p>
        </w:tc>
      </w:tr>
    </w:tbl>
    <w:p>
      <w:pPr>
        <w:spacing w:after="60" w:before="60"/>
      </w:pPr>
      <w:r>
        <w:t xml:space="preserve"/>
      </w:r>
    </w:p>
    <w:p>
      <w:pPr>
        <w:pStyle w:val="Heading3"/>
        <w:spacing w:after="100" w:before="200"/>
      </w:pPr>
      <w:r>
        <w:rPr>
          <w:rFonts w:ascii="Arial" w:cs="Arial" w:eastAsia="Arial" w:hAnsi="Arial"/>
          <w:b/>
          <w:bCs/>
          <w:color w:val="2E75B6"/>
          <w:sz w:val="24"/>
          <w:szCs w:val="24"/>
        </w:rPr>
        <w:t xml:space="preserve">3.6.1 Principle</w:t>
      </w:r>
    </w:p>
    <w:p>
      <w:pPr>
        <w:spacing w:after="80" w:before="80"/>
        <w:jc w:val="both"/>
      </w:pPr>
      <w:r>
        <w:rPr>
          <w:rFonts w:ascii="Arial" w:cs="Arial" w:eastAsia="Arial" w:hAnsi="Arial"/>
          <w:sz w:val="22"/>
          <w:szCs w:val="22"/>
        </w:rPr>
        <w:t xml:space="preserve">A cyclone separator uses centrifugal force to separate suspended particles from a gas stream. The particle-laden gas enters the cyclone tangentially at the top, creating a downward spinning outer vortex. Centrifugal force throws larger/heavier particles to the outer wall — they spiral downward and collect at the conical bottom (coarse fraction). The cleaned gas, with the remaining fine particles, reverses direction at the cone apex, forming an inner upward vortex (vortex finder) that exits at the top. The efficiency of separation depends on particle size, density, gas velocity, and cyclone dimensions.</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3.6.2 Construction</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280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Component</w:t>
            </w:r>
          </w:p>
        </w:tc>
        <w:tc>
          <w:tcPr>
            <w:tcW w:type="dxa" w:w="38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Description</w:t>
            </w:r>
          </w:p>
        </w:tc>
        <w:tc>
          <w:tcPr>
            <w:tcW w:type="dxa" w:w="28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Material/Specification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Cylindrical upper section</w:t>
            </w:r>
          </w:p>
        </w:tc>
        <w:tc>
          <w:tcPr>
            <w:tcW w:type="dxa" w:w="3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Tangential inlet for particle-laden gas; creates the spinning vortex</w:t>
            </w:r>
          </w:p>
        </w:tc>
        <w:tc>
          <w:tcPr>
            <w:tcW w:type="dxa" w:w="2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SS 316L; tangential inlet tangent to cylinder wall for maximum spin</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Conical lower section</w:t>
            </w:r>
          </w:p>
        </w:tc>
        <w:tc>
          <w:tcPr>
            <w:tcW w:type="dxa" w:w="3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Tapered cone accelerates the spinning gas; particles concentrate at the wall and fall to collection point</w:t>
            </w:r>
          </w:p>
        </w:tc>
        <w:tc>
          <w:tcPr>
            <w:tcW w:type="dxa" w:w="2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SS 316L; half-angle 7–10°; cone height typically 2–3× cylinder diameter</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Gas outlet pipe (vortex finder)</w:t>
            </w:r>
          </w:p>
        </w:tc>
        <w:tc>
          <w:tcPr>
            <w:tcW w:type="dxa" w:w="3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Central pipe protruding down from the top into the cylinder; carries clean gas and remaining fines upward and out</w:t>
            </w:r>
          </w:p>
        </w:tc>
        <w:tc>
          <w:tcPr>
            <w:tcW w:type="dxa" w:w="2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SS 316L tube; diameter 0.3–0.5× cylinder diameter; depth 0.4–0.6× cylinder height</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Particle collection hopper</w:t>
            </w:r>
          </w:p>
        </w:tc>
        <w:tc>
          <w:tcPr>
            <w:tcW w:type="dxa" w:w="3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Apex of cone; collected particles drop into hopper or rotary valve; prevents re-entrainment of collected particles</w:t>
            </w:r>
          </w:p>
        </w:tc>
        <w:tc>
          <w:tcPr>
            <w:tcW w:type="dxa" w:w="2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SS 316L; rotary airlock valve prevents air ingress; sealed for contained operation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Housing and inlet</w:t>
            </w:r>
          </w:p>
        </w:tc>
        <w:tc>
          <w:tcPr>
            <w:tcW w:type="dxa" w:w="3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Outer shell; gas inlet typically rectangular or circular; inlet velocity 10–20 m/s for pharmaceutical applications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SS 316L throughout for pharmaceutical and GMP compliance</w:t>
            </w:r>
          </w:p>
        </w:tc>
      </w:tr>
    </w:tbl>
    <w:p>
      <w:pPr>
        <w:spacing w:after="60" w:before="60"/>
      </w:pPr>
      <w:r>
        <w:t xml:space="preserve"/>
      </w:r>
    </w:p>
    <w:p>
      <w:pPr>
        <w:pStyle w:val="Heading3"/>
        <w:spacing w:after="100" w:before="200"/>
      </w:pPr>
      <w:r>
        <w:rPr>
          <w:rFonts w:ascii="Arial" w:cs="Arial" w:eastAsia="Arial" w:hAnsi="Arial"/>
          <w:b/>
          <w:bCs/>
          <w:color w:val="2E75B6"/>
          <w:sz w:val="24"/>
          <w:szCs w:val="24"/>
        </w:rPr>
        <w:t xml:space="preserve">3.6.3 Advantages, Disadvantages, and Applications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900"/>
      </w:tblGrid>
      <w:tr>
        <w:tc>
          <w:tcPr>
            <w:tcW w:type="dxa" w:w="28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Advantages</w:t>
            </w:r>
          </w:p>
        </w:tc>
        <w:tc>
          <w:tcPr>
            <w:tcW w:type="dxa" w:w="28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Disadvantages</w:t>
            </w:r>
          </w:p>
        </w:tc>
        <w:tc>
          <w:tcPr>
            <w:tcW w:type="dxa" w:w="29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Pharmaceutical Applications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No moving parts — very low maintenance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Cannot efficiently separate particles &lt; 10 µm — electrostatic filters or bag filters needed for fines</w:t>
            </w:r>
          </w:p>
        </w:tc>
        <w:tc>
          <w:tcPr>
            <w:tcW w:type="dxa" w:w="29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Product collection after spray drying — cyclone collects fine spray-dried particles</w:t>
            </w:r>
          </w:p>
        </w:tc>
      </w:tr>
      <w:tr>
        <w:tc>
          <w:tcPr>
            <w:tcW w:type="dxa" w:w="2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Handles high gas temperatures and humidity (SS construction)</w:t>
            </w:r>
          </w:p>
        </w:tc>
        <w:tc>
          <w:tcPr>
            <w:tcW w:type="dxa" w:w="2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Efficiency reduces with lower particle density — organic pharmaceutical powders may have lower collection efficiency</w:t>
            </w:r>
          </w:p>
        </w:tc>
        <w:tc>
          <w:tcPr>
            <w:tcW w:type="dxa" w:w="29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Dust collection after fluid energy milling — recovers valuable API fines from exhaust gas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Continuous operation — no filter replacement needed</w:t>
            </w:r>
          </w:p>
        </w:tc>
        <w:tc>
          <w:tcPr>
            <w:tcW w:type="dxa" w:w="2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High pressure drop across the cyclone — energy cost in operation</w:t>
            </w:r>
          </w:p>
        </w:tc>
        <w:tc>
          <w:tcPr>
            <w:tcW w:type="dxa" w:w="29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Particle recovery after fluidised bed drying — collects elutriated fine particles</w:t>
            </w:r>
          </w:p>
        </w:tc>
      </w:tr>
      <w:tr>
        <w:tc>
          <w:tcPr>
            <w:tcW w:type="dxa" w:w="2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Can recover valuable pharmaceutical product from exhaust gas streams</w:t>
            </w:r>
          </w:p>
        </w:tc>
        <w:tc>
          <w:tcPr>
            <w:tcW w:type="dxa" w:w="2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Not 100% efficient — some fines always escape — requires secondary bag filter for complete collection</w:t>
            </w:r>
          </w:p>
        </w:tc>
        <w:tc>
          <w:tcPr>
            <w:tcW w:type="dxa" w:w="29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Air classification of granulations — separates dust and fines from coarser granule fraction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Hygienic, GMP-compliant SS construction; easy to clean</w:t>
            </w:r>
          </w:p>
        </w:tc>
        <w:tc>
          <w:tcPr>
            <w:tcW w:type="dxa" w:w="2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Single cyclone may not meet environmental emission standards — multiple or high-efficiency designs needed</w:t>
            </w:r>
          </w:p>
        </w:tc>
        <w:tc>
          <w:tcPr>
            <w:tcW w:type="dxa" w:w="29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Environmental dust control — prevents pharmaceutical dust emission from manufacturing areas</w:t>
            </w:r>
          </w:p>
        </w:tc>
      </w:tr>
    </w:tbl>
    <w:p>
      <w:pPr>
        <w:spacing w:after="60" w:before="60"/>
      </w:pPr>
      <w:r>
        <w:t xml:space="preserve"/>
      </w:r>
    </w:p>
    <w:p>
      <w:pPr>
        <w:pStyle w:val="Heading2"/>
        <w:spacing w:after="150" w:before="300"/>
      </w:pPr>
      <w:r>
        <w:rPr>
          <w:rFonts w:ascii="Arial" w:cs="Arial" w:eastAsia="Arial" w:hAnsi="Arial"/>
          <w:b/>
          <w:bCs/>
          <w:color w:val="1F4E79"/>
          <w:sz w:val="26"/>
          <w:szCs w:val="26"/>
        </w:rPr>
        <w:t xml:space="preserve">3.7 Sieve Analysis — Calculation of Particle Size Distribution</w:t>
      </w:r>
    </w:p>
    <w:p>
      <w:pPr>
        <w:spacing w:after="80" w:before="80"/>
        <w:jc w:val="both"/>
      </w:pPr>
      <w:r>
        <w:rPr>
          <w:rFonts w:ascii="Arial" w:cs="Arial" w:eastAsia="Arial" w:hAnsi="Arial"/>
          <w:sz w:val="22"/>
          <w:szCs w:val="22"/>
        </w:rPr>
        <w:t xml:space="preserve">Sieve analysis provides the particle size distribution of a powder sample — a fundamental characterisation required for pharmaceutical development, QC, and regulatory submissions.</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Industry Box 3.1 — Granule Classification at a Tablet Manufacturing Facility</w:t>
      </w:r>
    </w:p>
    <w:p>
      <w:pPr>
        <w:shd w:fill="EBF3FB" w:val="clear"/>
        <w:spacing w:after="80" w:before="80"/>
        <w:jc w:val="both"/>
      </w:pPr>
      <w:r>
        <w:rPr>
          <w:rFonts w:ascii="Arial" w:cs="Arial" w:eastAsia="Arial" w:hAnsi="Arial"/>
          <w:b/>
          <w:bCs/>
          <w:sz w:val="22"/>
          <w:szCs w:val="22"/>
        </w:rPr>
        <w:t xml:space="preserve">Process: Wet granulation → Drying → Sieving → Blending → Compression | Drug: Metformin HCl 500 mg tablets</w:t>
      </w:r>
    </w:p>
    <w:p>
      <w:pPr>
        <w:shd w:fill="EBF3FB" w:val="clear"/>
        <w:spacing w:after="80" w:before="80"/>
        <w:jc w:val="both"/>
      </w:pPr>
      <w:r>
        <w:rPr>
          <w:rFonts w:ascii="Arial" w:cs="Arial" w:eastAsia="Arial" w:hAnsi="Arial"/>
          <w:sz w:val="22"/>
          <w:szCs w:val="22"/>
        </w:rPr>
        <w:t xml:space="preserve">After wet granulation and fluid bed drying, metformin granules must be sieved to specification before tablet compression. The granulation specification requires: &lt; 5% on BSS No. 10 (&gt; 1680 µm, 'oversize') and &lt; 20% through BSS No. 85 (&lt; 180 µm, 'fines'). The oversize fraction is recycled through the granule mill (Comil); the fines fraction is blended back at controlled levels.</w:t>
      </w:r>
    </w:p>
    <w:p>
      <w:pPr>
        <w:shd w:fill="EBF3FB" w:val="clear"/>
        <w:spacing w:after="80" w:before="80"/>
        <w:jc w:val="both"/>
      </w:pPr>
      <w:r>
        <w:rPr>
          <w:rFonts w:ascii="Arial" w:cs="Arial" w:eastAsia="Arial" w:hAnsi="Arial"/>
          <w:sz w:val="22"/>
          <w:szCs w:val="22"/>
        </w:rPr>
        <w:t xml:space="preserve">Sieving Operation: Granules are fed at 50 kg/hr onto a vibrating screen with No. 10 mesh (top) and No. 85 mesh (bottom). The No. 10 oversize (typically &lt; 3% of batch) is collected for re-milling. The No. 85 fines (typically 12–18% of batch) are collected separately. The mid-fraction (No. 10 through to No. 85 retained) is the accepted granulation for compression.</w:t>
      </w:r>
    </w:p>
    <w:p>
      <w:pPr>
        <w:shd w:fill="EBF3FB" w:val="clear"/>
        <w:spacing w:after="80" w:before="80"/>
        <w:jc w:val="both"/>
      </w:pPr>
      <w:r>
        <w:rPr>
          <w:rFonts w:ascii="Arial" w:cs="Arial" w:eastAsia="Arial" w:hAnsi="Arial"/>
          <w:sz w:val="22"/>
          <w:szCs w:val="22"/>
        </w:rPr>
        <w:t xml:space="preserve">Engineering significance: This seemingly simple sieving step is critical for tablet quality. Oversized granules break unevenly during compression, causing tablet weight variation and hardness inconsistency. Excess fines segregate in the tablet press hopper, causing low-weight tablets and poor content uniformity for the drug. The sieving specification is derived from tablet compression development data.</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Worked Example 3.1 — Sieve Analysis Calculation</w:t>
      </w:r>
    </w:p>
    <w:p>
      <w:pPr>
        <w:shd w:fill="FFF2CC" w:val="clear"/>
        <w:spacing w:after="80" w:before="80"/>
        <w:jc w:val="both"/>
      </w:pPr>
      <w:r>
        <w:rPr>
          <w:rFonts w:ascii="Arial" w:cs="Arial" w:eastAsia="Arial" w:hAnsi="Arial"/>
          <w:b/>
          <w:bCs/>
          <w:sz w:val="22"/>
          <w:szCs w:val="22"/>
        </w:rPr>
        <w:t xml:space="preserve">Problem: 100 g of a granulation was subjected to sieve analysis. Calculate: (a) % retained on each sieve, (b) cumulative % retained, (c) cumulative % passed, (d) which IP powder grade the sample represents.</w:t>
      </w:r>
    </w:p>
    <w:p>
      <w:pPr>
        <w:spacing w:after="60" w:before="60"/>
      </w:pPr>
      <w:r>
        <w:t xml:space="preserve"/>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300"/>
        <w:gridCol w:w="1000"/>
        <w:gridCol w:w="1700"/>
        <w:gridCol w:w="1700"/>
      </w:tblGrid>
      <w:tr>
        <w:tc>
          <w:tcPr>
            <w:tcW w:type="dxa" w:w="1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BSS Sieve No.</w:t>
            </w:r>
          </w:p>
        </w:tc>
        <w:tc>
          <w:tcPr>
            <w:tcW w:type="dxa" w:w="1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Aperture (µm)</w:t>
            </w:r>
          </w:p>
        </w:tc>
        <w:tc>
          <w:tcPr>
            <w:tcW w:type="dxa" w:w="13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Mass Retained (g)</w:t>
            </w:r>
          </w:p>
        </w:tc>
        <w:tc>
          <w:tcPr>
            <w:tcW w:type="dxa" w:w="1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 Retained</w:t>
            </w:r>
          </w:p>
        </w:tc>
        <w:tc>
          <w:tcPr>
            <w:tcW w:type="dxa" w:w="17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Cumulative % Retained</w:t>
            </w:r>
          </w:p>
        </w:tc>
        <w:tc>
          <w:tcPr>
            <w:tcW w:type="dxa" w:w="17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Cumulative % Passed</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10</w:t>
            </w:r>
          </w:p>
        </w:tc>
        <w:tc>
          <w:tcPr>
            <w:tcW w:type="dxa" w:w="1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1680</w:t>
            </w:r>
          </w:p>
        </w:tc>
        <w:tc>
          <w:tcPr>
            <w:tcW w:type="dxa" w:w="13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2.8</w:t>
            </w:r>
          </w:p>
        </w:tc>
        <w:tc>
          <w:tcPr>
            <w:tcW w:type="dxa" w:w="1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2.8</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2.8</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97.2</w:t>
            </w:r>
          </w:p>
        </w:tc>
      </w:tr>
      <w:tr>
        <w:tc>
          <w:tcPr>
            <w:tcW w:type="dxa" w:w="1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22</w:t>
            </w:r>
          </w:p>
        </w:tc>
        <w:tc>
          <w:tcPr>
            <w:tcW w:type="dxa" w:w="1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710</w:t>
            </w:r>
          </w:p>
        </w:tc>
        <w:tc>
          <w:tcPr>
            <w:tcW w:type="dxa" w:w="13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8.5</w:t>
            </w:r>
          </w:p>
        </w:tc>
        <w:tc>
          <w:tcPr>
            <w:tcW w:type="dxa" w:w="1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8.5</w:t>
            </w:r>
          </w:p>
        </w:tc>
        <w:tc>
          <w:tcPr>
            <w:tcW w:type="dxa" w:w="17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11.3</w:t>
            </w:r>
          </w:p>
        </w:tc>
        <w:tc>
          <w:tcPr>
            <w:tcW w:type="dxa" w:w="17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88.7</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44</w:t>
            </w:r>
          </w:p>
        </w:tc>
        <w:tc>
          <w:tcPr>
            <w:tcW w:type="dxa" w:w="1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355</w:t>
            </w:r>
          </w:p>
        </w:tc>
        <w:tc>
          <w:tcPr>
            <w:tcW w:type="dxa" w:w="13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24.6</w:t>
            </w:r>
          </w:p>
        </w:tc>
        <w:tc>
          <w:tcPr>
            <w:tcW w:type="dxa" w:w="1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24.6</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35.9</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64.1</w:t>
            </w:r>
          </w:p>
        </w:tc>
      </w:tr>
      <w:tr>
        <w:tc>
          <w:tcPr>
            <w:tcW w:type="dxa" w:w="1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85</w:t>
            </w:r>
          </w:p>
        </w:tc>
        <w:tc>
          <w:tcPr>
            <w:tcW w:type="dxa" w:w="1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180</w:t>
            </w:r>
          </w:p>
        </w:tc>
        <w:tc>
          <w:tcPr>
            <w:tcW w:type="dxa" w:w="13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31.2</w:t>
            </w:r>
          </w:p>
        </w:tc>
        <w:tc>
          <w:tcPr>
            <w:tcW w:type="dxa" w:w="1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31.2</w:t>
            </w:r>
          </w:p>
        </w:tc>
        <w:tc>
          <w:tcPr>
            <w:tcW w:type="dxa" w:w="17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67.1</w:t>
            </w:r>
          </w:p>
        </w:tc>
        <w:tc>
          <w:tcPr>
            <w:tcW w:type="dxa" w:w="17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32.9</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120</w:t>
            </w:r>
          </w:p>
        </w:tc>
        <w:tc>
          <w:tcPr>
            <w:tcW w:type="dxa" w:w="1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125</w:t>
            </w:r>
          </w:p>
        </w:tc>
        <w:tc>
          <w:tcPr>
            <w:tcW w:type="dxa" w:w="13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18.7</w:t>
            </w:r>
          </w:p>
        </w:tc>
        <w:tc>
          <w:tcPr>
            <w:tcW w:type="dxa" w:w="1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18.7</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85.8</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14.2</w:t>
            </w:r>
          </w:p>
        </w:tc>
      </w:tr>
      <w:tr>
        <w:tc>
          <w:tcPr>
            <w:tcW w:type="dxa" w:w="1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240</w:t>
            </w:r>
          </w:p>
        </w:tc>
        <w:tc>
          <w:tcPr>
            <w:tcW w:type="dxa" w:w="1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63</w:t>
            </w:r>
          </w:p>
        </w:tc>
        <w:tc>
          <w:tcPr>
            <w:tcW w:type="dxa" w:w="13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10.1</w:t>
            </w:r>
          </w:p>
        </w:tc>
        <w:tc>
          <w:tcPr>
            <w:tcW w:type="dxa" w:w="1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10.1</w:t>
            </w:r>
          </w:p>
        </w:tc>
        <w:tc>
          <w:tcPr>
            <w:tcW w:type="dxa" w:w="17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95.9</w:t>
            </w:r>
          </w:p>
        </w:tc>
        <w:tc>
          <w:tcPr>
            <w:tcW w:type="dxa" w:w="17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4.1</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Receiver pan</w:t>
            </w:r>
          </w:p>
        </w:tc>
        <w:tc>
          <w:tcPr>
            <w:tcW w:type="dxa" w:w="1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&lt; 63</w:t>
            </w:r>
          </w:p>
        </w:tc>
        <w:tc>
          <w:tcPr>
            <w:tcW w:type="dxa" w:w="13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4.1</w:t>
            </w:r>
          </w:p>
        </w:tc>
        <w:tc>
          <w:tcPr>
            <w:tcW w:type="dxa" w:w="1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4.1</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100.0</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0.0</w:t>
            </w:r>
          </w:p>
        </w:tc>
      </w:tr>
      <w:tr>
        <w:tc>
          <w:tcPr>
            <w:tcW w:type="dxa" w:w="1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TOTAL</w:t>
            </w:r>
          </w:p>
        </w:tc>
        <w:tc>
          <w:tcPr>
            <w:tcW w:type="dxa" w:w="1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w:t>
            </w:r>
          </w:p>
        </w:tc>
        <w:tc>
          <w:tcPr>
            <w:tcW w:type="dxa" w:w="13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100.0</w:t>
            </w:r>
          </w:p>
        </w:tc>
        <w:tc>
          <w:tcPr>
            <w:tcW w:type="dxa" w:w="1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100.0</w:t>
            </w:r>
          </w:p>
        </w:tc>
        <w:tc>
          <w:tcPr>
            <w:tcW w:type="dxa" w:w="17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w:t>
            </w:r>
          </w:p>
        </w:tc>
        <w:tc>
          <w:tcPr>
            <w:tcW w:type="dxa" w:w="17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w:t>
            </w:r>
          </w:p>
        </w:tc>
      </w:tr>
    </w:tbl>
    <w:p>
      <w:pPr>
        <w:spacing w:after="60" w:before="60"/>
      </w:pPr>
      <w:r>
        <w:t xml:space="preserve"/>
      </w:r>
    </w:p>
    <w:p>
      <w:pPr>
        <w:shd w:fill="FFF2CC" w:val="clear"/>
        <w:spacing w:after="80" w:before="80"/>
        <w:jc w:val="both"/>
      </w:pPr>
      <w:r>
        <w:rPr>
          <w:rFonts w:ascii="Arial" w:cs="Arial" w:eastAsia="Arial" w:hAnsi="Arial"/>
          <w:b/>
          <w:bCs/>
          <w:sz w:val="22"/>
          <w:szCs w:val="22"/>
        </w:rPr>
        <w:t xml:space="preserve">Calculations:</w:t>
      </w:r>
    </w:p>
    <w:p>
      <w:pPr>
        <w:shd w:fill="FFF2CC" w:val="clear"/>
        <w:spacing w:after="80" w:before="80"/>
        <w:jc w:val="both"/>
      </w:pPr>
      <w:r>
        <w:rPr>
          <w:rFonts w:ascii="Arial" w:cs="Arial" w:eastAsia="Arial" w:hAnsi="Arial"/>
          <w:sz w:val="22"/>
          <w:szCs w:val="22"/>
        </w:rPr>
        <w:t xml:space="preserve">% Retained on each sieve = (Mass retained / Total mass) × 100</w:t>
      </w:r>
    </w:p>
    <w:p>
      <w:pPr>
        <w:shd w:fill="FFF2CC" w:val="clear"/>
        <w:spacing w:after="80" w:before="80"/>
        <w:jc w:val="both"/>
      </w:pPr>
      <w:r>
        <w:rPr>
          <w:rFonts w:ascii="Arial" w:cs="Arial" w:eastAsia="Arial" w:hAnsi="Arial"/>
          <w:sz w:val="22"/>
          <w:szCs w:val="22"/>
        </w:rPr>
        <w:t xml:space="preserve">Cumulative % Retained = Running sum of % retained from largest aperture downward</w:t>
      </w:r>
    </w:p>
    <w:p>
      <w:pPr>
        <w:shd w:fill="FFF2CC" w:val="clear"/>
        <w:spacing w:after="80" w:before="80"/>
        <w:jc w:val="both"/>
      </w:pPr>
      <w:r>
        <w:rPr>
          <w:rFonts w:ascii="Arial" w:cs="Arial" w:eastAsia="Arial" w:hAnsi="Arial"/>
          <w:sz w:val="22"/>
          <w:szCs w:val="22"/>
        </w:rPr>
        <w:t xml:space="preserve">Cumulative % Passed = 100 − Cumulative % Retained</w:t>
      </w:r>
    </w:p>
    <w:p>
      <w:pPr>
        <w:spacing w:after="60" w:before="60"/>
      </w:pPr>
      <w:r>
        <w:t xml:space="preserve"/>
      </w:r>
    </w:p>
    <w:p>
      <w:pPr>
        <w:shd w:fill="FFF2CC" w:val="clear"/>
        <w:spacing w:after="80" w:before="80"/>
        <w:jc w:val="both"/>
      </w:pPr>
      <w:r>
        <w:rPr>
          <w:rFonts w:ascii="Arial" w:cs="Arial" w:eastAsia="Arial" w:hAnsi="Arial"/>
          <w:b/>
          <w:bCs/>
          <w:sz w:val="22"/>
          <w:szCs w:val="22"/>
        </w:rPr>
        <w:t xml:space="preserve">Interpretation:</w:t>
      </w:r>
    </w:p>
    <w:p>
      <w:pPr>
        <w:shd w:fill="FFF2CC" w:val="clear"/>
        <w:spacing w:after="80" w:before="80"/>
        <w:jc w:val="both"/>
      </w:pPr>
      <w:r>
        <w:rPr>
          <w:rFonts w:ascii="Arial" w:cs="Arial" w:eastAsia="Arial" w:hAnsi="Arial"/>
          <w:sz w:val="22"/>
          <w:szCs w:val="22"/>
        </w:rPr>
        <w:t xml:space="preserve">97.2% passes through BSS No. 10 (&gt; 97.2% is below 1680 µm) — All passes No. 10 ✓</w:t>
      </w:r>
    </w:p>
    <w:p>
      <w:pPr>
        <w:shd w:fill="FFF2CC" w:val="clear"/>
        <w:spacing w:after="80" w:before="80"/>
        <w:jc w:val="both"/>
      </w:pPr>
      <w:r>
        <w:rPr>
          <w:rFonts w:ascii="Arial" w:cs="Arial" w:eastAsia="Arial" w:hAnsi="Arial"/>
          <w:sz w:val="22"/>
          <w:szCs w:val="22"/>
        </w:rPr>
        <w:t xml:space="preserve">Only 32.9% passes through BSS No. 85 (&lt; 180 µm) — This is less than 40%</w:t>
      </w:r>
    </w:p>
    <w:p>
      <w:pPr>
        <w:shd w:fill="FFF2CC" w:val="clear"/>
        <w:spacing w:after="80" w:before="80"/>
        <w:jc w:val="both"/>
      </w:pPr>
      <w:r>
        <w:rPr>
          <w:rFonts w:ascii="Arial" w:cs="Arial" w:eastAsia="Arial" w:hAnsi="Arial"/>
          <w:sz w:val="22"/>
          <w:szCs w:val="22"/>
        </w:rPr>
        <w:t xml:space="preserve">IP Grade: Coarse Powder requires 'All pass No. 10; not more than 40% through No. 44'. Here 64.1% passes No. 44 — exceeds 40% — NOT Coarse Powder.</w:t>
      </w:r>
    </w:p>
    <w:p>
      <w:pPr>
        <w:shd w:fill="FFF2CC" w:val="clear"/>
        <w:spacing w:after="80" w:before="80"/>
        <w:jc w:val="both"/>
      </w:pPr>
      <w:r>
        <w:rPr>
          <w:rFonts w:ascii="Arial" w:cs="Arial" w:eastAsia="Arial" w:hAnsi="Arial"/>
          <w:sz w:val="22"/>
          <w:szCs w:val="22"/>
        </w:rPr>
        <w:t xml:space="preserve">IP Grade: Moderately Coarse requires 'All pass No. 22; not more than 40% through No. 85'. Here 88.7% passes No. 22 (not all); 32.9% passes No. 85 (&lt; 40%). FAILS — not all pass No. 22.</w:t>
      </w:r>
    </w:p>
    <w:p>
      <w:pPr>
        <w:shd w:fill="FFF2CC" w:val="clear"/>
        <w:spacing w:after="80" w:before="80"/>
        <w:jc w:val="both"/>
      </w:pPr>
      <w:r>
        <w:rPr>
          <w:rFonts w:ascii="Arial" w:cs="Arial" w:eastAsia="Arial" w:hAnsi="Arial"/>
          <w:b/>
          <w:bCs/>
          <w:sz w:val="22"/>
          <w:szCs w:val="22"/>
        </w:rPr>
        <w:t xml:space="preserve">Actual classification: This sample is a COARSE granulation — between Coarse and Moderately Coarse IP grades. D50 (median particle size, 50% passed) lies between BSS No. 85 and No. 120 apertures — approximately 150 µm by interpolation.</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Key Points — Chapter 3</w:t>
      </w:r>
    </w:p>
    <w:p>
      <w:pPr>
        <w:shd w:fill="E2EFDA" w:val="clear"/>
        <w:spacing w:after="80" w:before="80"/>
        <w:jc w:val="both"/>
      </w:pPr>
      <w:r>
        <w:rPr>
          <w:rFonts w:ascii="Arial" w:cs="Arial" w:eastAsia="Arial" w:hAnsi="Arial"/>
          <w:sz w:val="22"/>
          <w:szCs w:val="22"/>
        </w:rPr>
        <w:t xml:space="preserve">1. Size separation sorts existing particles by size without changing particle dimensions. Essential for QC, granule classification, and pharmacopoeial specification compliance.</w:t>
      </w:r>
    </w:p>
    <w:p>
      <w:pPr>
        <w:shd w:fill="E2EFDA" w:val="clear"/>
        <w:spacing w:after="80" w:before="80"/>
        <w:jc w:val="both"/>
      </w:pPr>
      <w:r>
        <w:rPr>
          <w:rFonts w:ascii="Arial" w:cs="Arial" w:eastAsia="Arial" w:hAnsi="Arial"/>
          <w:sz w:val="22"/>
          <w:szCs w:val="22"/>
        </w:rPr>
        <w:t xml:space="preserve">2. Mesh number = openings per linear inch. Formula: M = 25.4/(a + d). Higher mesh number = smaller aperture = finer sieve.</w:t>
      </w:r>
    </w:p>
    <w:p>
      <w:pPr>
        <w:shd w:fill="E2EFDA" w:val="clear"/>
        <w:spacing w:after="80" w:before="80"/>
        <w:jc w:val="both"/>
      </w:pPr>
      <w:r>
        <w:rPr>
          <w:rFonts w:ascii="Arial" w:cs="Arial" w:eastAsia="Arial" w:hAnsi="Arial"/>
          <w:sz w:val="22"/>
          <w:szCs w:val="22"/>
        </w:rPr>
        <w:t xml:space="preserve">3. BSS sieves vs US sieves: same mesh numbers but different aperture sizes — always specify the standard used. IP uses BSS standard sieves.</w:t>
      </w:r>
    </w:p>
    <w:p>
      <w:pPr>
        <w:shd w:fill="E2EFDA" w:val="clear"/>
        <w:spacing w:after="80" w:before="80"/>
        <w:jc w:val="both"/>
      </w:pPr>
      <w:r>
        <w:rPr>
          <w:rFonts w:ascii="Arial" w:cs="Arial" w:eastAsia="Arial" w:hAnsi="Arial"/>
          <w:sz w:val="22"/>
          <w:szCs w:val="22"/>
        </w:rPr>
        <w:t xml:space="preserve">4. IP powder grades: Coarse (all pass No. 10; ≤ 40% through No. 44); Moderately Coarse (all pass No. 22; ≤ 40% through No. 85); Fine (all pass No. 85; ≤ 40% through No. 120); Very Fine (all pass No. 120).</w:t>
      </w:r>
    </w:p>
    <w:p>
      <w:pPr>
        <w:shd w:fill="E2EFDA" w:val="clear"/>
        <w:spacing w:after="80" w:before="80"/>
        <w:jc w:val="both"/>
      </w:pPr>
      <w:r>
        <w:rPr>
          <w:rFonts w:ascii="Arial" w:cs="Arial" w:eastAsia="Arial" w:hAnsi="Arial"/>
          <w:sz w:val="22"/>
          <w:szCs w:val="22"/>
        </w:rPr>
        <w:t xml:space="preserve">5. Sieve shaker: nest of sieves (largest aperture on top) + mechanical horizontal circular + vertical tapping motion. Shaking time typically 10–20 minutes for pharmaceutical analysis.</w:t>
      </w:r>
    </w:p>
    <w:p>
      <w:pPr>
        <w:shd w:fill="E2EFDA" w:val="clear"/>
        <w:spacing w:after="80" w:before="80"/>
        <w:jc w:val="both"/>
      </w:pPr>
      <w:r>
        <w:rPr>
          <w:rFonts w:ascii="Arial" w:cs="Arial" w:eastAsia="Arial" w:hAnsi="Arial"/>
          <w:sz w:val="22"/>
          <w:szCs w:val="22"/>
        </w:rPr>
        <w:t xml:space="preserve">6. Sieve analysis data: % retained on each sieve → cumulative % retained → cumulative % passed (= 100 − cumulative retained). D50 = aperture at which 50% passed.</w:t>
      </w:r>
    </w:p>
    <w:p>
      <w:pPr>
        <w:shd w:fill="E2EFDA" w:val="clear"/>
        <w:spacing w:after="80" w:before="80"/>
        <w:jc w:val="both"/>
      </w:pPr>
      <w:r>
        <w:rPr>
          <w:rFonts w:ascii="Arial" w:cs="Arial" w:eastAsia="Arial" w:hAnsi="Arial"/>
          <w:sz w:val="22"/>
          <w:szCs w:val="22"/>
        </w:rPr>
        <w:t xml:space="preserve">7. Air classifier: separates particles by terminal velocity in controlled air stream. Cut size (separation size) adjusted by air velocity. No moving parts in vertical type.</w:t>
      </w:r>
    </w:p>
    <w:p>
      <w:pPr>
        <w:shd w:fill="E2EFDA" w:val="clear"/>
        <w:spacing w:after="80" w:before="80"/>
        <w:jc w:val="both"/>
      </w:pPr>
      <w:r>
        <w:rPr>
          <w:rFonts w:ascii="Arial" w:cs="Arial" w:eastAsia="Arial" w:hAnsi="Arial"/>
          <w:sz w:val="22"/>
          <w:szCs w:val="22"/>
        </w:rPr>
        <w:t xml:space="preserve">8. Cyclone separator: tangential inlet creates centrifugal vortex. Coarse particles spiral to wall → conical bottom. Clean gas + fines exit through central vortex finder at top.</w:t>
      </w:r>
    </w:p>
    <w:p>
      <w:pPr>
        <w:shd w:fill="E2EFDA" w:val="clear"/>
        <w:spacing w:after="80" w:before="80"/>
        <w:jc w:val="both"/>
      </w:pPr>
      <w:r>
        <w:rPr>
          <w:rFonts w:ascii="Arial" w:cs="Arial" w:eastAsia="Arial" w:hAnsi="Arial"/>
          <w:sz w:val="22"/>
          <w:szCs w:val="22"/>
        </w:rPr>
        <w:t xml:space="preserve">9. Cyclone applications in pharma: collecting spray-dried particles; recovering API fines after fluid energy milling; elutriated particles from fluidised bed dryers; dust control.</w:t>
      </w:r>
    </w:p>
    <w:p>
      <w:pPr>
        <w:shd w:fill="E2EFDA" w:val="clear"/>
        <w:spacing w:after="80" w:before="80"/>
        <w:jc w:val="both"/>
      </w:pPr>
      <w:r>
        <w:rPr>
          <w:rFonts w:ascii="Arial" w:cs="Arial" w:eastAsia="Arial" w:hAnsi="Arial"/>
          <w:sz w:val="22"/>
          <w:szCs w:val="22"/>
        </w:rPr>
        <w:t xml:space="preserve">10. Cyclone cannot efficiently separate particles &lt; 10 µm — bag filters or HEPA filtration required as secondary collection for very fine pharmaceutical dusts.</w:t>
      </w:r>
    </w:p>
    <w:p>
      <w:pPr>
        <w:shd w:fill="E2EFDA" w:val="clear"/>
        <w:spacing w:after="80" w:before="80"/>
        <w:jc w:val="both"/>
      </w:pPr>
      <w:r>
        <w:rPr>
          <w:rFonts w:ascii="Arial" w:cs="Arial" w:eastAsia="Arial" w:hAnsi="Arial"/>
          <w:sz w:val="22"/>
          <w:szCs w:val="22"/>
        </w:rPr>
        <w:t xml:space="preserve">11. Granule classification before tablet compression is critical: oversized granules → tablet weight variation; excess fines → poor flow, content uniformity failures, capping.</w:t>
      </w:r>
    </w:p>
    <w:p>
      <w:pPr>
        <w:shd w:fill="E2EFDA" w:val="clear"/>
        <w:spacing w:after="80" w:before="80"/>
        <w:jc w:val="both"/>
      </w:pPr>
      <w:r>
        <w:rPr>
          <w:rFonts w:ascii="Arial" w:cs="Arial" w:eastAsia="Arial" w:hAnsi="Arial"/>
          <w:sz w:val="22"/>
          <w:szCs w:val="22"/>
        </w:rPr>
        <w:t xml:space="preserve">12. Wet sieving is used for cohesive or electrostatically charged powders that agglomerate during dry sieving — liquid used to disperse particles before passing through mesh.</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Multiple Choice Questions — Chapter 3</w:t>
      </w:r>
    </w:p>
    <w:p>
      <w:pPr>
        <w:spacing w:after="80" w:before="80"/>
        <w:jc w:val="both"/>
      </w:pPr>
      <w:r>
        <w:rPr>
          <w:rFonts w:ascii="Arial" w:cs="Arial" w:eastAsia="Arial" w:hAnsi="Arial"/>
          <w:sz w:val="22"/>
          <w:szCs w:val="22"/>
        </w:rPr>
        <w:t xml:space="preserve">(15 Questions — 1 mark each)</w:t>
      </w:r>
    </w:p>
    <w:p>
      <w:pPr>
        <w:spacing w:after="60" w:before="60"/>
      </w:pPr>
      <w:r>
        <w:t xml:space="preserve"/>
      </w:r>
    </w:p>
    <w:p>
      <w:pPr>
        <w:spacing w:after="80" w:before="80"/>
        <w:jc w:val="both"/>
      </w:pPr>
      <w:r>
        <w:rPr>
          <w:rFonts w:ascii="Arial" w:cs="Arial" w:eastAsia="Arial" w:hAnsi="Arial"/>
          <w:b/>
          <w:bCs/>
          <w:sz w:val="22"/>
          <w:szCs w:val="22"/>
        </w:rPr>
        <w:t xml:space="preserve">Q1. Mesh number is defined as:</w:t>
      </w:r>
    </w:p>
    <w:p>
      <w:pPr>
        <w:pStyle w:val="ListParagraph"/>
        <w:numPr>
          <w:ilvl w:val="0"/>
          <w:numId w:val="2"/>
        </w:numPr>
        <w:spacing w:after="60" w:before="60"/>
      </w:pPr>
      <w:r>
        <w:rPr>
          <w:rFonts w:ascii="Arial" w:cs="Arial" w:eastAsia="Arial" w:hAnsi="Arial"/>
          <w:sz w:val="22"/>
          <w:szCs w:val="22"/>
        </w:rPr>
        <w:t xml:space="preserve">(A) Number of wires per centimetre of sieve surface</w:t>
      </w:r>
    </w:p>
    <w:p>
      <w:pPr>
        <w:pStyle w:val="ListParagraph"/>
        <w:numPr>
          <w:ilvl w:val="0"/>
          <w:numId w:val="2"/>
        </w:numPr>
        <w:spacing w:after="60" w:before="60"/>
      </w:pPr>
      <w:r>
        <w:rPr>
          <w:rFonts w:ascii="Arial" w:cs="Arial" w:eastAsia="Arial" w:hAnsi="Arial"/>
          <w:sz w:val="22"/>
          <w:szCs w:val="22"/>
        </w:rPr>
        <w:t xml:space="preserve">(B) Number of openings per linear inch (25.4 mm) of sieve surface</w:t>
      </w:r>
    </w:p>
    <w:p>
      <w:pPr>
        <w:pStyle w:val="ListParagraph"/>
        <w:numPr>
          <w:ilvl w:val="0"/>
          <w:numId w:val="2"/>
        </w:numPr>
        <w:spacing w:after="60" w:before="60"/>
      </w:pPr>
      <w:r>
        <w:rPr>
          <w:rFonts w:ascii="Arial" w:cs="Arial" w:eastAsia="Arial" w:hAnsi="Arial"/>
          <w:sz w:val="22"/>
          <w:szCs w:val="22"/>
        </w:rPr>
        <w:t xml:space="preserve">(C) Aperture size in micrometres</w:t>
      </w:r>
    </w:p>
    <w:p>
      <w:pPr>
        <w:pStyle w:val="ListParagraph"/>
        <w:numPr>
          <w:ilvl w:val="0"/>
          <w:numId w:val="2"/>
        </w:numPr>
        <w:spacing w:after="60" w:before="60"/>
      </w:pPr>
      <w:r>
        <w:rPr>
          <w:rFonts w:ascii="Arial" w:cs="Arial" w:eastAsia="Arial" w:hAnsi="Arial"/>
          <w:sz w:val="22"/>
          <w:szCs w:val="22"/>
        </w:rPr>
        <w:t xml:space="preserve">(D) Wire diameter in millimetres</w:t>
      </w:r>
    </w:p>
    <w:p>
      <w:pPr>
        <w:spacing w:after="80" w:before="80"/>
        <w:jc w:val="both"/>
      </w:pPr>
      <w:r>
        <w:rPr>
          <w:rFonts w:ascii="Arial" w:cs="Arial" w:eastAsia="Arial" w:hAnsi="Arial"/>
          <w:sz w:val="22"/>
          <w:szCs w:val="22"/>
        </w:rPr>
        <w:t xml:space="preserve">Answer: (B) | Mesh number = openings per linear inch of sieve surface. As mesh number increases, aperture size decreases. Formula: M = 25.4/(a + d) where a = aperture and d = wire diameter. A BSS No. 85 sieve has 85 openings per inch and an aperture of approximately 180 µm.</w:t>
      </w:r>
    </w:p>
    <w:p>
      <w:pPr>
        <w:spacing w:after="60" w:before="60"/>
      </w:pPr>
      <w:r>
        <w:t xml:space="preserve"/>
      </w:r>
    </w:p>
    <w:p>
      <w:pPr>
        <w:spacing w:after="80" w:before="80"/>
        <w:jc w:val="both"/>
      </w:pPr>
      <w:r>
        <w:rPr>
          <w:rFonts w:ascii="Arial" w:cs="Arial" w:eastAsia="Arial" w:hAnsi="Arial"/>
          <w:b/>
          <w:bCs/>
          <w:sz w:val="22"/>
          <w:szCs w:val="22"/>
        </w:rPr>
        <w:t xml:space="preserve">Q2. Which IP powder grade requires that ALL particles pass through BSS No. 85?</w:t>
      </w:r>
    </w:p>
    <w:p>
      <w:pPr>
        <w:pStyle w:val="ListParagraph"/>
        <w:numPr>
          <w:ilvl w:val="0"/>
          <w:numId w:val="2"/>
        </w:numPr>
        <w:spacing w:after="60" w:before="60"/>
      </w:pPr>
      <w:r>
        <w:rPr>
          <w:rFonts w:ascii="Arial" w:cs="Arial" w:eastAsia="Arial" w:hAnsi="Arial"/>
          <w:sz w:val="22"/>
          <w:szCs w:val="22"/>
        </w:rPr>
        <w:t xml:space="preserve">(A) Coarse Powder</w:t>
      </w:r>
    </w:p>
    <w:p>
      <w:pPr>
        <w:pStyle w:val="ListParagraph"/>
        <w:numPr>
          <w:ilvl w:val="0"/>
          <w:numId w:val="2"/>
        </w:numPr>
        <w:spacing w:after="60" w:before="60"/>
      </w:pPr>
      <w:r>
        <w:rPr>
          <w:rFonts w:ascii="Arial" w:cs="Arial" w:eastAsia="Arial" w:hAnsi="Arial"/>
          <w:sz w:val="22"/>
          <w:szCs w:val="22"/>
        </w:rPr>
        <w:t xml:space="preserve">(B) Moderately Coarse Powder</w:t>
      </w:r>
    </w:p>
    <w:p>
      <w:pPr>
        <w:pStyle w:val="ListParagraph"/>
        <w:numPr>
          <w:ilvl w:val="0"/>
          <w:numId w:val="2"/>
        </w:numPr>
        <w:spacing w:after="60" w:before="60"/>
      </w:pPr>
      <w:r>
        <w:rPr>
          <w:rFonts w:ascii="Arial" w:cs="Arial" w:eastAsia="Arial" w:hAnsi="Arial"/>
          <w:sz w:val="22"/>
          <w:szCs w:val="22"/>
        </w:rPr>
        <w:t xml:space="preserve">(C) Fine Powder</w:t>
      </w:r>
    </w:p>
    <w:p>
      <w:pPr>
        <w:pStyle w:val="ListParagraph"/>
        <w:numPr>
          <w:ilvl w:val="0"/>
          <w:numId w:val="2"/>
        </w:numPr>
        <w:spacing w:after="60" w:before="60"/>
      </w:pPr>
      <w:r>
        <w:rPr>
          <w:rFonts w:ascii="Arial" w:cs="Arial" w:eastAsia="Arial" w:hAnsi="Arial"/>
          <w:sz w:val="22"/>
          <w:szCs w:val="22"/>
        </w:rPr>
        <w:t xml:space="preserve">(D) Very Fine Powder</w:t>
      </w:r>
    </w:p>
    <w:p>
      <w:pPr>
        <w:spacing w:after="80" w:before="80"/>
        <w:jc w:val="both"/>
      </w:pPr>
      <w:r>
        <w:rPr>
          <w:rFonts w:ascii="Arial" w:cs="Arial" w:eastAsia="Arial" w:hAnsi="Arial"/>
          <w:sz w:val="22"/>
          <w:szCs w:val="22"/>
        </w:rPr>
        <w:t xml:space="preserve">Answer: (C) | IP Fine Powder: All particles pass through BSS No. 85 (180 µm aperture); not more than 40% pass through BSS No. 120 (125 µm aperture). Very Fine Powder requires all to pass BSS No. 120 (stricter — only finest particles qualify).</w:t>
      </w:r>
    </w:p>
    <w:p>
      <w:pPr>
        <w:spacing w:after="60" w:before="60"/>
      </w:pPr>
      <w:r>
        <w:t xml:space="preserve"/>
      </w:r>
    </w:p>
    <w:p>
      <w:pPr>
        <w:spacing w:after="80" w:before="80"/>
        <w:jc w:val="both"/>
      </w:pPr>
      <w:r>
        <w:rPr>
          <w:rFonts w:ascii="Arial" w:cs="Arial" w:eastAsia="Arial" w:hAnsi="Arial"/>
          <w:b/>
          <w:bCs/>
          <w:sz w:val="22"/>
          <w:szCs w:val="22"/>
        </w:rPr>
        <w:t xml:space="preserve">Q3. In a nest of sieves for size analysis, sieves are arranged:</w:t>
      </w:r>
    </w:p>
    <w:p>
      <w:pPr>
        <w:pStyle w:val="ListParagraph"/>
        <w:numPr>
          <w:ilvl w:val="0"/>
          <w:numId w:val="2"/>
        </w:numPr>
        <w:spacing w:after="60" w:before="60"/>
      </w:pPr>
      <w:r>
        <w:rPr>
          <w:rFonts w:ascii="Arial" w:cs="Arial" w:eastAsia="Arial" w:hAnsi="Arial"/>
          <w:sz w:val="22"/>
          <w:szCs w:val="22"/>
        </w:rPr>
        <w:t xml:space="preserve">(A) Smallest aperture at top, largest at bottom — particles fall through all sieves</w:t>
      </w:r>
    </w:p>
    <w:p>
      <w:pPr>
        <w:pStyle w:val="ListParagraph"/>
        <w:numPr>
          <w:ilvl w:val="0"/>
          <w:numId w:val="2"/>
        </w:numPr>
        <w:spacing w:after="60" w:before="60"/>
      </w:pPr>
      <w:r>
        <w:rPr>
          <w:rFonts w:ascii="Arial" w:cs="Arial" w:eastAsia="Arial" w:hAnsi="Arial"/>
          <w:sz w:val="22"/>
          <w:szCs w:val="22"/>
        </w:rPr>
        <w:t xml:space="preserve">(B) Largest aperture at top, smallest at bottom — particles are retained progressively on smaller aperture sieves</w:t>
      </w:r>
    </w:p>
    <w:p>
      <w:pPr>
        <w:pStyle w:val="ListParagraph"/>
        <w:numPr>
          <w:ilvl w:val="0"/>
          <w:numId w:val="2"/>
        </w:numPr>
        <w:spacing w:after="60" w:before="60"/>
      </w:pPr>
      <w:r>
        <w:rPr>
          <w:rFonts w:ascii="Arial" w:cs="Arial" w:eastAsia="Arial" w:hAnsi="Arial"/>
          <w:sz w:val="22"/>
          <w:szCs w:val="22"/>
        </w:rPr>
        <w:t xml:space="preserve">(C) Sieves arranged in random order — result is the same regardless of arrangement</w:t>
      </w:r>
    </w:p>
    <w:p>
      <w:pPr>
        <w:pStyle w:val="ListParagraph"/>
        <w:numPr>
          <w:ilvl w:val="0"/>
          <w:numId w:val="2"/>
        </w:numPr>
        <w:spacing w:after="60" w:before="60"/>
      </w:pPr>
      <w:r>
        <w:rPr>
          <w:rFonts w:ascii="Arial" w:cs="Arial" w:eastAsia="Arial" w:hAnsi="Arial"/>
          <w:sz w:val="22"/>
          <w:szCs w:val="22"/>
        </w:rPr>
        <w:t xml:space="preserve">(D) A single sieve is used at a time for accurate size determination</w:t>
      </w:r>
    </w:p>
    <w:p>
      <w:pPr>
        <w:spacing w:after="80" w:before="80"/>
        <w:jc w:val="both"/>
      </w:pPr>
      <w:r>
        <w:rPr>
          <w:rFonts w:ascii="Arial" w:cs="Arial" w:eastAsia="Arial" w:hAnsi="Arial"/>
          <w:sz w:val="22"/>
          <w:szCs w:val="22"/>
        </w:rPr>
        <w:t xml:space="preserve">Answer: (B) | Sieves are nested with the LARGEST aperture at top and SMALLEST at bottom (with receiver pan below). Particles pass through each sieve whose aperture exceeds their diameter and are retained on the first sieve whose aperture is smaller than their diameter. This gives a complete size distribution.</w:t>
      </w:r>
    </w:p>
    <w:p>
      <w:pPr>
        <w:spacing w:after="60" w:before="60"/>
      </w:pPr>
      <w:r>
        <w:t xml:space="preserve"/>
      </w:r>
    </w:p>
    <w:p>
      <w:pPr>
        <w:spacing w:after="80" w:before="80"/>
        <w:jc w:val="both"/>
      </w:pPr>
      <w:r>
        <w:rPr>
          <w:rFonts w:ascii="Arial" w:cs="Arial" w:eastAsia="Arial" w:hAnsi="Arial"/>
          <w:b/>
          <w:bCs/>
          <w:sz w:val="22"/>
          <w:szCs w:val="22"/>
        </w:rPr>
        <w:t xml:space="preserve">Q4. In a cyclone separator, coarse particles collect at:</w:t>
      </w:r>
    </w:p>
    <w:p>
      <w:pPr>
        <w:pStyle w:val="ListParagraph"/>
        <w:numPr>
          <w:ilvl w:val="0"/>
          <w:numId w:val="2"/>
        </w:numPr>
        <w:spacing w:after="60" w:before="60"/>
      </w:pPr>
      <w:r>
        <w:rPr>
          <w:rFonts w:ascii="Arial" w:cs="Arial" w:eastAsia="Arial" w:hAnsi="Arial"/>
          <w:sz w:val="22"/>
          <w:szCs w:val="22"/>
        </w:rPr>
        <w:t xml:space="preserve">(A) The central vortex finder at the top — sucked out with exhaust gas</w:t>
      </w:r>
    </w:p>
    <w:p>
      <w:pPr>
        <w:pStyle w:val="ListParagraph"/>
        <w:numPr>
          <w:ilvl w:val="0"/>
          <w:numId w:val="2"/>
        </w:numPr>
        <w:spacing w:after="60" w:before="60"/>
      </w:pPr>
      <w:r>
        <w:rPr>
          <w:rFonts w:ascii="Arial" w:cs="Arial" w:eastAsia="Arial" w:hAnsi="Arial"/>
          <w:sz w:val="22"/>
          <w:szCs w:val="22"/>
        </w:rPr>
        <w:t xml:space="preserve">(B) The conical bottom apex — flung to outer wall by centrifugal force, spiral downward to collection hopper</w:t>
      </w:r>
    </w:p>
    <w:p>
      <w:pPr>
        <w:pStyle w:val="ListParagraph"/>
        <w:numPr>
          <w:ilvl w:val="0"/>
          <w:numId w:val="2"/>
        </w:numPr>
        <w:spacing w:after="60" w:before="60"/>
      </w:pPr>
      <w:r>
        <w:rPr>
          <w:rFonts w:ascii="Arial" w:cs="Arial" w:eastAsia="Arial" w:hAnsi="Arial"/>
          <w:sz w:val="22"/>
          <w:szCs w:val="22"/>
        </w:rPr>
        <w:t xml:space="preserve">(C) The tangential inlet — trapped before entering the cyclone body</w:t>
      </w:r>
    </w:p>
    <w:p>
      <w:pPr>
        <w:pStyle w:val="ListParagraph"/>
        <w:numPr>
          <w:ilvl w:val="0"/>
          <w:numId w:val="2"/>
        </w:numPr>
        <w:spacing w:after="60" w:before="60"/>
      </w:pPr>
      <w:r>
        <w:rPr>
          <w:rFonts w:ascii="Arial" w:cs="Arial" w:eastAsia="Arial" w:hAnsi="Arial"/>
          <w:sz w:val="22"/>
          <w:szCs w:val="22"/>
        </w:rPr>
        <w:t xml:space="preserve">(D) The cylindrical upper section wall — impacted and slide down slowly</w:t>
      </w:r>
    </w:p>
    <w:p>
      <w:pPr>
        <w:spacing w:after="80" w:before="80"/>
        <w:jc w:val="both"/>
      </w:pPr>
      <w:r>
        <w:rPr>
          <w:rFonts w:ascii="Arial" w:cs="Arial" w:eastAsia="Arial" w:hAnsi="Arial"/>
          <w:sz w:val="22"/>
          <w:szCs w:val="22"/>
        </w:rPr>
        <w:t xml:space="preserve">Answer: (B) | Centrifugal force throws coarse (heavier, larger) particles outward to the cyclone wall. They spiral downward along the wall of the conical section and collect at the apex (bottom outlet). The cleaned gas with remaining fine particles reverses direction, forming an inner upward vortex that exits through the central vortex finder at the top.</w:t>
      </w:r>
    </w:p>
    <w:p>
      <w:pPr>
        <w:spacing w:after="60" w:before="60"/>
      </w:pPr>
      <w:r>
        <w:t xml:space="preserve"/>
      </w:r>
    </w:p>
    <w:p>
      <w:pPr>
        <w:spacing w:after="80" w:before="80"/>
        <w:jc w:val="both"/>
      </w:pPr>
      <w:r>
        <w:rPr>
          <w:rFonts w:ascii="Arial" w:cs="Arial" w:eastAsia="Arial" w:hAnsi="Arial"/>
          <w:b/>
          <w:bCs/>
          <w:sz w:val="22"/>
          <w:szCs w:val="22"/>
        </w:rPr>
        <w:t xml:space="preserve">Q5. A cyclone separator cannot efficiently separate particles smaller than approximately:</w:t>
      </w:r>
    </w:p>
    <w:p>
      <w:pPr>
        <w:pStyle w:val="ListParagraph"/>
        <w:numPr>
          <w:ilvl w:val="0"/>
          <w:numId w:val="2"/>
        </w:numPr>
        <w:spacing w:after="60" w:before="60"/>
      </w:pPr>
      <w:r>
        <w:rPr>
          <w:rFonts w:ascii="Arial" w:cs="Arial" w:eastAsia="Arial" w:hAnsi="Arial"/>
          <w:sz w:val="22"/>
          <w:szCs w:val="22"/>
        </w:rPr>
        <w:t xml:space="preserve">(A) 500 µm</w:t>
      </w:r>
    </w:p>
    <w:p>
      <w:pPr>
        <w:pStyle w:val="ListParagraph"/>
        <w:numPr>
          <w:ilvl w:val="0"/>
          <w:numId w:val="2"/>
        </w:numPr>
        <w:spacing w:after="60" w:before="60"/>
      </w:pPr>
      <w:r>
        <w:rPr>
          <w:rFonts w:ascii="Arial" w:cs="Arial" w:eastAsia="Arial" w:hAnsi="Arial"/>
          <w:sz w:val="22"/>
          <w:szCs w:val="22"/>
        </w:rPr>
        <w:t xml:space="preserve">(B) 100 µm</w:t>
      </w:r>
    </w:p>
    <w:p>
      <w:pPr>
        <w:pStyle w:val="ListParagraph"/>
        <w:numPr>
          <w:ilvl w:val="0"/>
          <w:numId w:val="2"/>
        </w:numPr>
        <w:spacing w:after="60" w:before="60"/>
      </w:pPr>
      <w:r>
        <w:rPr>
          <w:rFonts w:ascii="Arial" w:cs="Arial" w:eastAsia="Arial" w:hAnsi="Arial"/>
          <w:sz w:val="22"/>
          <w:szCs w:val="22"/>
        </w:rPr>
        <w:t xml:space="preserve">(C) 10 µm</w:t>
      </w:r>
    </w:p>
    <w:p>
      <w:pPr>
        <w:pStyle w:val="ListParagraph"/>
        <w:numPr>
          <w:ilvl w:val="0"/>
          <w:numId w:val="2"/>
        </w:numPr>
        <w:spacing w:after="60" w:before="60"/>
      </w:pPr>
      <w:r>
        <w:rPr>
          <w:rFonts w:ascii="Arial" w:cs="Arial" w:eastAsia="Arial" w:hAnsi="Arial"/>
          <w:sz w:val="22"/>
          <w:szCs w:val="22"/>
        </w:rPr>
        <w:t xml:space="preserve">(D) 1 µm</w:t>
      </w:r>
    </w:p>
    <w:p>
      <w:pPr>
        <w:spacing w:after="80" w:before="80"/>
        <w:jc w:val="both"/>
      </w:pPr>
      <w:r>
        <w:rPr>
          <w:rFonts w:ascii="Arial" w:cs="Arial" w:eastAsia="Arial" w:hAnsi="Arial"/>
          <w:sz w:val="22"/>
          <w:szCs w:val="22"/>
        </w:rPr>
        <w:t xml:space="preserve">Answer: (C) | Cyclones are generally effective for particles &gt; 10 µm. Below 10 µm, Brownian motion, interparticle forces, and drag effects dominate over the centrifugal force — particles are not efficiently collected. For pharmaceutical fines &lt; 10 µm (e.g., after fluid energy milling), bag filters or HEPA filters are required as secondary collection downstream of the cyclone.</w:t>
      </w:r>
    </w:p>
    <w:p>
      <w:pPr>
        <w:spacing w:after="60" w:before="60"/>
      </w:pPr>
      <w:r>
        <w:t xml:space="preserve"/>
      </w:r>
    </w:p>
    <w:p>
      <w:pPr>
        <w:spacing w:after="80" w:before="80"/>
        <w:jc w:val="both"/>
      </w:pPr>
      <w:r>
        <w:rPr>
          <w:rFonts w:ascii="Arial" w:cs="Arial" w:eastAsia="Arial" w:hAnsi="Arial"/>
          <w:b/>
          <w:bCs/>
          <w:sz w:val="22"/>
          <w:szCs w:val="22"/>
        </w:rPr>
        <w:t xml:space="preserve">Q6. The formula for calculating mesh number from aperture size is:</w:t>
      </w:r>
    </w:p>
    <w:p>
      <w:pPr>
        <w:pStyle w:val="ListParagraph"/>
        <w:numPr>
          <w:ilvl w:val="0"/>
          <w:numId w:val="2"/>
        </w:numPr>
        <w:spacing w:after="60" w:before="60"/>
      </w:pPr>
      <w:r>
        <w:rPr>
          <w:rFonts w:ascii="Arial" w:cs="Arial" w:eastAsia="Arial" w:hAnsi="Arial"/>
          <w:sz w:val="22"/>
          <w:szCs w:val="22"/>
        </w:rPr>
        <w:t xml:space="preserve">(A) M = a × d</w:t>
      </w:r>
    </w:p>
    <w:p>
      <w:pPr>
        <w:pStyle w:val="ListParagraph"/>
        <w:numPr>
          <w:ilvl w:val="0"/>
          <w:numId w:val="2"/>
        </w:numPr>
        <w:spacing w:after="60" w:before="60"/>
      </w:pPr>
      <w:r>
        <w:rPr>
          <w:rFonts w:ascii="Arial" w:cs="Arial" w:eastAsia="Arial" w:hAnsi="Arial"/>
          <w:sz w:val="22"/>
          <w:szCs w:val="22"/>
        </w:rPr>
        <w:t xml:space="preserve">(B) M = 25.4 / (a + d)</w:t>
      </w:r>
    </w:p>
    <w:p>
      <w:pPr>
        <w:pStyle w:val="ListParagraph"/>
        <w:numPr>
          <w:ilvl w:val="0"/>
          <w:numId w:val="2"/>
        </w:numPr>
        <w:spacing w:after="60" w:before="60"/>
      </w:pPr>
      <w:r>
        <w:rPr>
          <w:rFonts w:ascii="Arial" w:cs="Arial" w:eastAsia="Arial" w:hAnsi="Arial"/>
          <w:sz w:val="22"/>
          <w:szCs w:val="22"/>
        </w:rPr>
        <w:t xml:space="preserve">(C) M = (a + d) / 25.4</w:t>
      </w:r>
    </w:p>
    <w:p>
      <w:pPr>
        <w:pStyle w:val="ListParagraph"/>
        <w:numPr>
          <w:ilvl w:val="0"/>
          <w:numId w:val="2"/>
        </w:numPr>
        <w:spacing w:after="60" w:before="60"/>
      </w:pPr>
      <w:r>
        <w:rPr>
          <w:rFonts w:ascii="Arial" w:cs="Arial" w:eastAsia="Arial" w:hAnsi="Arial"/>
          <w:sz w:val="22"/>
          <w:szCs w:val="22"/>
        </w:rPr>
        <w:t xml:space="preserve">(D) M = 25.4 × a × d</w:t>
      </w:r>
    </w:p>
    <w:p>
      <w:pPr>
        <w:spacing w:after="80" w:before="80"/>
        <w:jc w:val="both"/>
      </w:pPr>
      <w:r>
        <w:rPr>
          <w:rFonts w:ascii="Arial" w:cs="Arial" w:eastAsia="Arial" w:hAnsi="Arial"/>
          <w:sz w:val="22"/>
          <w:szCs w:val="22"/>
        </w:rPr>
        <w:t xml:space="preserve">Answer: (B) | M = 25.4 / (a + d), where M = mesh number (openings per inch), a = aperture size (mm), d = wire diameter (mm). The total spacing per opening = aperture + wire diameter; dividing 25.4 mm (1 inch) by this spacing gives the number of openings per inch.</w:t>
      </w:r>
    </w:p>
    <w:p>
      <w:pPr>
        <w:spacing w:after="60" w:before="60"/>
      </w:pPr>
      <w:r>
        <w:t xml:space="preserve"/>
      </w:r>
    </w:p>
    <w:p>
      <w:pPr>
        <w:spacing w:after="80" w:before="80"/>
        <w:jc w:val="both"/>
      </w:pPr>
      <w:r>
        <w:rPr>
          <w:rFonts w:ascii="Arial" w:cs="Arial" w:eastAsia="Arial" w:hAnsi="Arial"/>
          <w:b/>
          <w:bCs/>
          <w:sz w:val="22"/>
          <w:szCs w:val="22"/>
        </w:rPr>
        <w:t xml:space="preserve">Q7. Air classifiers separate particles primarily based on:</w:t>
      </w:r>
    </w:p>
    <w:p>
      <w:pPr>
        <w:pStyle w:val="ListParagraph"/>
        <w:numPr>
          <w:ilvl w:val="0"/>
          <w:numId w:val="2"/>
        </w:numPr>
        <w:spacing w:after="60" w:before="60"/>
      </w:pPr>
      <w:r>
        <w:rPr>
          <w:rFonts w:ascii="Arial" w:cs="Arial" w:eastAsia="Arial" w:hAnsi="Arial"/>
          <w:sz w:val="22"/>
          <w:szCs w:val="22"/>
        </w:rPr>
        <w:t xml:space="preserve">(A) Particle colour and optical properties</w:t>
      </w:r>
    </w:p>
    <w:p>
      <w:pPr>
        <w:pStyle w:val="ListParagraph"/>
        <w:numPr>
          <w:ilvl w:val="0"/>
          <w:numId w:val="2"/>
        </w:numPr>
        <w:spacing w:after="60" w:before="60"/>
      </w:pPr>
      <w:r>
        <w:rPr>
          <w:rFonts w:ascii="Arial" w:cs="Arial" w:eastAsia="Arial" w:hAnsi="Arial"/>
          <w:sz w:val="22"/>
          <w:szCs w:val="22"/>
        </w:rPr>
        <w:t xml:space="preserve">(B) Particle melting point and thermal properties</w:t>
      </w:r>
    </w:p>
    <w:p>
      <w:pPr>
        <w:pStyle w:val="ListParagraph"/>
        <w:numPr>
          <w:ilvl w:val="0"/>
          <w:numId w:val="2"/>
        </w:numPr>
        <w:spacing w:after="60" w:before="60"/>
      </w:pPr>
      <w:r>
        <w:rPr>
          <w:rFonts w:ascii="Arial" w:cs="Arial" w:eastAsia="Arial" w:hAnsi="Arial"/>
          <w:sz w:val="22"/>
          <w:szCs w:val="22"/>
        </w:rPr>
        <w:t xml:space="preserve">(C) Aerodynamic properties — particle terminal velocity in a controlled air stream (depends on size and density)</w:t>
      </w:r>
    </w:p>
    <w:p>
      <w:pPr>
        <w:pStyle w:val="ListParagraph"/>
        <w:numPr>
          <w:ilvl w:val="0"/>
          <w:numId w:val="2"/>
        </w:numPr>
        <w:spacing w:after="60" w:before="60"/>
      </w:pPr>
      <w:r>
        <w:rPr>
          <w:rFonts w:ascii="Arial" w:cs="Arial" w:eastAsia="Arial" w:hAnsi="Arial"/>
          <w:sz w:val="22"/>
          <w:szCs w:val="22"/>
        </w:rPr>
        <w:t xml:space="preserve">(D) Particle electrical charge in an electrostatic field</w:t>
      </w:r>
    </w:p>
    <w:p>
      <w:pPr>
        <w:spacing w:after="80" w:before="80"/>
        <w:jc w:val="both"/>
      </w:pPr>
      <w:r>
        <w:rPr>
          <w:rFonts w:ascii="Arial" w:cs="Arial" w:eastAsia="Arial" w:hAnsi="Arial"/>
          <w:sz w:val="22"/>
          <w:szCs w:val="22"/>
        </w:rPr>
        <w:t xml:space="preserve">Answer: (C) | Air classifiers use the difference in terminal settling velocity between particles of different sizes (and densities). The terminal velocity of a particle in air depends on its size and density (Stokes' law for small particles). By setting the air velocity at the cut size terminal velocity, particles larger than the cut size fall (coarse fraction) while smaller particles are carried upward (fine fraction).</w:t>
      </w:r>
    </w:p>
    <w:p>
      <w:pPr>
        <w:spacing w:after="60" w:before="60"/>
      </w:pPr>
      <w:r>
        <w:t xml:space="preserve"/>
      </w:r>
    </w:p>
    <w:p>
      <w:pPr>
        <w:spacing w:after="80" w:before="80"/>
        <w:jc w:val="both"/>
      </w:pPr>
      <w:r>
        <w:rPr>
          <w:rFonts w:ascii="Arial" w:cs="Arial" w:eastAsia="Arial" w:hAnsi="Arial"/>
          <w:b/>
          <w:bCs/>
          <w:sz w:val="22"/>
          <w:szCs w:val="22"/>
        </w:rPr>
        <w:t xml:space="preserve">Q8. In sieve analysis of a 100 g powder sample, 15 g was retained on BSS No. 44. The cumulative % passed through BSS No. 44 means:</w:t>
      </w:r>
    </w:p>
    <w:p>
      <w:pPr>
        <w:pStyle w:val="ListParagraph"/>
        <w:numPr>
          <w:ilvl w:val="0"/>
          <w:numId w:val="2"/>
        </w:numPr>
        <w:spacing w:after="60" w:before="60"/>
      </w:pPr>
      <w:r>
        <w:rPr>
          <w:rFonts w:ascii="Arial" w:cs="Arial" w:eastAsia="Arial" w:hAnsi="Arial"/>
          <w:sz w:val="22"/>
          <w:szCs w:val="22"/>
        </w:rPr>
        <w:t xml:space="preserve">(A) 15% of the sample has particles larger than 355 µm</w:t>
      </w:r>
    </w:p>
    <w:p>
      <w:pPr>
        <w:pStyle w:val="ListParagraph"/>
        <w:numPr>
          <w:ilvl w:val="0"/>
          <w:numId w:val="2"/>
        </w:numPr>
        <w:spacing w:after="60" w:before="60"/>
      </w:pPr>
      <w:r>
        <w:rPr>
          <w:rFonts w:ascii="Arial" w:cs="Arial" w:eastAsia="Arial" w:hAnsi="Arial"/>
          <w:sz w:val="22"/>
          <w:szCs w:val="22"/>
        </w:rPr>
        <w:t xml:space="preserve">(B) 85% of the sample has particles smaller than 355 µm — they passed through the No. 44 sieve</w:t>
      </w:r>
    </w:p>
    <w:p>
      <w:pPr>
        <w:pStyle w:val="ListParagraph"/>
        <w:numPr>
          <w:ilvl w:val="0"/>
          <w:numId w:val="2"/>
        </w:numPr>
        <w:spacing w:after="60" w:before="60"/>
      </w:pPr>
      <w:r>
        <w:rPr>
          <w:rFonts w:ascii="Arial" w:cs="Arial" w:eastAsia="Arial" w:hAnsi="Arial"/>
          <w:sz w:val="22"/>
          <w:szCs w:val="22"/>
        </w:rPr>
        <w:t xml:space="preserve">(C) 15% of sample passed the No. 44 sieve</w:t>
      </w:r>
    </w:p>
    <w:p>
      <w:pPr>
        <w:pStyle w:val="ListParagraph"/>
        <w:numPr>
          <w:ilvl w:val="0"/>
          <w:numId w:val="2"/>
        </w:numPr>
        <w:spacing w:after="60" w:before="60"/>
      </w:pPr>
      <w:r>
        <w:rPr>
          <w:rFonts w:ascii="Arial" w:cs="Arial" w:eastAsia="Arial" w:hAnsi="Arial"/>
          <w:sz w:val="22"/>
          <w:szCs w:val="22"/>
        </w:rPr>
        <w:t xml:space="preserve">(D) The sample is a BSS No. 44 powder grade</w:t>
      </w:r>
    </w:p>
    <w:p>
      <w:pPr>
        <w:spacing w:after="80" w:before="80"/>
        <w:jc w:val="both"/>
      </w:pPr>
      <w:r>
        <w:rPr>
          <w:rFonts w:ascii="Arial" w:cs="Arial" w:eastAsia="Arial" w:hAnsi="Arial"/>
          <w:sz w:val="22"/>
          <w:szCs w:val="22"/>
        </w:rPr>
        <w:t xml:space="preserve">Answer: (B) | Cumulative % passed through No. 44 (355 µm aperture) = % of sample with particles smaller than 355 µm. If 15 g retained = 15%, then 85 g passed = 85% cumulative passed. These 85% of particles are smaller than 355 µm. The 15% retained on No. 44 are particles larger than 355 µm.</w:t>
      </w:r>
    </w:p>
    <w:p>
      <w:pPr>
        <w:spacing w:after="60" w:before="60"/>
      </w:pPr>
      <w:r>
        <w:t xml:space="preserve"/>
      </w:r>
    </w:p>
    <w:p>
      <w:pPr>
        <w:spacing w:after="80" w:before="80"/>
        <w:jc w:val="both"/>
      </w:pPr>
      <w:r>
        <w:rPr>
          <w:rFonts w:ascii="Arial" w:cs="Arial" w:eastAsia="Arial" w:hAnsi="Arial"/>
          <w:b/>
          <w:bCs/>
          <w:sz w:val="22"/>
          <w:szCs w:val="22"/>
        </w:rPr>
        <w:t xml:space="preserve">Q9. 'Mesh blinding' in sieve analysis refers to:</w:t>
      </w:r>
    </w:p>
    <w:p>
      <w:pPr>
        <w:pStyle w:val="ListParagraph"/>
        <w:numPr>
          <w:ilvl w:val="0"/>
          <w:numId w:val="2"/>
        </w:numPr>
        <w:spacing w:after="60" w:before="60"/>
      </w:pPr>
      <w:r>
        <w:rPr>
          <w:rFonts w:ascii="Arial" w:cs="Arial" w:eastAsia="Arial" w:hAnsi="Arial"/>
          <w:sz w:val="22"/>
          <w:szCs w:val="22"/>
        </w:rPr>
        <w:t xml:space="preserve">(A) Operator error in reading mesh numbers</w:t>
      </w:r>
    </w:p>
    <w:p>
      <w:pPr>
        <w:pStyle w:val="ListParagraph"/>
        <w:numPr>
          <w:ilvl w:val="0"/>
          <w:numId w:val="2"/>
        </w:numPr>
        <w:spacing w:after="60" w:before="60"/>
      </w:pPr>
      <w:r>
        <w:rPr>
          <w:rFonts w:ascii="Arial" w:cs="Arial" w:eastAsia="Arial" w:hAnsi="Arial"/>
          <w:sz w:val="22"/>
          <w:szCs w:val="22"/>
        </w:rPr>
        <w:t xml:space="preserve">(B) Visual inspection of mesh without magnification</w:t>
      </w:r>
    </w:p>
    <w:p>
      <w:pPr>
        <w:pStyle w:val="ListParagraph"/>
        <w:numPr>
          <w:ilvl w:val="0"/>
          <w:numId w:val="2"/>
        </w:numPr>
        <w:spacing w:after="60" w:before="60"/>
      </w:pPr>
      <w:r>
        <w:rPr>
          <w:rFonts w:ascii="Arial" w:cs="Arial" w:eastAsia="Arial" w:hAnsi="Arial"/>
          <w:sz w:val="22"/>
          <w:szCs w:val="22"/>
        </w:rPr>
        <w:t xml:space="preserve">(C) Blocking of sieve mesh openings by particles lodged in the apertures — reduces effective sieve area and gives inaccurate results</w:t>
      </w:r>
    </w:p>
    <w:p>
      <w:pPr>
        <w:pStyle w:val="ListParagraph"/>
        <w:numPr>
          <w:ilvl w:val="0"/>
          <w:numId w:val="2"/>
        </w:numPr>
        <w:spacing w:after="60" w:before="60"/>
      </w:pPr>
      <w:r>
        <w:rPr>
          <w:rFonts w:ascii="Arial" w:cs="Arial" w:eastAsia="Arial" w:hAnsi="Arial"/>
          <w:sz w:val="22"/>
          <w:szCs w:val="22"/>
        </w:rPr>
        <w:t xml:space="preserve">(D) Sieve mesh damaged during cleaning in autoclave</w:t>
      </w:r>
    </w:p>
    <w:p>
      <w:pPr>
        <w:spacing w:after="80" w:before="80"/>
        <w:jc w:val="both"/>
      </w:pPr>
      <w:r>
        <w:rPr>
          <w:rFonts w:ascii="Arial" w:cs="Arial" w:eastAsia="Arial" w:hAnsi="Arial"/>
          <w:sz w:val="22"/>
          <w:szCs w:val="22"/>
        </w:rPr>
        <w:t xml:space="preserve">Answer: (C) | Mesh blinding occurs when particles just slightly larger than the aperture become wedged in the openings, reducing the effective sieving area. This leads to overestimation of the coarse fraction. Prevention: proper sample load (not overloading the sieve), adequate shaking time, periodic cleaning of sieves by brushing or ultrasonic cleaning.</w:t>
      </w:r>
    </w:p>
    <w:p>
      <w:pPr>
        <w:spacing w:after="60" w:before="60"/>
      </w:pPr>
      <w:r>
        <w:t xml:space="preserve"/>
      </w:r>
    </w:p>
    <w:p>
      <w:pPr>
        <w:spacing w:after="80" w:before="80"/>
        <w:jc w:val="both"/>
      </w:pPr>
      <w:r>
        <w:rPr>
          <w:rFonts w:ascii="Arial" w:cs="Arial" w:eastAsia="Arial" w:hAnsi="Arial"/>
          <w:b/>
          <w:bCs/>
          <w:sz w:val="22"/>
          <w:szCs w:val="22"/>
        </w:rPr>
        <w:t xml:space="preserve">Q10. The D50 (median particle diameter) from sieve analysis is the aperture size at which:</w:t>
      </w:r>
    </w:p>
    <w:p>
      <w:pPr>
        <w:pStyle w:val="ListParagraph"/>
        <w:numPr>
          <w:ilvl w:val="0"/>
          <w:numId w:val="2"/>
        </w:numPr>
        <w:spacing w:after="60" w:before="60"/>
      </w:pPr>
      <w:r>
        <w:rPr>
          <w:rFonts w:ascii="Arial" w:cs="Arial" w:eastAsia="Arial" w:hAnsi="Arial"/>
          <w:sz w:val="22"/>
          <w:szCs w:val="22"/>
        </w:rPr>
        <w:t xml:space="preserve">(A) 50% of particles are retained on that sieve</w:t>
      </w:r>
    </w:p>
    <w:p>
      <w:pPr>
        <w:pStyle w:val="ListParagraph"/>
        <w:numPr>
          <w:ilvl w:val="0"/>
          <w:numId w:val="2"/>
        </w:numPr>
        <w:spacing w:after="60" w:before="60"/>
      </w:pPr>
      <w:r>
        <w:rPr>
          <w:rFonts w:ascii="Arial" w:cs="Arial" w:eastAsia="Arial" w:hAnsi="Arial"/>
          <w:sz w:val="22"/>
          <w:szCs w:val="22"/>
        </w:rPr>
        <w:t xml:space="preserve">(B) Cumulative % passed = 50% — i.e., 50% of particles are smaller and 50% are larger than this size</w:t>
      </w:r>
    </w:p>
    <w:p>
      <w:pPr>
        <w:pStyle w:val="ListParagraph"/>
        <w:numPr>
          <w:ilvl w:val="0"/>
          <w:numId w:val="2"/>
        </w:numPr>
        <w:spacing w:after="60" w:before="60"/>
      </w:pPr>
      <w:r>
        <w:rPr>
          <w:rFonts w:ascii="Arial" w:cs="Arial" w:eastAsia="Arial" w:hAnsi="Arial"/>
          <w:sz w:val="22"/>
          <w:szCs w:val="22"/>
        </w:rPr>
        <w:t xml:space="preserve">(C) The highest % retention occurs on that sieve</w:t>
      </w:r>
    </w:p>
    <w:p>
      <w:pPr>
        <w:pStyle w:val="ListParagraph"/>
        <w:numPr>
          <w:ilvl w:val="0"/>
          <w:numId w:val="2"/>
        </w:numPr>
        <w:spacing w:after="60" w:before="60"/>
      </w:pPr>
      <w:r>
        <w:rPr>
          <w:rFonts w:ascii="Arial" w:cs="Arial" w:eastAsia="Arial" w:hAnsi="Arial"/>
          <w:sz w:val="22"/>
          <w:szCs w:val="22"/>
        </w:rPr>
        <w:t xml:space="preserve">(D) The sample meets IP Fine Powder specification</w:t>
      </w:r>
    </w:p>
    <w:p>
      <w:pPr>
        <w:spacing w:after="80" w:before="80"/>
        <w:jc w:val="both"/>
      </w:pPr>
      <w:r>
        <w:rPr>
          <w:rFonts w:ascii="Arial" w:cs="Arial" w:eastAsia="Arial" w:hAnsi="Arial"/>
          <w:sz w:val="22"/>
          <w:szCs w:val="22"/>
        </w:rPr>
        <w:t xml:space="preserve">Answer: (B) | D50 (median diameter) = particle size at which cumulative % passed = 50%. This means half the sample (by mass) consists of particles smaller than D50 and half are larger. It is determined by interpolation between the two sieve apertures straddling the 50% passed value on the cumulative passed vs. aperture size graph.</w:t>
      </w:r>
    </w:p>
    <w:p>
      <w:pPr>
        <w:spacing w:after="60" w:before="60"/>
      </w:pPr>
      <w:r>
        <w:t xml:space="preserve"/>
      </w:r>
    </w:p>
    <w:p>
      <w:pPr>
        <w:spacing w:after="80" w:before="80"/>
        <w:jc w:val="both"/>
      </w:pPr>
      <w:r>
        <w:rPr>
          <w:rFonts w:ascii="Arial" w:cs="Arial" w:eastAsia="Arial" w:hAnsi="Arial"/>
          <w:b/>
          <w:bCs/>
          <w:sz w:val="22"/>
          <w:szCs w:val="22"/>
        </w:rPr>
        <w:t xml:space="preserve">Q11. During tablet granule sieving, excess fines (particles &lt; 180 µm) cause:</w:t>
      </w:r>
    </w:p>
    <w:p>
      <w:pPr>
        <w:pStyle w:val="ListParagraph"/>
        <w:numPr>
          <w:ilvl w:val="0"/>
          <w:numId w:val="2"/>
        </w:numPr>
        <w:spacing w:after="60" w:before="60"/>
      </w:pPr>
      <w:r>
        <w:rPr>
          <w:rFonts w:ascii="Arial" w:cs="Arial" w:eastAsia="Arial" w:hAnsi="Arial"/>
          <w:sz w:val="22"/>
          <w:szCs w:val="22"/>
        </w:rPr>
        <w:t xml:space="preserve">(A) Increased tablet hardness — fines compact more easily</w:t>
      </w:r>
    </w:p>
    <w:p>
      <w:pPr>
        <w:pStyle w:val="ListParagraph"/>
        <w:numPr>
          <w:ilvl w:val="0"/>
          <w:numId w:val="2"/>
        </w:numPr>
        <w:spacing w:after="60" w:before="60"/>
      </w:pPr>
      <w:r>
        <w:rPr>
          <w:rFonts w:ascii="Arial" w:cs="Arial" w:eastAsia="Arial" w:hAnsi="Arial"/>
          <w:sz w:val="22"/>
          <w:szCs w:val="22"/>
        </w:rPr>
        <w:t xml:space="preserve">(B) Poor powder flow, segregation in tablet press hopper, tablet weight variation, and poor content uniformity</w:t>
      </w:r>
    </w:p>
    <w:p>
      <w:pPr>
        <w:pStyle w:val="ListParagraph"/>
        <w:numPr>
          <w:ilvl w:val="0"/>
          <w:numId w:val="2"/>
        </w:numPr>
        <w:spacing w:after="60" w:before="60"/>
      </w:pPr>
      <w:r>
        <w:rPr>
          <w:rFonts w:ascii="Arial" w:cs="Arial" w:eastAsia="Arial" w:hAnsi="Arial"/>
          <w:sz w:val="22"/>
          <w:szCs w:val="22"/>
        </w:rPr>
        <w:t xml:space="preserve">(C) Faster tablet disintegration — fines dissolve faster</w:t>
      </w:r>
    </w:p>
    <w:p>
      <w:pPr>
        <w:pStyle w:val="ListParagraph"/>
        <w:numPr>
          <w:ilvl w:val="0"/>
          <w:numId w:val="2"/>
        </w:numPr>
        <w:spacing w:after="60" w:before="60"/>
      </w:pPr>
      <w:r>
        <w:rPr>
          <w:rFonts w:ascii="Arial" w:cs="Arial" w:eastAsia="Arial" w:hAnsi="Arial"/>
          <w:sz w:val="22"/>
          <w:szCs w:val="22"/>
        </w:rPr>
        <w:t xml:space="preserve">(D) Reduced granule moisture content — fines absorb less water</w:t>
      </w:r>
    </w:p>
    <w:p>
      <w:pPr>
        <w:spacing w:after="80" w:before="80"/>
        <w:jc w:val="both"/>
      </w:pPr>
      <w:r>
        <w:rPr>
          <w:rFonts w:ascii="Arial" w:cs="Arial" w:eastAsia="Arial" w:hAnsi="Arial"/>
          <w:sz w:val="22"/>
          <w:szCs w:val="22"/>
        </w:rPr>
        <w:t xml:space="preserve">Answer: (B) | Excess fines (&lt; 180 µm) in tablet granulations: (1) poor flow — fines are cohesive; (2) segregate from coarser granules during storage and feeding — falling to the bottom of hoppers; (3) cause weight variation as fine-rich zones fill die cavities at different densities; (4) poor content uniformity as drug may be concentrated in fines or coarse fraction. Sieving specifications aim to control the fines fraction to &lt; 20% typically.</w:t>
      </w:r>
    </w:p>
    <w:p>
      <w:pPr>
        <w:spacing w:after="60" w:before="60"/>
      </w:pPr>
      <w:r>
        <w:t xml:space="preserve"/>
      </w:r>
    </w:p>
    <w:p>
      <w:pPr>
        <w:spacing w:after="80" w:before="80"/>
        <w:jc w:val="both"/>
      </w:pPr>
      <w:r>
        <w:rPr>
          <w:rFonts w:ascii="Arial" w:cs="Arial" w:eastAsia="Arial" w:hAnsi="Arial"/>
          <w:b/>
          <w:bCs/>
          <w:sz w:val="22"/>
          <w:szCs w:val="22"/>
        </w:rPr>
        <w:t xml:space="preserve">Q12. A pharmaceutical cyclone separator has 'no moving parts'. The practical advantage of this is:</w:t>
      </w:r>
    </w:p>
    <w:p>
      <w:pPr>
        <w:pStyle w:val="ListParagraph"/>
        <w:numPr>
          <w:ilvl w:val="0"/>
          <w:numId w:val="2"/>
        </w:numPr>
        <w:spacing w:after="60" w:before="60"/>
      </w:pPr>
      <w:r>
        <w:rPr>
          <w:rFonts w:ascii="Arial" w:cs="Arial" w:eastAsia="Arial" w:hAnsi="Arial"/>
          <w:sz w:val="22"/>
          <w:szCs w:val="22"/>
        </w:rPr>
        <w:t xml:space="preserve">(A) Cyclone does not require any energy input to operate</w:t>
      </w:r>
    </w:p>
    <w:p>
      <w:pPr>
        <w:pStyle w:val="ListParagraph"/>
        <w:numPr>
          <w:ilvl w:val="0"/>
          <w:numId w:val="2"/>
        </w:numPr>
        <w:spacing w:after="60" w:before="60"/>
      </w:pPr>
      <w:r>
        <w:rPr>
          <w:rFonts w:ascii="Arial" w:cs="Arial" w:eastAsia="Arial" w:hAnsi="Arial"/>
          <w:sz w:val="22"/>
          <w:szCs w:val="22"/>
        </w:rPr>
        <w:t xml:space="preserve">(B) Very low maintenance — no mechanical wear parts to replace; suitable for GMP pharmaceutical environments where moving parts increase contamination and maintenance burden</w:t>
      </w:r>
    </w:p>
    <w:p>
      <w:pPr>
        <w:pStyle w:val="ListParagraph"/>
        <w:numPr>
          <w:ilvl w:val="0"/>
          <w:numId w:val="2"/>
        </w:numPr>
        <w:spacing w:after="60" w:before="60"/>
      </w:pPr>
      <w:r>
        <w:rPr>
          <w:rFonts w:ascii="Arial" w:cs="Arial" w:eastAsia="Arial" w:hAnsi="Arial"/>
          <w:sz w:val="22"/>
          <w:szCs w:val="22"/>
        </w:rPr>
        <w:t xml:space="preserve">(C) Particles are not damaged during separation — gentle handling</w:t>
      </w:r>
    </w:p>
    <w:p>
      <w:pPr>
        <w:pStyle w:val="ListParagraph"/>
        <w:numPr>
          <w:ilvl w:val="0"/>
          <w:numId w:val="2"/>
        </w:numPr>
        <w:spacing w:after="60" w:before="60"/>
      </w:pPr>
      <w:r>
        <w:rPr>
          <w:rFonts w:ascii="Arial" w:cs="Arial" w:eastAsia="Arial" w:hAnsi="Arial"/>
          <w:sz w:val="22"/>
          <w:szCs w:val="22"/>
        </w:rPr>
        <w:t xml:space="preserve">(D) Can be operated without a trained operator</w:t>
      </w:r>
    </w:p>
    <w:p>
      <w:pPr>
        <w:spacing w:after="80" w:before="80"/>
        <w:jc w:val="both"/>
      </w:pPr>
      <w:r>
        <w:rPr>
          <w:rFonts w:ascii="Arial" w:cs="Arial" w:eastAsia="Arial" w:hAnsi="Arial"/>
          <w:sz w:val="22"/>
          <w:szCs w:val="22"/>
        </w:rPr>
        <w:t xml:space="preserve">Answer: (B) | The absence of moving parts in a cyclone means no bearings, seals, or rotating elements to wear out, leak, or require periodic replacement. In GMP pharmaceutical manufacturing, moving parts inside process equipment are contamination risks and maintenance burden. The cyclone's simple geometry also makes it easy to clean and inspect for GMP compliance.</w:t>
      </w:r>
    </w:p>
    <w:p>
      <w:pPr>
        <w:spacing w:after="60" w:before="60"/>
      </w:pPr>
      <w:r>
        <w:t xml:space="preserve"/>
      </w:r>
    </w:p>
    <w:p>
      <w:pPr>
        <w:spacing w:after="80" w:before="80"/>
        <w:jc w:val="both"/>
      </w:pPr>
      <w:r>
        <w:rPr>
          <w:rFonts w:ascii="Arial" w:cs="Arial" w:eastAsia="Arial" w:hAnsi="Arial"/>
          <w:b/>
          <w:bCs/>
          <w:sz w:val="22"/>
          <w:szCs w:val="22"/>
        </w:rPr>
        <w:t xml:space="preserve">Q13. Wet sieving is preferred over dry sieving for pharmaceutical powders when:</w:t>
      </w:r>
    </w:p>
    <w:p>
      <w:pPr>
        <w:pStyle w:val="ListParagraph"/>
        <w:numPr>
          <w:ilvl w:val="0"/>
          <w:numId w:val="2"/>
        </w:numPr>
        <w:spacing w:after="60" w:before="60"/>
      </w:pPr>
      <w:r>
        <w:rPr>
          <w:rFonts w:ascii="Arial" w:cs="Arial" w:eastAsia="Arial" w:hAnsi="Arial"/>
          <w:sz w:val="22"/>
          <w:szCs w:val="22"/>
        </w:rPr>
        <w:t xml:space="preserve">(A) The powder is very coarse (&gt; 1 mm particles)</w:t>
      </w:r>
    </w:p>
    <w:p>
      <w:pPr>
        <w:pStyle w:val="ListParagraph"/>
        <w:numPr>
          <w:ilvl w:val="0"/>
          <w:numId w:val="2"/>
        </w:numPr>
        <w:spacing w:after="60" w:before="60"/>
      </w:pPr>
      <w:r>
        <w:rPr>
          <w:rFonts w:ascii="Arial" w:cs="Arial" w:eastAsia="Arial" w:hAnsi="Arial"/>
          <w:sz w:val="22"/>
          <w:szCs w:val="22"/>
        </w:rPr>
        <w:t xml:space="preserve">(B) The powder is cohesive or electrostatically charged — particles agglomerate during dry sieving, giving inaccurate oversize readings</w:t>
      </w:r>
    </w:p>
    <w:p>
      <w:pPr>
        <w:pStyle w:val="ListParagraph"/>
        <w:numPr>
          <w:ilvl w:val="0"/>
          <w:numId w:val="2"/>
        </w:numPr>
        <w:spacing w:after="60" w:before="60"/>
      </w:pPr>
      <w:r>
        <w:rPr>
          <w:rFonts w:ascii="Arial" w:cs="Arial" w:eastAsia="Arial" w:hAnsi="Arial"/>
          <w:sz w:val="22"/>
          <w:szCs w:val="22"/>
        </w:rPr>
        <w:t xml:space="preserve">(C) The powder is water-insoluble and stable in organic solvents</w:t>
      </w:r>
    </w:p>
    <w:p>
      <w:pPr>
        <w:pStyle w:val="ListParagraph"/>
        <w:numPr>
          <w:ilvl w:val="0"/>
          <w:numId w:val="2"/>
        </w:numPr>
        <w:spacing w:after="60" w:before="60"/>
      </w:pPr>
      <w:r>
        <w:rPr>
          <w:rFonts w:ascii="Arial" w:cs="Arial" w:eastAsia="Arial" w:hAnsi="Arial"/>
          <w:sz w:val="22"/>
          <w:szCs w:val="22"/>
        </w:rPr>
        <w:t xml:space="preserve">(D) The powder contains moisture above 5%</w:t>
      </w:r>
    </w:p>
    <w:p>
      <w:pPr>
        <w:spacing w:after="80" w:before="80"/>
        <w:jc w:val="both"/>
      </w:pPr>
      <w:r>
        <w:rPr>
          <w:rFonts w:ascii="Arial" w:cs="Arial" w:eastAsia="Arial" w:hAnsi="Arial"/>
          <w:sz w:val="22"/>
          <w:szCs w:val="22"/>
        </w:rPr>
        <w:t xml:space="preserve">Answer: (B) | Cohesive powders (high surface energy, irregular shapes) and electrostatically charged powders tend to agglomerate during dry sieving — groups of fine particles stick together and behave as larger particles, being incorrectly retained on coarser sieves. Wet sieving disperses particles in a suitable liquid (water, ethanol, isopropanol) — electrostatic forces are eliminated and agglomerates break up — giving true particle size distribution.</w:t>
      </w:r>
    </w:p>
    <w:p>
      <w:pPr>
        <w:spacing w:after="60" w:before="60"/>
      </w:pPr>
      <w:r>
        <w:t xml:space="preserve"/>
      </w:r>
    </w:p>
    <w:p>
      <w:pPr>
        <w:spacing w:after="80" w:before="80"/>
        <w:jc w:val="both"/>
      </w:pPr>
      <w:r>
        <w:rPr>
          <w:rFonts w:ascii="Arial" w:cs="Arial" w:eastAsia="Arial" w:hAnsi="Arial"/>
          <w:b/>
          <w:bCs/>
          <w:sz w:val="22"/>
          <w:szCs w:val="22"/>
        </w:rPr>
        <w:t xml:space="preserve">Q14. In a centrifugal air classifier (whizzer type), the cut size (separation size) is adjusted by:</w:t>
      </w:r>
    </w:p>
    <w:p>
      <w:pPr>
        <w:pStyle w:val="ListParagraph"/>
        <w:numPr>
          <w:ilvl w:val="0"/>
          <w:numId w:val="2"/>
        </w:numPr>
        <w:spacing w:after="60" w:before="60"/>
      </w:pPr>
      <w:r>
        <w:rPr>
          <w:rFonts w:ascii="Arial" w:cs="Arial" w:eastAsia="Arial" w:hAnsi="Arial"/>
          <w:sz w:val="22"/>
          <w:szCs w:val="22"/>
        </w:rPr>
        <w:t xml:space="preserve">(A) Changing the mesh screen at the classifier outlet</w:t>
      </w:r>
    </w:p>
    <w:p>
      <w:pPr>
        <w:pStyle w:val="ListParagraph"/>
        <w:numPr>
          <w:ilvl w:val="0"/>
          <w:numId w:val="2"/>
        </w:numPr>
        <w:spacing w:after="60" w:before="60"/>
      </w:pPr>
      <w:r>
        <w:rPr>
          <w:rFonts w:ascii="Arial" w:cs="Arial" w:eastAsia="Arial" w:hAnsi="Arial"/>
          <w:sz w:val="22"/>
          <w:szCs w:val="22"/>
        </w:rPr>
        <w:t xml:space="preserve">(B) Adjusting rotor speed — higher rotor speed increases centrifugal force, selecting finer cut size; lower speed gives coarser cut size</w:t>
      </w:r>
    </w:p>
    <w:p>
      <w:pPr>
        <w:pStyle w:val="ListParagraph"/>
        <w:numPr>
          <w:ilvl w:val="0"/>
          <w:numId w:val="2"/>
        </w:numPr>
        <w:spacing w:after="60" w:before="60"/>
      </w:pPr>
      <w:r>
        <w:rPr>
          <w:rFonts w:ascii="Arial" w:cs="Arial" w:eastAsia="Arial" w:hAnsi="Arial"/>
          <w:sz w:val="22"/>
          <w:szCs w:val="22"/>
        </w:rPr>
        <w:t xml:space="preserve">(C) Changing the particle feed rate</w:t>
      </w:r>
    </w:p>
    <w:p>
      <w:pPr>
        <w:pStyle w:val="ListParagraph"/>
        <w:numPr>
          <w:ilvl w:val="0"/>
          <w:numId w:val="2"/>
        </w:numPr>
        <w:spacing w:after="60" w:before="60"/>
      </w:pPr>
      <w:r>
        <w:rPr>
          <w:rFonts w:ascii="Arial" w:cs="Arial" w:eastAsia="Arial" w:hAnsi="Arial"/>
          <w:sz w:val="22"/>
          <w:szCs w:val="22"/>
        </w:rPr>
        <w:t xml:space="preserve">(D) Adjusting the temperature of the classifier</w:t>
      </w:r>
    </w:p>
    <w:p>
      <w:pPr>
        <w:spacing w:after="80" w:before="80"/>
        <w:jc w:val="both"/>
      </w:pPr>
      <w:r>
        <w:rPr>
          <w:rFonts w:ascii="Arial" w:cs="Arial" w:eastAsia="Arial" w:hAnsi="Arial"/>
          <w:sz w:val="22"/>
          <w:szCs w:val="22"/>
        </w:rPr>
        <w:t xml:space="preserve">Answer: (B) | In centrifugal air classifiers, the rotating classifier wheel creates centrifugal force opposing the centripetal drag of the air stream. The balance between these forces determines the cut size: increasing rotor speed increases centrifugal force — only finer particles are carried inward by air drag — cut size becomes finer. Decreasing rotor speed gives coarser cut size. This adjustment is made electronically during operation without stopping the classifier.</w:t>
      </w:r>
    </w:p>
    <w:p>
      <w:pPr>
        <w:spacing w:after="60" w:before="60"/>
      </w:pPr>
      <w:r>
        <w:t xml:space="preserve"/>
      </w:r>
    </w:p>
    <w:p>
      <w:pPr>
        <w:spacing w:after="80" w:before="80"/>
        <w:jc w:val="both"/>
      </w:pPr>
      <w:r>
        <w:rPr>
          <w:rFonts w:ascii="Arial" w:cs="Arial" w:eastAsia="Arial" w:hAnsi="Arial"/>
          <w:b/>
          <w:bCs/>
          <w:sz w:val="22"/>
          <w:szCs w:val="22"/>
        </w:rPr>
        <w:t xml:space="preserve">Q15. The main purpose of the receiver pan (blank pan) at the bottom of a sieve nest is:</w:t>
      </w:r>
    </w:p>
    <w:p>
      <w:pPr>
        <w:pStyle w:val="ListParagraph"/>
        <w:numPr>
          <w:ilvl w:val="0"/>
          <w:numId w:val="2"/>
        </w:numPr>
        <w:spacing w:after="60" w:before="60"/>
      </w:pPr>
      <w:r>
        <w:rPr>
          <w:rFonts w:ascii="Arial" w:cs="Arial" w:eastAsia="Arial" w:hAnsi="Arial"/>
          <w:sz w:val="22"/>
          <w:szCs w:val="22"/>
        </w:rPr>
        <w:t xml:space="preserve">(A) To catch the sieve that falls during vigorous shaking</w:t>
      </w:r>
    </w:p>
    <w:p>
      <w:pPr>
        <w:pStyle w:val="ListParagraph"/>
        <w:numPr>
          <w:ilvl w:val="0"/>
          <w:numId w:val="2"/>
        </w:numPr>
        <w:spacing w:after="60" w:before="60"/>
      </w:pPr>
      <w:r>
        <w:rPr>
          <w:rFonts w:ascii="Arial" w:cs="Arial" w:eastAsia="Arial" w:hAnsi="Arial"/>
          <w:sz w:val="22"/>
          <w:szCs w:val="22"/>
        </w:rPr>
        <w:t xml:space="preserve">(B) To collect all particles that pass through the finest sieve in the nest — completes mass balance so all sample is accounted for</w:t>
      </w:r>
    </w:p>
    <w:p>
      <w:pPr>
        <w:pStyle w:val="ListParagraph"/>
        <w:numPr>
          <w:ilvl w:val="0"/>
          <w:numId w:val="2"/>
        </w:numPr>
        <w:spacing w:after="60" w:before="60"/>
      </w:pPr>
      <w:r>
        <w:rPr>
          <w:rFonts w:ascii="Arial" w:cs="Arial" w:eastAsia="Arial" w:hAnsi="Arial"/>
          <w:sz w:val="22"/>
          <w:szCs w:val="22"/>
        </w:rPr>
        <w:t xml:space="preserve">(C) To prevent vibration from reaching the laboratory bench</w:t>
      </w:r>
    </w:p>
    <w:p>
      <w:pPr>
        <w:pStyle w:val="ListParagraph"/>
        <w:numPr>
          <w:ilvl w:val="0"/>
          <w:numId w:val="2"/>
        </w:numPr>
        <w:spacing w:after="60" w:before="60"/>
      </w:pPr>
      <w:r>
        <w:rPr>
          <w:rFonts w:ascii="Arial" w:cs="Arial" w:eastAsia="Arial" w:hAnsi="Arial"/>
          <w:sz w:val="22"/>
          <w:szCs w:val="22"/>
        </w:rPr>
        <w:t xml:space="preserve">(D) To hold cleaning solvent for washing the sieves</w:t>
      </w:r>
    </w:p>
    <w:p>
      <w:pPr>
        <w:spacing w:after="80" w:before="80"/>
        <w:jc w:val="both"/>
      </w:pPr>
      <w:r>
        <w:rPr>
          <w:rFonts w:ascii="Arial" w:cs="Arial" w:eastAsia="Arial" w:hAnsi="Arial"/>
          <w:sz w:val="22"/>
          <w:szCs w:val="22"/>
        </w:rPr>
        <w:t xml:space="preserve">Answer: (B) | The receiver pan (solid pan with no mesh) sits below the finest sieve in the nest. It catches all particles that pass through every sieve in the nest — i.e., the fraction finer than the smallest aperture in the nest. Without the receiver pan, these finest particles would be lost. The total mass of receiver pan fraction + all sieve fractions should equal the original sample mass (mass balance check for analysis validity).</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Short Answer Questions — Chapter 3</w:t>
      </w:r>
    </w:p>
    <w:p>
      <w:pPr>
        <w:spacing w:after="80" w:before="80"/>
        <w:jc w:val="both"/>
      </w:pPr>
      <w:r>
        <w:rPr>
          <w:rFonts w:ascii="Arial" w:cs="Arial" w:eastAsia="Arial" w:hAnsi="Arial"/>
          <w:sz w:val="22"/>
          <w:szCs w:val="22"/>
        </w:rPr>
        <w:t xml:space="preserve">Q1. Define size separation. State five reasons why size separation is important in pharmaceutical manufacturing.</w:t>
      </w:r>
    </w:p>
    <w:p>
      <w:pPr>
        <w:spacing w:after="80" w:before="80"/>
        <w:jc w:val="both"/>
      </w:pPr>
      <w:r>
        <w:rPr>
          <w:rFonts w:ascii="Arial" w:cs="Arial" w:eastAsia="Arial" w:hAnsi="Arial"/>
          <w:sz w:val="22"/>
          <w:szCs w:val="22"/>
        </w:rPr>
        <w:t xml:space="preserve">Q2. Explain mesh number and its relationship to aperture size. A sieve has mesh No. 44 and wire diameter 0.22 mm — calculate the aperture size.</w:t>
      </w:r>
    </w:p>
    <w:p>
      <w:pPr>
        <w:spacing w:after="80" w:before="80"/>
        <w:jc w:val="both"/>
      </w:pPr>
      <w:r>
        <w:rPr>
          <w:rFonts w:ascii="Arial" w:cs="Arial" w:eastAsia="Arial" w:hAnsi="Arial"/>
          <w:sz w:val="22"/>
          <w:szCs w:val="22"/>
        </w:rPr>
        <w:t xml:space="preserve">Q3. Describe the construction and working of a mechanical sieve shaker. Why is shaking time standardised in pharmacopoeial methods?</w:t>
      </w:r>
    </w:p>
    <w:p>
      <w:pPr>
        <w:spacing w:after="80" w:before="80"/>
        <w:jc w:val="both"/>
      </w:pPr>
      <w:r>
        <w:rPr>
          <w:rFonts w:ascii="Arial" w:cs="Arial" w:eastAsia="Arial" w:hAnsi="Arial"/>
          <w:sz w:val="22"/>
          <w:szCs w:val="22"/>
        </w:rPr>
        <w:t xml:space="preserve">Q4. Explain the principle of a cyclone separator. What types of pharmaceutical processes require cyclone separators downstream?</w:t>
      </w:r>
    </w:p>
    <w:p>
      <w:pPr>
        <w:spacing w:after="80" w:before="80"/>
        <w:jc w:val="both"/>
      </w:pPr>
      <w:r>
        <w:rPr>
          <w:rFonts w:ascii="Arial" w:cs="Arial" w:eastAsia="Arial" w:hAnsi="Arial"/>
          <w:sz w:val="22"/>
          <w:szCs w:val="22"/>
        </w:rPr>
        <w:t xml:space="preserve">Q5. From sieve analysis data, 100 g sample: retained on No. 22 = 5 g, No. 44 = 25 g, No. 85 = 40 g, No. 120 = 20 g, receiver = 10 g. Calculate cumulative % passed for each sieve and identify IP powder grade.</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Long Essay Questions — Chapter 3</w:t>
      </w:r>
    </w:p>
    <w:p>
      <w:pPr>
        <w:spacing w:after="80" w:before="80"/>
        <w:jc w:val="both"/>
      </w:pPr>
      <w:r>
        <w:rPr>
          <w:rFonts w:ascii="Arial" w:cs="Arial" w:eastAsia="Arial" w:hAnsi="Arial"/>
          <w:sz w:val="22"/>
          <w:szCs w:val="22"/>
        </w:rPr>
        <w:t xml:space="preserve">Q1. Describe sieve analysis in pharmaceutical manufacturing. Include: sieve standards (BSS, US, IP powder grades); sieve shaker construction and working; sieve analysis data calculation (% retained, cumulative % retained, cumulative % passed, D50); advantages, disadvantages, and pharmaceutical applications.</w:t>
      </w:r>
    </w:p>
    <w:p>
      <w:pPr>
        <w:spacing w:after="80" w:before="80"/>
        <w:jc w:val="both"/>
      </w:pPr>
      <w:r>
        <w:rPr>
          <w:rFonts w:ascii="Arial" w:cs="Arial" w:eastAsia="Arial" w:hAnsi="Arial"/>
          <w:sz w:val="22"/>
          <w:szCs w:val="22"/>
        </w:rPr>
        <w:t xml:space="preserve">Q2. Describe air classification and cyclone separation in pharmaceutical manufacturing. Include: principles, construction details, advantages, disadvantages, and pharmaceutical applications of air classifiers and cyclone separators. Compare with sieve analysis for particle size analysis.</w:t>
      </w:r>
    </w:p>
    <w:p>
      <w:pPr>
        <w:spacing w:after="60" w:before="60"/>
      </w:pPr>
      <w:r>
        <w:t xml:space="preserve"/>
      </w:r>
    </w:p>
    <w:p>
      <w:r>
        <w:br w:type="page"/>
      </w:r>
    </w:p>
    <w:sectPr>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1F4E79"/>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2026-05-30T16:14:37.215Z</dcterms:created>
  <dcterms:modified xsi:type="dcterms:W3CDTF">2026-05-30T16:14:37.215Z</dcterms:modified>
</cp:coreProperties>
</file>

<file path=docProps/custom.xml><?xml version="1.0" encoding="utf-8"?>
<Properties xmlns="http://schemas.openxmlformats.org/officeDocument/2006/custom-properties" xmlns:vt="http://schemas.openxmlformats.org/officeDocument/2006/docPropsVTypes"/>
</file>