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51349" w14:textId="77777777" w:rsidR="006B6082" w:rsidRDefault="006B6082" w:rsidP="006B6082">
      <w:r>
        <w:t>STANDARD OPERATING PROCEDURE</w:t>
      </w:r>
    </w:p>
    <w:p w14:paraId="76619AA7" w14:textId="77777777" w:rsidR="006B6082" w:rsidRDefault="006B6082" w:rsidP="006B6082">
      <w:r>
        <w:t>Retail Personal Loan – Processing</w:t>
      </w:r>
    </w:p>
    <w:p w14:paraId="1976EF48" w14:textId="77777777" w:rsidR="006B6082" w:rsidRDefault="006B6082" w:rsidP="006B6082"/>
    <w:p w14:paraId="02C66551" w14:textId="77777777" w:rsidR="006B6082" w:rsidRDefault="006B6082" w:rsidP="006B6082">
      <w:r>
        <w:t>1. Purpose</w:t>
      </w:r>
    </w:p>
    <w:p w14:paraId="102984D5" w14:textId="77777777" w:rsidR="006B6082" w:rsidRDefault="006B6082" w:rsidP="006B6082">
      <w:r>
        <w:t>To define the standard process for receiving, assessing, approving and disbursing retail personal loans, and to ensure compliance with internal credit policy and regulatory requirements.</w:t>
      </w:r>
    </w:p>
    <w:p w14:paraId="23D99FE6" w14:textId="77777777" w:rsidR="006B6082" w:rsidRDefault="006B6082" w:rsidP="006B6082"/>
    <w:p w14:paraId="6ED7EDBA" w14:textId="77777777" w:rsidR="006B6082" w:rsidRDefault="006B6082" w:rsidP="006B6082">
      <w:r>
        <w:t>2. Scope</w:t>
      </w:r>
    </w:p>
    <w:p w14:paraId="6CC7FB18" w14:textId="77777777" w:rsidR="006B6082" w:rsidRDefault="006B6082" w:rsidP="006B6082">
      <w:r>
        <w:t>This procedure applies to all branches and digital channels processing unsecured personal loans up to ₹25 lakh.</w:t>
      </w:r>
    </w:p>
    <w:p w14:paraId="4EF8B1BE" w14:textId="77777777" w:rsidR="006B6082" w:rsidRDefault="006B6082" w:rsidP="006B6082"/>
    <w:p w14:paraId="35C7A0C3" w14:textId="77777777" w:rsidR="006B6082" w:rsidRDefault="006B6082" w:rsidP="006B6082">
      <w:r>
        <w:t>3. High-level process</w:t>
      </w:r>
    </w:p>
    <w:p w14:paraId="466F3168" w14:textId="77777777" w:rsidR="006B6082" w:rsidRDefault="006B6082" w:rsidP="006B6082">
      <w:r>
        <w:t>The personal loan process consists of the following stages:</w:t>
      </w:r>
    </w:p>
    <w:p w14:paraId="32C73115" w14:textId="77777777" w:rsidR="006B6082" w:rsidRDefault="006B6082" w:rsidP="006B6082">
      <w:r>
        <w:t>1) Application receipt</w:t>
      </w:r>
    </w:p>
    <w:p w14:paraId="1EB2C55A" w14:textId="77777777" w:rsidR="006B6082" w:rsidRDefault="006B6082" w:rsidP="006B6082">
      <w:r>
        <w:t>2) Document and eligibility check</w:t>
      </w:r>
    </w:p>
    <w:p w14:paraId="4B49D58D" w14:textId="77777777" w:rsidR="006B6082" w:rsidRDefault="006B6082" w:rsidP="006B6082">
      <w:r>
        <w:t>3) KYC and verification</w:t>
      </w:r>
    </w:p>
    <w:p w14:paraId="6A92637A" w14:textId="77777777" w:rsidR="006B6082" w:rsidRDefault="006B6082" w:rsidP="006B6082">
      <w:r>
        <w:t>4) Credit assessment</w:t>
      </w:r>
    </w:p>
    <w:p w14:paraId="0CFF36AF" w14:textId="77777777" w:rsidR="006B6082" w:rsidRDefault="006B6082" w:rsidP="006B6082">
      <w:r>
        <w:t>5) Approval and communication</w:t>
      </w:r>
    </w:p>
    <w:p w14:paraId="35E1989D" w14:textId="77777777" w:rsidR="006B6082" w:rsidRDefault="006B6082" w:rsidP="006B6082">
      <w:r>
        <w:t>6) Documentation and agreement execution</w:t>
      </w:r>
    </w:p>
    <w:p w14:paraId="2AA88BFD" w14:textId="77777777" w:rsidR="006B6082" w:rsidRDefault="006B6082" w:rsidP="006B6082">
      <w:r>
        <w:t>7) Disbursement</w:t>
      </w:r>
    </w:p>
    <w:p w14:paraId="1F0F314B" w14:textId="77777777" w:rsidR="006B6082" w:rsidRDefault="006B6082" w:rsidP="006B6082">
      <w:r>
        <w:t>8) Post</w:t>
      </w:r>
      <w:r>
        <w:rPr>
          <w:rFonts w:ascii="Cambria Math" w:hAnsi="Cambria Math" w:cs="Cambria Math"/>
        </w:rPr>
        <w:t>‑</w:t>
      </w:r>
      <w:r>
        <w:t>disbursement review</w:t>
      </w:r>
    </w:p>
    <w:p w14:paraId="24E2CF8F" w14:textId="77777777" w:rsidR="006B6082" w:rsidRDefault="006B6082" w:rsidP="006B6082"/>
    <w:p w14:paraId="2C41551A" w14:textId="77777777" w:rsidR="006B6082" w:rsidRDefault="006B6082" w:rsidP="006B6082">
      <w:r>
        <w:t>4. Application and document check</w:t>
      </w:r>
    </w:p>
    <w:p w14:paraId="616A8A1B" w14:textId="77777777" w:rsidR="006B6082" w:rsidRDefault="006B6082" w:rsidP="006B6082"/>
    <w:p w14:paraId="4F410879" w14:textId="77777777" w:rsidR="006B6082" w:rsidRDefault="006B6082" w:rsidP="006B6082">
      <w:r>
        <w:t>4.1 When a customer submits a personal loan request, the branch staff or digital channel must:</w:t>
      </w:r>
    </w:p>
    <w:p w14:paraId="0CEEDB8F" w14:textId="77777777" w:rsidR="006B6082" w:rsidRDefault="006B6082" w:rsidP="006B6082">
      <w:r>
        <w:t>a) Provide the prescribed application form and checklist of required documents.</w:t>
      </w:r>
    </w:p>
    <w:p w14:paraId="4269A902" w14:textId="77777777" w:rsidR="006B6082" w:rsidRDefault="006B6082" w:rsidP="006B6082">
      <w:r>
        <w:t>b) Explain the key terms and conditions, including interest rate type, fees and repayment schedule.</w:t>
      </w:r>
    </w:p>
    <w:p w14:paraId="6A858412" w14:textId="77777777" w:rsidR="006B6082" w:rsidRDefault="006B6082" w:rsidP="006B6082">
      <w:r>
        <w:t>c) Collect the completed application and supporting documents.</w:t>
      </w:r>
    </w:p>
    <w:p w14:paraId="1F289848" w14:textId="77777777" w:rsidR="006B6082" w:rsidRDefault="006B6082" w:rsidP="006B6082">
      <w:r>
        <w:t>d) Acknowledge receipt of the application as per the bank’s turnaround time guidelines.</w:t>
      </w:r>
    </w:p>
    <w:p w14:paraId="7366D1A7" w14:textId="77777777" w:rsidR="006B6082" w:rsidRDefault="006B6082" w:rsidP="006B6082"/>
    <w:p w14:paraId="4A85E928" w14:textId="77777777" w:rsidR="006B6082" w:rsidRDefault="006B6082" w:rsidP="006B6082">
      <w:r>
        <w:t>4.2 Before the application is sent for credit assessment, the processing staff must verify that:</w:t>
      </w:r>
    </w:p>
    <w:p w14:paraId="0E4E762E" w14:textId="77777777" w:rsidR="006B6082" w:rsidRDefault="006B6082" w:rsidP="006B6082">
      <w:r>
        <w:lastRenderedPageBreak/>
        <w:t>a) The customer is between 21 and 60 years of age.</w:t>
      </w:r>
    </w:p>
    <w:p w14:paraId="73188399" w14:textId="77777777" w:rsidR="006B6082" w:rsidRDefault="006B6082" w:rsidP="006B6082">
      <w:r>
        <w:t>b) All mandatory documents are available:</w:t>
      </w:r>
    </w:p>
    <w:p w14:paraId="0E7D69F7" w14:textId="77777777" w:rsidR="006B6082" w:rsidRDefault="006B6082" w:rsidP="006B6082">
      <w:r>
        <w:t xml:space="preserve">   – Valid government</w:t>
      </w:r>
      <w:r>
        <w:rPr>
          <w:rFonts w:ascii="Cambria Math" w:hAnsi="Cambria Math" w:cs="Cambria Math"/>
        </w:rPr>
        <w:t>‑</w:t>
      </w:r>
      <w:r>
        <w:t>issued photo identity</w:t>
      </w:r>
    </w:p>
    <w:p w14:paraId="7C56D310" w14:textId="77777777" w:rsidR="006B6082" w:rsidRDefault="006B6082" w:rsidP="006B6082">
      <w:r>
        <w:t xml:space="preserve">   – Proof of current address</w:t>
      </w:r>
    </w:p>
    <w:p w14:paraId="29EBFEB5" w14:textId="77777777" w:rsidR="006B6082" w:rsidRDefault="006B6082" w:rsidP="006B6082">
      <w:r>
        <w:t xml:space="preserve">   – Income proof (latest salary slips or ITR / financials, as applicable)</w:t>
      </w:r>
    </w:p>
    <w:p w14:paraId="5D971CD3" w14:textId="77777777" w:rsidR="006B6082" w:rsidRDefault="006B6082" w:rsidP="006B6082">
      <w:r>
        <w:t xml:space="preserve">   – Latest 6 months’ bank statement</w:t>
      </w:r>
    </w:p>
    <w:p w14:paraId="0939B7E7" w14:textId="77777777" w:rsidR="006B6082" w:rsidRDefault="006B6082" w:rsidP="006B6082">
      <w:r>
        <w:t>c) The requested amount and tenure fall within the product program.</w:t>
      </w:r>
    </w:p>
    <w:p w14:paraId="0650C5F4" w14:textId="77777777" w:rsidR="006B6082" w:rsidRDefault="006B6082" w:rsidP="006B6082"/>
    <w:p w14:paraId="63C6DB7C" w14:textId="77777777" w:rsidR="006B6082" w:rsidRDefault="006B6082" w:rsidP="006B6082">
      <w:r>
        <w:t>5. KYC and verification</w:t>
      </w:r>
    </w:p>
    <w:p w14:paraId="5EDF0693" w14:textId="77777777" w:rsidR="006B6082" w:rsidRDefault="006B6082" w:rsidP="006B6082"/>
    <w:p w14:paraId="2D0C3023" w14:textId="77777777" w:rsidR="006B6082" w:rsidRDefault="006B6082" w:rsidP="006B6082">
      <w:r>
        <w:t>5.1 KYC verification must be completed in line with the bank’s KYC / AML policy before any credit decision is taken. This includes:</w:t>
      </w:r>
    </w:p>
    <w:p w14:paraId="479F766C" w14:textId="77777777" w:rsidR="006B6082" w:rsidRDefault="006B6082" w:rsidP="006B6082">
      <w:r>
        <w:t>a) Identity and address verification.</w:t>
      </w:r>
    </w:p>
    <w:p w14:paraId="4B8EE08E" w14:textId="77777777" w:rsidR="006B6082" w:rsidRDefault="006B6082" w:rsidP="006B6082">
      <w:r>
        <w:t>b) Sanctions list and watch</w:t>
      </w:r>
      <w:r>
        <w:rPr>
          <w:rFonts w:ascii="Cambria Math" w:hAnsi="Cambria Math" w:cs="Cambria Math"/>
        </w:rPr>
        <w:t>‑</w:t>
      </w:r>
      <w:r>
        <w:t>list screening.</w:t>
      </w:r>
    </w:p>
    <w:p w14:paraId="434980D3" w14:textId="77777777" w:rsidR="006B6082" w:rsidRDefault="006B6082" w:rsidP="006B6082">
      <w:r>
        <w:t>c) Negative media / reputation checks, as per risk category.</w:t>
      </w:r>
    </w:p>
    <w:p w14:paraId="75E0054D" w14:textId="77777777" w:rsidR="006B6082" w:rsidRDefault="006B6082" w:rsidP="006B6082"/>
    <w:p w14:paraId="2E385555" w14:textId="77777777" w:rsidR="006B6082" w:rsidRDefault="006B6082" w:rsidP="006B6082">
      <w:r>
        <w:t>5.2 For high</w:t>
      </w:r>
      <w:r>
        <w:rPr>
          <w:rFonts w:ascii="Cambria Math" w:hAnsi="Cambria Math" w:cs="Cambria Math"/>
        </w:rPr>
        <w:t>‑</w:t>
      </w:r>
      <w:r>
        <w:t>value loans or higher</w:t>
      </w:r>
      <w:r>
        <w:rPr>
          <w:rFonts w:ascii="Cambria Math" w:hAnsi="Cambria Math" w:cs="Cambria Math"/>
        </w:rPr>
        <w:t>‑</w:t>
      </w:r>
      <w:r>
        <w:t>risk profiles, the bank may conduct:</w:t>
      </w:r>
    </w:p>
    <w:p w14:paraId="422E692F" w14:textId="77777777" w:rsidR="006B6082" w:rsidRDefault="006B6082" w:rsidP="006B6082">
      <w:r>
        <w:t>a) Telephonic or physical employment verification.</w:t>
      </w:r>
    </w:p>
    <w:p w14:paraId="0985F89C" w14:textId="77777777" w:rsidR="006B6082" w:rsidRDefault="006B6082" w:rsidP="006B6082">
      <w:r>
        <w:t>b) Residence verification.</w:t>
      </w:r>
    </w:p>
    <w:p w14:paraId="739F258D" w14:textId="77777777" w:rsidR="006B6082" w:rsidRDefault="006B6082" w:rsidP="006B6082">
      <w:r>
        <w:t>c) Additional checks as defined by the Credit Policy.</w:t>
      </w:r>
    </w:p>
    <w:p w14:paraId="3B708ADC" w14:textId="77777777" w:rsidR="006B6082" w:rsidRDefault="006B6082" w:rsidP="006B6082"/>
    <w:p w14:paraId="678BDE7B" w14:textId="77777777" w:rsidR="006B6082" w:rsidRDefault="006B6082" w:rsidP="006B6082">
      <w:r>
        <w:t>6. Credit assessment and risk checks</w:t>
      </w:r>
    </w:p>
    <w:p w14:paraId="7BE2F63D" w14:textId="77777777" w:rsidR="006B6082" w:rsidRDefault="006B6082" w:rsidP="006B6082"/>
    <w:p w14:paraId="4D0D6F08" w14:textId="77777777" w:rsidR="006B6082" w:rsidRDefault="006B6082" w:rsidP="006B6082">
      <w:r>
        <w:t>6.1 The credit officer must assess:</w:t>
      </w:r>
    </w:p>
    <w:p w14:paraId="17695CE7" w14:textId="77777777" w:rsidR="006B6082" w:rsidRDefault="006B6082" w:rsidP="006B6082">
      <w:r>
        <w:t>a) Stability and continuity of income.</w:t>
      </w:r>
    </w:p>
    <w:p w14:paraId="401DB8F9" w14:textId="77777777" w:rsidR="006B6082" w:rsidRDefault="006B6082" w:rsidP="006B6082">
      <w:r>
        <w:t>b) Existing obligations and repayment history.</w:t>
      </w:r>
    </w:p>
    <w:p w14:paraId="4F4E04FE" w14:textId="77777777" w:rsidR="006B6082" w:rsidRDefault="006B6082" w:rsidP="006B6082">
      <w:r>
        <w:t>c) Credit bureau report and score.</w:t>
      </w:r>
    </w:p>
    <w:p w14:paraId="7F226A9F" w14:textId="77777777" w:rsidR="006B6082" w:rsidRDefault="006B6082" w:rsidP="006B6082">
      <w:r>
        <w:t>d) Proposed EMI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income ratio against the limits defined in the product program.</w:t>
      </w:r>
    </w:p>
    <w:p w14:paraId="66615A9C" w14:textId="77777777" w:rsidR="006B6082" w:rsidRDefault="006B6082" w:rsidP="006B6082"/>
    <w:p w14:paraId="3FDDEE76" w14:textId="77777777" w:rsidR="006B6082" w:rsidRDefault="006B6082" w:rsidP="006B6082">
      <w:r>
        <w:t>6.2 As a general guideline:</w:t>
      </w:r>
    </w:p>
    <w:p w14:paraId="4011EBE6" w14:textId="77777777" w:rsidR="006B6082" w:rsidRDefault="006B6082" w:rsidP="006B6082">
      <w:r>
        <w:t>a) For salaried borrowers, the EMI on all loans after the proposed facility should not normally exceed 50% of net monthly income.</w:t>
      </w:r>
    </w:p>
    <w:p w14:paraId="0A93B7E4" w14:textId="77777777" w:rsidR="006B6082" w:rsidRDefault="006B6082" w:rsidP="006B6082">
      <w:r>
        <w:lastRenderedPageBreak/>
        <w:t>b) For self</w:t>
      </w:r>
      <w:r>
        <w:rPr>
          <w:rFonts w:ascii="Cambria Math" w:hAnsi="Cambria Math" w:cs="Cambria Math"/>
        </w:rPr>
        <w:t>‑</w:t>
      </w:r>
      <w:r>
        <w:t>employed borrowers, the EMI should not normally exceed 60% of the assessed average income.</w:t>
      </w:r>
    </w:p>
    <w:p w14:paraId="6002576E" w14:textId="77777777" w:rsidR="006B6082" w:rsidRDefault="006B6082" w:rsidP="006B6082"/>
    <w:p w14:paraId="54E0FA3D" w14:textId="77777777" w:rsidR="006B6082" w:rsidRDefault="006B6082" w:rsidP="006B6082">
      <w:r>
        <w:t>6.3 Applications outside these norms may be considered only as per the exception approval matrix and must be clearly justified in the credit note.</w:t>
      </w:r>
    </w:p>
    <w:p w14:paraId="55ECE9D9" w14:textId="77777777" w:rsidR="006B6082" w:rsidRDefault="006B6082" w:rsidP="006B6082"/>
    <w:p w14:paraId="7CD4150D" w14:textId="77777777" w:rsidR="006B6082" w:rsidRDefault="006B6082" w:rsidP="006B6082">
      <w:r>
        <w:t>7. Approval and authority levels</w:t>
      </w:r>
    </w:p>
    <w:p w14:paraId="6F389126" w14:textId="77777777" w:rsidR="006B6082" w:rsidRDefault="006B6082" w:rsidP="006B6082"/>
    <w:p w14:paraId="682561B4" w14:textId="77777777" w:rsidR="006B6082" w:rsidRDefault="006B6082" w:rsidP="006B6082">
      <w:r>
        <w:t>7.1 All proposals must be approved strictly within the delegated lending powers.</w:t>
      </w:r>
    </w:p>
    <w:p w14:paraId="7D221CD0" w14:textId="77777777" w:rsidR="006B6082" w:rsidRDefault="006B6082" w:rsidP="006B6082">
      <w:r>
        <w:t>7.2 Amount</w:t>
      </w:r>
      <w:r>
        <w:rPr>
          <w:rFonts w:ascii="Cambria Math" w:hAnsi="Cambria Math" w:cs="Cambria Math"/>
        </w:rPr>
        <w:t>‑</w:t>
      </w:r>
      <w:r>
        <w:t>based approval levels are defined in the Credit Policy (e.g. branch manager, credit manager, regional credit head).</w:t>
      </w:r>
    </w:p>
    <w:p w14:paraId="20B86362" w14:textId="77777777" w:rsidR="006B6082" w:rsidRDefault="006B6082" w:rsidP="006B6082">
      <w:r>
        <w:t>7.3 The person who sourced the application should not approve it where segregation of duties requires an independent approver.</w:t>
      </w:r>
    </w:p>
    <w:p w14:paraId="5CC957FA" w14:textId="77777777" w:rsidR="006B6082" w:rsidRDefault="006B6082" w:rsidP="006B6082"/>
    <w:p w14:paraId="3341068F" w14:textId="77777777" w:rsidR="006B6082" w:rsidRDefault="006B6082" w:rsidP="006B6082">
      <w:r>
        <w:t>7.4 Cases with higher risk characteristics (such as low credit score or adverse bureau remarks) must be escalated to the designated higher authority, regardless of amount.</w:t>
      </w:r>
    </w:p>
    <w:p w14:paraId="60A575A3" w14:textId="77777777" w:rsidR="006B6082" w:rsidRDefault="006B6082" w:rsidP="006B6082"/>
    <w:p w14:paraId="469ED850" w14:textId="77777777" w:rsidR="006B6082" w:rsidRDefault="006B6082" w:rsidP="006B6082">
      <w:r>
        <w:t>8. Communication, documentation and disbursement</w:t>
      </w:r>
    </w:p>
    <w:p w14:paraId="56DD56B1" w14:textId="77777777" w:rsidR="006B6082" w:rsidRDefault="006B6082" w:rsidP="006B6082"/>
    <w:p w14:paraId="0453B825" w14:textId="77777777" w:rsidR="006B6082" w:rsidRDefault="006B6082" w:rsidP="006B6082">
      <w:r>
        <w:t>8.1 The decision (approval or decline) must be communicated to the customer as per the bank’s turnaround time standard.</w:t>
      </w:r>
    </w:p>
    <w:p w14:paraId="1ACC0FE0" w14:textId="77777777" w:rsidR="006B6082" w:rsidRDefault="006B6082" w:rsidP="006B6082">
      <w:r>
        <w:t>8.2 Before disbursing an approved loan, the operations team must ensure that:</w:t>
      </w:r>
    </w:p>
    <w:p w14:paraId="2189D334" w14:textId="77777777" w:rsidR="006B6082" w:rsidRDefault="006B6082" w:rsidP="006B6082">
      <w:r>
        <w:t>a) The sanction terms are accepted by the customer.</w:t>
      </w:r>
    </w:p>
    <w:p w14:paraId="3F7828AA" w14:textId="77777777" w:rsidR="006B6082" w:rsidRDefault="006B6082" w:rsidP="006B6082">
      <w:r>
        <w:t>b) The loan agreement and related documents are signed and verified.</w:t>
      </w:r>
    </w:p>
    <w:p w14:paraId="7FBCD320" w14:textId="77777777" w:rsidR="006B6082" w:rsidRDefault="006B6082" w:rsidP="006B6082">
      <w:r>
        <w:t>c) The repayment instructions (NACH / ECS / standing instruction) are correctly set up in the system.</w:t>
      </w:r>
    </w:p>
    <w:p w14:paraId="09FC7CDF" w14:textId="77777777" w:rsidR="006B6082" w:rsidRDefault="006B6082" w:rsidP="006B6082"/>
    <w:p w14:paraId="364F2F6F" w14:textId="77777777" w:rsidR="006B6082" w:rsidRDefault="006B6082" w:rsidP="006B6082">
      <w:r>
        <w:t>8.3 Funds may be released only after:</w:t>
      </w:r>
    </w:p>
    <w:p w14:paraId="16DB868D" w14:textId="77777777" w:rsidR="006B6082" w:rsidRDefault="006B6082" w:rsidP="006B6082">
      <w:r>
        <w:t>a) All documentation is found in order.</w:t>
      </w:r>
    </w:p>
    <w:p w14:paraId="7EC57ECC" w14:textId="77777777" w:rsidR="006B6082" w:rsidRDefault="006B6082" w:rsidP="006B6082">
      <w:r>
        <w:t>b) Any pre</w:t>
      </w:r>
      <w:r>
        <w:rPr>
          <w:rFonts w:ascii="Cambria Math" w:hAnsi="Cambria Math" w:cs="Cambria Math"/>
        </w:rPr>
        <w:t>‑</w:t>
      </w:r>
      <w:r>
        <w:t>disbursement conditions mentioned in the sanction are fully complied with.</w:t>
      </w:r>
    </w:p>
    <w:p w14:paraId="799E656C" w14:textId="77777777" w:rsidR="006B6082" w:rsidRDefault="006B6082" w:rsidP="006B6082"/>
    <w:p w14:paraId="4CA5D040" w14:textId="77777777" w:rsidR="006B6082" w:rsidRDefault="006B6082" w:rsidP="006B6082">
      <w:r>
        <w:t>9. Post</w:t>
      </w:r>
      <w:r>
        <w:rPr>
          <w:rFonts w:ascii="Cambria Math" w:hAnsi="Cambria Math" w:cs="Cambria Math"/>
        </w:rPr>
        <w:t>‑</w:t>
      </w:r>
      <w:r>
        <w:t>disbursement review</w:t>
      </w:r>
    </w:p>
    <w:p w14:paraId="1033165F" w14:textId="77777777" w:rsidR="006B6082" w:rsidRDefault="006B6082" w:rsidP="006B6082"/>
    <w:p w14:paraId="12EDFC4D" w14:textId="77777777" w:rsidR="006B6082" w:rsidRDefault="006B6082" w:rsidP="006B6082">
      <w:r>
        <w:lastRenderedPageBreak/>
        <w:t>9.1 A post</w:t>
      </w:r>
      <w:r>
        <w:rPr>
          <w:rFonts w:ascii="Cambria Math" w:hAnsi="Cambria Math" w:cs="Cambria Math"/>
        </w:rPr>
        <w:t>‑</w:t>
      </w:r>
      <w:r>
        <w:t>disbursement check should be carried out on a sample of cases to confirm:</w:t>
      </w:r>
    </w:p>
    <w:p w14:paraId="4EF4DBE1" w14:textId="77777777" w:rsidR="006B6082" w:rsidRDefault="006B6082" w:rsidP="006B6082">
      <w:r>
        <w:t>a) Accuracy of key fields in the system (amount, rate, tenure, EMI).</w:t>
      </w:r>
    </w:p>
    <w:p w14:paraId="22A432A3" w14:textId="77777777" w:rsidR="006B6082" w:rsidRDefault="006B6082" w:rsidP="006B6082">
      <w:r>
        <w:t>b) Completeness of documentation.</w:t>
      </w:r>
    </w:p>
    <w:p w14:paraId="10376046" w14:textId="77777777" w:rsidR="006B6082" w:rsidRDefault="006B6082" w:rsidP="006B6082">
      <w:r>
        <w:t>c) Compliance with approval hierarchy and policy conditions.</w:t>
      </w:r>
    </w:p>
    <w:p w14:paraId="377514BA" w14:textId="77777777" w:rsidR="006B6082" w:rsidRDefault="006B6082" w:rsidP="006B6082"/>
    <w:p w14:paraId="777EC92E" w14:textId="21A8FF5C" w:rsidR="000E6F57" w:rsidRPr="006B6082" w:rsidRDefault="006B6082" w:rsidP="006B6082">
      <w:r>
        <w:t>9.2 Any deviations identified during the review must be recorded and rectified within the timelines defined by the bank and may be escalated where required.</w:t>
      </w:r>
    </w:p>
    <w:sectPr w:rsidR="000E6F57" w:rsidRPr="006B6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0FD"/>
    <w:rsid w:val="000E6F57"/>
    <w:rsid w:val="00377DB1"/>
    <w:rsid w:val="0048449B"/>
    <w:rsid w:val="005E5A72"/>
    <w:rsid w:val="0069183D"/>
    <w:rsid w:val="006B6082"/>
    <w:rsid w:val="0099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83FBA"/>
  <w15:chartTrackingRefBased/>
  <w15:docId w15:val="{F48C7A30-5DBD-43D1-A168-5A43FA7F3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Vedang Tiwari</dc:creator>
  <cp:keywords/>
  <dc:description/>
  <cp:lastModifiedBy>Vedang Tiwari</cp:lastModifiedBy>
  <cp:revision>2</cp:revision>
  <dcterms:created xsi:type="dcterms:W3CDTF">2025-12-26T17:08:00Z</dcterms:created>
  <dcterms:modified xsi:type="dcterms:W3CDTF">2025-12-26T17:25:00Z</dcterms:modified>
</cp:coreProperties>
</file>