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ARTICLES OF ASSOCIATION</w:t>
      </w:r>
    </w:p>
    <w:p>
      <w:pPr>
        <w:pStyle w:val="Normal"/>
        <w:rPr/>
      </w:pPr>
      <w:r>
        <w:rPr/>
        <w:t>of</w:t>
      </w:r>
    </w:p>
    <w:p>
      <w:pPr>
        <w:pStyle w:val="Heading2"/>
        <w:rPr/>
      </w:pPr>
      <w:r>
        <w:rPr/>
        <w:t>SOLCHAIN</w:t>
      </w:r>
    </w:p>
    <w:p>
      <w:pPr>
        <w:pStyle w:val="Normal"/>
        <w:rPr/>
      </w:pPr>
      <w:r>
        <w:rPr/>
        <w:t>(Incorporated in Abu Dhabi Global Market as a Private Company Limited by Shares)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Governing Law</w:t>
        <w:br/>
        <w:t>These Articles shall be governed by and construed in accordance with the laws of the United Arab Emirates Federal Courts.</w:t>
      </w:r>
    </w:p>
    <w:p>
      <w:pPr>
        <w:pStyle w:val="Normal"/>
        <w:rPr/>
      </w:pPr>
      <w:r>
        <w:rPr/>
        <w:t>2. Company Type</w:t>
        <w:br/>
        <w:t>The Company is incorporated as a Public Company Limited by Shares.</w:t>
      </w:r>
    </w:p>
    <w:p>
      <w:pPr>
        <w:pStyle w:val="Normal"/>
        <w:rPr/>
      </w:pPr>
      <w:r>
        <w:rPr/>
        <w:t>3. Share Capital</w:t>
        <w:br/>
        <w:t>The share capital of the Company is Five thousand AED (AED 5,000), divided into 5,000 shares of AED 1 each.</w:t>
      </w:r>
    </w:p>
    <w:p>
      <w:pPr>
        <w:pStyle w:val="Normal"/>
        <w:rPr/>
      </w:pPr>
      <w:r>
        <w:rPr/>
        <w:t>4. Accounting Records</w:t>
        <w:br/>
        <w:t>The Company may follow internationally recognised accounting standards.</w:t>
      </w:r>
    </w:p>
    <w:p>
      <w:pPr>
        <w:pStyle w:val="Normal"/>
        <w:rPr/>
      </w:pPr>
      <w:r>
        <w:rPr/>
        <w:t>5. Directors</w:t>
        <w:br/>
        <w:t>The Company shall have at least one director at all times. Directors are not required to be residents of ADGM.</w:t>
      </w:r>
    </w:p>
    <w:p>
      <w:pPr>
        <w:pStyle w:val="Normal"/>
        <w:rPr/>
      </w:pPr>
      <w:r>
        <w:rPr/>
        <w:t>6. Meetings</w:t>
        <w:br/>
        <w:t>The Company shall maybe hold meetings at least once every calendar year to review operations and make key decisions.</w:t>
      </w:r>
    </w:p>
    <w:p>
      <w:pPr>
        <w:pStyle w:val="Normal"/>
        <w:rPr/>
      </w:pPr>
      <w:r>
        <w:rPr/>
        <w:t>7. Signature</w:t>
        <w:br/>
      </w:r>
      <w:r>
        <w:rPr/>
        <w:t>IN WITNESS WHEREOF these Articles of Association have been adopted by the undersigned as the Articles of Association of SolChain.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Signed this today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LibreOffice/7.3.7.2$Linux_X86_64 LibreOffice_project/30$Build-2</Application>
  <AppVersion>15.0000</AppVersion>
  <Pages>1</Pages>
  <Words>157</Words>
  <Characters>815</Characters>
  <CharactersWithSpaces>960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en-IN</dc:language>
  <cp:lastModifiedBy/>
  <dcterms:modified xsi:type="dcterms:W3CDTF">2025-08-11T23:22:38Z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