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BF52" w14:textId="329BB863" w:rsidR="007535D2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  <w:r w:rsidRPr="00E719A1">
        <w:rPr>
          <w:rFonts w:cs="Arial"/>
          <w:b/>
        </w:rPr>
        <w:t xml:space="preserve">RESOLUTION OF THE </w:t>
      </w:r>
      <w:r>
        <w:rPr>
          <w:rFonts w:cs="Arial"/>
          <w:b/>
        </w:rPr>
        <w:t>BOARD OF DIRECTORS</w:t>
      </w:r>
    </w:p>
    <w:p w14:paraId="1AFD894E" w14:textId="77777777" w:rsidR="009B1708" w:rsidRPr="00E719A1" w:rsidRDefault="009B1708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</w:p>
    <w:p w14:paraId="52A597B6" w14:textId="0B8938ED" w:rsidR="007535D2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  <w:r w:rsidRPr="00E719A1">
        <w:rPr>
          <w:rFonts w:cs="Arial"/>
          <w:b/>
        </w:rPr>
        <w:t>OF</w:t>
      </w:r>
    </w:p>
    <w:p w14:paraId="2A59896E" w14:textId="77777777" w:rsidR="009B1708" w:rsidRPr="00E719A1" w:rsidRDefault="009B1708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</w:p>
    <w:p w14:paraId="35BA02AD" w14:textId="47FA16AE" w:rsidR="007535D2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  <w:r w:rsidRPr="00E719A1">
        <w:rPr>
          <w:rFonts w:cs="Arial"/>
          <w:b/>
          <w:highlight w:val="lightGray"/>
        </w:rPr>
        <w:t>{</w:t>
      </w:r>
      <w:r w:rsidRPr="002E26EB">
        <w:rPr>
          <w:rFonts w:cs="Arial"/>
          <w:b/>
          <w:highlight w:val="lightGray"/>
        </w:rPr>
        <w:t>insert company name</w:t>
      </w:r>
      <w:r w:rsidRPr="00E719A1">
        <w:rPr>
          <w:rFonts w:cs="Arial"/>
          <w:b/>
          <w:highlight w:val="lightGray"/>
        </w:rPr>
        <w:t>}</w:t>
      </w:r>
    </w:p>
    <w:p w14:paraId="6044E341" w14:textId="77777777" w:rsidR="009B1708" w:rsidRPr="00E719A1" w:rsidRDefault="009B1708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</w:p>
    <w:p w14:paraId="3C056D5B" w14:textId="4DCF30D8" w:rsidR="007535D2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  <w:r w:rsidRPr="00E719A1">
        <w:rPr>
          <w:rFonts w:cs="Arial"/>
          <w:b/>
        </w:rPr>
        <w:t>DATED</w:t>
      </w:r>
    </w:p>
    <w:p w14:paraId="2091AE74" w14:textId="77777777" w:rsidR="009B1708" w:rsidRPr="00E719A1" w:rsidRDefault="009B1708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</w:p>
    <w:p w14:paraId="374112FA" w14:textId="77777777" w:rsidR="007535D2" w:rsidRPr="00E719A1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  <w:r w:rsidRPr="00E719A1">
        <w:rPr>
          <w:rFonts w:cs="Arial"/>
          <w:b/>
          <w:highlight w:val="lightGray"/>
        </w:rPr>
        <w:t>{insert date}</w:t>
      </w:r>
    </w:p>
    <w:p w14:paraId="5681CF45" w14:textId="77777777" w:rsidR="007535D2" w:rsidRPr="00E719A1" w:rsidRDefault="007535D2" w:rsidP="007535D2">
      <w:pPr>
        <w:pBdr>
          <w:bottom w:val="single" w:sz="12" w:space="1" w:color="auto"/>
        </w:pBdr>
        <w:autoSpaceDE w:val="0"/>
        <w:autoSpaceDN w:val="0"/>
        <w:jc w:val="center"/>
        <w:rPr>
          <w:rFonts w:cs="Arial"/>
          <w:b/>
        </w:rPr>
      </w:pPr>
    </w:p>
    <w:p w14:paraId="4CF96AB9" w14:textId="77777777" w:rsidR="007535D2" w:rsidRPr="00E719A1" w:rsidRDefault="007535D2" w:rsidP="007535D2">
      <w:pPr>
        <w:autoSpaceDE w:val="0"/>
        <w:autoSpaceDN w:val="0"/>
        <w:rPr>
          <w:rFonts w:cs="Arial"/>
          <w:b/>
        </w:rPr>
      </w:pPr>
    </w:p>
    <w:p w14:paraId="17802130" w14:textId="599E0C1E" w:rsidR="007535D2" w:rsidRDefault="007535D2" w:rsidP="007535D2">
      <w:pPr>
        <w:autoSpaceDE w:val="0"/>
        <w:autoSpaceDN w:val="0"/>
        <w:rPr>
          <w:rFonts w:cs="Arial"/>
        </w:rPr>
      </w:pPr>
      <w:r w:rsidRPr="00E719A1">
        <w:rPr>
          <w:rFonts w:cs="Arial"/>
        </w:rPr>
        <w:t xml:space="preserve">We, being </w:t>
      </w:r>
      <w:r>
        <w:rPr>
          <w:rFonts w:cs="Arial"/>
        </w:rPr>
        <w:t>all the Directors</w:t>
      </w:r>
      <w:r w:rsidRPr="00E719A1">
        <w:rPr>
          <w:rFonts w:cs="Arial"/>
        </w:rPr>
        <w:t xml:space="preserve"> of </w:t>
      </w:r>
      <w:r w:rsidRPr="00E719A1">
        <w:rPr>
          <w:rFonts w:cs="Arial"/>
          <w:highlight w:val="lightGray"/>
        </w:rPr>
        <w:t>{insert Company Name],</w:t>
      </w:r>
      <w:r w:rsidRPr="00E719A1">
        <w:rPr>
          <w:rFonts w:cs="Arial"/>
        </w:rPr>
        <w:t xml:space="preserve"> a [</w:t>
      </w:r>
      <w:r w:rsidRPr="00E719A1">
        <w:rPr>
          <w:rFonts w:cs="Arial"/>
          <w:highlight w:val="lightGray"/>
        </w:rPr>
        <w:t>private company limited by shares/restricted scope company]</w:t>
      </w:r>
      <w:r w:rsidRPr="00E719A1">
        <w:rPr>
          <w:rFonts w:cs="Arial"/>
        </w:rPr>
        <w:t xml:space="preserve"> organised and existing under the laws of Abu Dhabi Global Market, with registration number [</w:t>
      </w:r>
      <w:proofErr w:type="spellStart"/>
      <w:r w:rsidRPr="00E719A1">
        <w:rPr>
          <w:rFonts w:cs="Arial"/>
          <w:highlight w:val="lightGray"/>
        </w:rPr>
        <w:t>xxxxxxxxx</w:t>
      </w:r>
      <w:proofErr w:type="spellEnd"/>
      <w:r w:rsidRPr="00E719A1">
        <w:rPr>
          <w:rFonts w:cs="Arial"/>
        </w:rPr>
        <w:t>] having its registered address at [</w:t>
      </w:r>
      <w:r w:rsidRPr="00E719A1">
        <w:rPr>
          <w:rFonts w:cs="Arial"/>
          <w:highlight w:val="lightGray"/>
        </w:rPr>
        <w:t xml:space="preserve">insert registered office </w:t>
      </w:r>
      <w:proofErr w:type="gramStart"/>
      <w:r w:rsidRPr="00E719A1">
        <w:rPr>
          <w:rFonts w:cs="Arial"/>
          <w:highlight w:val="lightGray"/>
        </w:rPr>
        <w:t>address</w:t>
      </w:r>
      <w:r w:rsidRPr="00E719A1">
        <w:rPr>
          <w:rFonts w:cs="Arial"/>
        </w:rPr>
        <w:t>]  (</w:t>
      </w:r>
      <w:proofErr w:type="gramEnd"/>
      <w:r w:rsidRPr="00E719A1">
        <w:rPr>
          <w:rFonts w:cs="Arial"/>
        </w:rPr>
        <w:t xml:space="preserve">the “Company”), hereby consent to the adoption of the following </w:t>
      </w:r>
      <w:r>
        <w:rPr>
          <w:rFonts w:cs="Arial"/>
        </w:rPr>
        <w:t>resolutions</w:t>
      </w:r>
      <w:r w:rsidRPr="00E719A1">
        <w:rPr>
          <w:rFonts w:cs="Arial"/>
        </w:rPr>
        <w:t>:</w:t>
      </w:r>
    </w:p>
    <w:p w14:paraId="1F43C706" w14:textId="0636E8C8" w:rsidR="00B33735" w:rsidRDefault="00B33735" w:rsidP="007535D2">
      <w:pPr>
        <w:autoSpaceDE w:val="0"/>
        <w:autoSpaceDN w:val="0"/>
        <w:rPr>
          <w:rFonts w:cs="Arial"/>
        </w:rPr>
      </w:pPr>
    </w:p>
    <w:p w14:paraId="5C7E470F" w14:textId="77777777" w:rsidR="00441735" w:rsidRPr="00441735" w:rsidRDefault="00441735" w:rsidP="00441735">
      <w:pPr>
        <w:autoSpaceDE w:val="0"/>
        <w:autoSpaceDN w:val="0"/>
        <w:rPr>
          <w:rFonts w:cs="Arial"/>
          <w:szCs w:val="22"/>
        </w:rPr>
      </w:pPr>
    </w:p>
    <w:p w14:paraId="3DDCE229" w14:textId="77777777" w:rsidR="004C3585" w:rsidRPr="004C3585" w:rsidRDefault="004C3585" w:rsidP="004C3585">
      <w:pPr>
        <w:autoSpaceDE w:val="0"/>
        <w:autoSpaceDN w:val="0"/>
        <w:rPr>
          <w:rFonts w:cs="Arial"/>
          <w:b/>
          <w:bCs/>
          <w:szCs w:val="22"/>
          <w:u w:val="single"/>
        </w:rPr>
      </w:pPr>
      <w:r w:rsidRPr="004C3585">
        <w:rPr>
          <w:rFonts w:cs="Arial"/>
          <w:b/>
          <w:bCs/>
          <w:szCs w:val="22"/>
          <w:u w:val="single"/>
        </w:rPr>
        <w:t>ALLOTMENT OF SHARES:</w:t>
      </w:r>
    </w:p>
    <w:p w14:paraId="5DDD1789" w14:textId="77777777" w:rsidR="004C3585" w:rsidRPr="004C3585" w:rsidRDefault="004C3585" w:rsidP="004C3585">
      <w:pPr>
        <w:autoSpaceDE w:val="0"/>
        <w:autoSpaceDN w:val="0"/>
        <w:rPr>
          <w:rFonts w:cs="Arial"/>
          <w:szCs w:val="22"/>
        </w:rPr>
      </w:pPr>
    </w:p>
    <w:p w14:paraId="7AFE25EA" w14:textId="508C90A6" w:rsidR="00C6247E" w:rsidRPr="00524315" w:rsidRDefault="00C6247E" w:rsidP="00C6247E">
      <w:pPr>
        <w:autoSpaceDE w:val="0"/>
        <w:autoSpaceDN w:val="0"/>
        <w:rPr>
          <w:rFonts w:cs="Arial"/>
          <w:szCs w:val="22"/>
        </w:rPr>
      </w:pPr>
      <w:r w:rsidRPr="00524315">
        <w:rPr>
          <w:rFonts w:cs="Arial"/>
          <w:szCs w:val="22"/>
        </w:rPr>
        <w:t>IT WAS NOTED, that the shareholders of the company provide authorization to the directors</w:t>
      </w:r>
      <w:r>
        <w:rPr>
          <w:rFonts w:cs="Arial"/>
          <w:szCs w:val="22"/>
        </w:rPr>
        <w:t xml:space="preserve"> approve</w:t>
      </w:r>
      <w:r w:rsidRPr="0052431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the allotment of</w:t>
      </w:r>
      <w:r w:rsidRPr="00524315">
        <w:rPr>
          <w:rFonts w:cs="Arial"/>
          <w:szCs w:val="22"/>
        </w:rPr>
        <w:t xml:space="preserve"> the company’s shares. </w:t>
      </w:r>
    </w:p>
    <w:p w14:paraId="68F9254D" w14:textId="77777777" w:rsidR="00C6247E" w:rsidRDefault="00C6247E" w:rsidP="004C3585">
      <w:pPr>
        <w:autoSpaceDE w:val="0"/>
        <w:autoSpaceDN w:val="0"/>
        <w:rPr>
          <w:rFonts w:cs="Arial"/>
          <w:szCs w:val="22"/>
        </w:rPr>
      </w:pPr>
    </w:p>
    <w:p w14:paraId="05DCB80B" w14:textId="03016E82" w:rsidR="004C3585" w:rsidRPr="004C3585" w:rsidRDefault="004C3585" w:rsidP="004C3585">
      <w:pPr>
        <w:autoSpaceDE w:val="0"/>
        <w:autoSpaceDN w:val="0"/>
        <w:rPr>
          <w:rFonts w:cs="Arial"/>
          <w:szCs w:val="22"/>
        </w:rPr>
      </w:pPr>
      <w:r w:rsidRPr="004C3585">
        <w:rPr>
          <w:rFonts w:cs="Arial"/>
          <w:szCs w:val="22"/>
        </w:rPr>
        <w:t>RESOLVED, that the following allotment of shares of the Company, be and are hereby approved.</w:t>
      </w:r>
    </w:p>
    <w:p w14:paraId="7F8D263B" w14:textId="77777777" w:rsidR="004C3585" w:rsidRPr="004C3585" w:rsidRDefault="004C3585" w:rsidP="004C3585">
      <w:pPr>
        <w:autoSpaceDE w:val="0"/>
        <w:autoSpaceDN w:val="0"/>
        <w:rPr>
          <w:rFonts w:cs="Arial"/>
          <w:szCs w:val="22"/>
        </w:rPr>
      </w:pPr>
    </w:p>
    <w:tbl>
      <w:tblPr>
        <w:tblStyle w:val="TableGrid"/>
        <w:tblW w:w="10435" w:type="dxa"/>
        <w:tblInd w:w="355" w:type="dxa"/>
        <w:tblLook w:val="04A0" w:firstRow="1" w:lastRow="0" w:firstColumn="1" w:lastColumn="0" w:noHBand="0" w:noVBand="1"/>
      </w:tblPr>
      <w:tblGrid>
        <w:gridCol w:w="5831"/>
        <w:gridCol w:w="2260"/>
        <w:gridCol w:w="2344"/>
      </w:tblGrid>
      <w:tr w:rsidR="004C3585" w:rsidRPr="004C3585" w14:paraId="2699BC8D" w14:textId="77777777" w:rsidTr="004C3585">
        <w:tc>
          <w:tcPr>
            <w:tcW w:w="5831" w:type="dxa"/>
          </w:tcPr>
          <w:p w14:paraId="65009407" w14:textId="77777777" w:rsidR="004C3585" w:rsidRPr="004C3585" w:rsidRDefault="004C3585" w:rsidP="00B64F93">
            <w:pPr>
              <w:autoSpaceDE w:val="0"/>
              <w:autoSpaceDN w:val="0"/>
              <w:jc w:val="center"/>
              <w:rPr>
                <w:rFonts w:cs="Arial"/>
                <w:b/>
                <w:bCs/>
                <w:szCs w:val="22"/>
              </w:rPr>
            </w:pPr>
            <w:r w:rsidRPr="004C3585">
              <w:rPr>
                <w:rFonts w:cs="Arial"/>
                <w:b/>
                <w:bCs/>
                <w:szCs w:val="22"/>
              </w:rPr>
              <w:t>Name</w:t>
            </w:r>
          </w:p>
        </w:tc>
        <w:tc>
          <w:tcPr>
            <w:tcW w:w="2260" w:type="dxa"/>
          </w:tcPr>
          <w:p w14:paraId="13154CD2" w14:textId="6819063C" w:rsidR="004C3585" w:rsidRPr="004C3585" w:rsidRDefault="004C3585" w:rsidP="00B64F93">
            <w:pPr>
              <w:autoSpaceDE w:val="0"/>
              <w:autoSpaceDN w:val="0"/>
              <w:jc w:val="center"/>
              <w:rPr>
                <w:rFonts w:cs="Arial"/>
                <w:b/>
                <w:bCs/>
                <w:szCs w:val="22"/>
              </w:rPr>
            </w:pPr>
            <w:r w:rsidRPr="004C3585">
              <w:rPr>
                <w:rFonts w:cs="Arial"/>
                <w:b/>
                <w:bCs/>
                <w:szCs w:val="22"/>
              </w:rPr>
              <w:t>Class of Shares</w:t>
            </w:r>
          </w:p>
        </w:tc>
        <w:tc>
          <w:tcPr>
            <w:tcW w:w="2344" w:type="dxa"/>
          </w:tcPr>
          <w:p w14:paraId="623BAE47" w14:textId="01BB8CCD" w:rsidR="004C3585" w:rsidRPr="004C3585" w:rsidRDefault="004C3585" w:rsidP="00B64F93">
            <w:pPr>
              <w:autoSpaceDE w:val="0"/>
              <w:autoSpaceDN w:val="0"/>
              <w:jc w:val="center"/>
              <w:rPr>
                <w:rFonts w:cs="Arial"/>
                <w:b/>
                <w:bCs/>
                <w:szCs w:val="22"/>
              </w:rPr>
            </w:pPr>
            <w:r w:rsidRPr="004C3585">
              <w:rPr>
                <w:rFonts w:cs="Arial"/>
                <w:b/>
                <w:bCs/>
                <w:szCs w:val="22"/>
              </w:rPr>
              <w:t>Number of Shares</w:t>
            </w:r>
          </w:p>
        </w:tc>
      </w:tr>
      <w:tr w:rsidR="004C3585" w:rsidRPr="004C3585" w14:paraId="5A8395E4" w14:textId="77777777" w:rsidTr="004C3585">
        <w:tc>
          <w:tcPr>
            <w:tcW w:w="5831" w:type="dxa"/>
          </w:tcPr>
          <w:p w14:paraId="72E33021" w14:textId="77777777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  <w:tc>
          <w:tcPr>
            <w:tcW w:w="2260" w:type="dxa"/>
          </w:tcPr>
          <w:p w14:paraId="74D66B8F" w14:textId="77777777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  <w:tc>
          <w:tcPr>
            <w:tcW w:w="2344" w:type="dxa"/>
          </w:tcPr>
          <w:p w14:paraId="10BA6A10" w14:textId="3330DE8C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</w:tr>
      <w:tr w:rsidR="004C3585" w:rsidRPr="004C3585" w14:paraId="74988572" w14:textId="77777777" w:rsidTr="004C3585">
        <w:tc>
          <w:tcPr>
            <w:tcW w:w="5831" w:type="dxa"/>
          </w:tcPr>
          <w:p w14:paraId="051A40DF" w14:textId="77777777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  <w:tc>
          <w:tcPr>
            <w:tcW w:w="2260" w:type="dxa"/>
          </w:tcPr>
          <w:p w14:paraId="71CE7C80" w14:textId="77777777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  <w:tc>
          <w:tcPr>
            <w:tcW w:w="2344" w:type="dxa"/>
          </w:tcPr>
          <w:p w14:paraId="5B3753D9" w14:textId="60E950D2" w:rsidR="004C3585" w:rsidRPr="004C3585" w:rsidRDefault="004C3585" w:rsidP="00B64F93">
            <w:pPr>
              <w:autoSpaceDE w:val="0"/>
              <w:autoSpaceDN w:val="0"/>
              <w:rPr>
                <w:rFonts w:cs="Arial"/>
                <w:szCs w:val="22"/>
              </w:rPr>
            </w:pPr>
          </w:p>
        </w:tc>
      </w:tr>
    </w:tbl>
    <w:p w14:paraId="63C02E08" w14:textId="5EB2D926" w:rsidR="00B33735" w:rsidRPr="004C3585" w:rsidRDefault="00B33735" w:rsidP="007535D2">
      <w:pPr>
        <w:autoSpaceDE w:val="0"/>
        <w:autoSpaceDN w:val="0"/>
        <w:rPr>
          <w:rFonts w:cs="Arial"/>
          <w:szCs w:val="22"/>
        </w:rPr>
      </w:pPr>
    </w:p>
    <w:p w14:paraId="0E416465" w14:textId="7DB52525" w:rsidR="00B33735" w:rsidRPr="004C3585" w:rsidRDefault="00B33735" w:rsidP="007535D2">
      <w:pPr>
        <w:autoSpaceDE w:val="0"/>
        <w:autoSpaceDN w:val="0"/>
        <w:rPr>
          <w:rFonts w:cs="Arial"/>
          <w:szCs w:val="22"/>
        </w:rPr>
      </w:pPr>
    </w:p>
    <w:p w14:paraId="295EEDF6" w14:textId="77777777" w:rsidR="00B33735" w:rsidRPr="004C3585" w:rsidRDefault="00B33735" w:rsidP="007535D2">
      <w:pPr>
        <w:autoSpaceDE w:val="0"/>
        <w:autoSpaceDN w:val="0"/>
        <w:rPr>
          <w:rFonts w:cs="Arial"/>
          <w:szCs w:val="22"/>
        </w:rPr>
      </w:pPr>
    </w:p>
    <w:p w14:paraId="2985EA15" w14:textId="77777777" w:rsidR="007535D2" w:rsidRPr="004C3585" w:rsidRDefault="007535D2" w:rsidP="007535D2">
      <w:pPr>
        <w:autoSpaceDE w:val="0"/>
        <w:autoSpaceDN w:val="0"/>
        <w:rPr>
          <w:rFonts w:cs="Arial"/>
          <w:szCs w:val="22"/>
        </w:rPr>
      </w:pPr>
    </w:p>
    <w:p w14:paraId="3FDC08EF" w14:textId="77777777" w:rsidR="007535D2" w:rsidRPr="004C3585" w:rsidRDefault="007535D2" w:rsidP="007535D2">
      <w:pPr>
        <w:rPr>
          <w:rFonts w:cs="Arial"/>
          <w:szCs w:val="22"/>
        </w:rPr>
      </w:pPr>
    </w:p>
    <w:p w14:paraId="774F8C5E" w14:textId="77777777" w:rsidR="007535D2" w:rsidRPr="004C3585" w:rsidRDefault="007535D2" w:rsidP="007535D2">
      <w:pPr>
        <w:rPr>
          <w:rFonts w:cs="Arial"/>
          <w:szCs w:val="22"/>
        </w:rPr>
      </w:pPr>
    </w:p>
    <w:p w14:paraId="41C8E04B" w14:textId="77777777" w:rsidR="007535D2" w:rsidRPr="00E719A1" w:rsidRDefault="007535D2" w:rsidP="007535D2">
      <w:pPr>
        <w:rPr>
          <w:rFonts w:cs="Arial"/>
        </w:rPr>
      </w:pPr>
    </w:p>
    <w:p w14:paraId="525177AF" w14:textId="77777777" w:rsidR="007535D2" w:rsidRPr="00E719A1" w:rsidRDefault="007535D2" w:rsidP="007535D2">
      <w:pPr>
        <w:rPr>
          <w:rFonts w:cs="Arial"/>
        </w:rPr>
      </w:pPr>
    </w:p>
    <w:p w14:paraId="1A6957A2" w14:textId="77777777" w:rsidR="007535D2" w:rsidRPr="00E719A1" w:rsidRDefault="007535D2" w:rsidP="007535D2">
      <w:pPr>
        <w:ind w:left="187"/>
        <w:rPr>
          <w:rFonts w:cs="Arial"/>
        </w:rPr>
      </w:pPr>
    </w:p>
    <w:p w14:paraId="56539A46" w14:textId="77777777" w:rsidR="007535D2" w:rsidRPr="00E719A1" w:rsidRDefault="007535D2" w:rsidP="007535D2">
      <w:pPr>
        <w:ind w:left="187"/>
        <w:rPr>
          <w:rFonts w:cs="Arial"/>
        </w:rPr>
      </w:pPr>
      <w:r w:rsidRPr="00E719A1">
        <w:rPr>
          <w:rFonts w:cs="Arial"/>
        </w:rPr>
        <w:t>_____________________________</w:t>
      </w:r>
      <w:r w:rsidRPr="00E719A1">
        <w:rPr>
          <w:rFonts w:cs="Arial"/>
        </w:rPr>
        <w:tab/>
        <w:t>_________________________________</w:t>
      </w:r>
    </w:p>
    <w:p w14:paraId="605240A6" w14:textId="1EE65DBE" w:rsidR="007535D2" w:rsidRDefault="007535D2" w:rsidP="007535D2">
      <w:pPr>
        <w:ind w:left="187"/>
        <w:rPr>
          <w:rFonts w:cs="Arial"/>
        </w:rPr>
      </w:pPr>
      <w:r w:rsidRPr="00E719A1">
        <w:rPr>
          <w:rFonts w:cs="Arial"/>
          <w:highlight w:val="lightGray"/>
        </w:rPr>
        <w:t xml:space="preserve">[insert </w:t>
      </w:r>
      <w:r>
        <w:rPr>
          <w:rFonts w:cs="Arial"/>
          <w:highlight w:val="lightGray"/>
        </w:rPr>
        <w:t>Director’s</w:t>
      </w:r>
      <w:r w:rsidRPr="00E719A1">
        <w:rPr>
          <w:rFonts w:cs="Arial"/>
          <w:highlight w:val="lightGray"/>
        </w:rPr>
        <w:t xml:space="preserve"> name]</w:t>
      </w:r>
      <w:r w:rsidRPr="00E719A1">
        <w:rPr>
          <w:rFonts w:cs="Arial"/>
        </w:rPr>
        <w:tab/>
      </w:r>
      <w:r w:rsidRPr="00E719A1">
        <w:rPr>
          <w:rFonts w:cs="Arial"/>
        </w:rPr>
        <w:tab/>
      </w:r>
      <w:r w:rsidRPr="00E719A1">
        <w:rPr>
          <w:rFonts w:cs="Arial"/>
        </w:rPr>
        <w:tab/>
      </w:r>
      <w:r w:rsidRPr="00E719A1">
        <w:rPr>
          <w:rFonts w:cs="Arial"/>
          <w:highlight w:val="lightGray"/>
        </w:rPr>
        <w:t xml:space="preserve">[insert </w:t>
      </w:r>
      <w:r>
        <w:rPr>
          <w:rFonts w:cs="Arial"/>
          <w:highlight w:val="lightGray"/>
        </w:rPr>
        <w:t>Director’s</w:t>
      </w:r>
      <w:r w:rsidRPr="00E719A1">
        <w:rPr>
          <w:rFonts w:cs="Arial"/>
          <w:highlight w:val="lightGray"/>
        </w:rPr>
        <w:t xml:space="preserve"> name]</w:t>
      </w:r>
    </w:p>
    <w:p w14:paraId="06A6F9C6" w14:textId="4EC8D9CD" w:rsidR="00E40B1D" w:rsidRDefault="00E40B1D" w:rsidP="007535D2">
      <w:pPr>
        <w:ind w:left="187"/>
        <w:rPr>
          <w:rFonts w:cs="Arial"/>
        </w:rPr>
      </w:pPr>
    </w:p>
    <w:p w14:paraId="0A586225" w14:textId="7BB9E2A8" w:rsidR="00E40B1D" w:rsidRDefault="00E40B1D" w:rsidP="007535D2">
      <w:pPr>
        <w:ind w:left="187"/>
        <w:rPr>
          <w:rFonts w:cs="Arial"/>
        </w:rPr>
      </w:pPr>
    </w:p>
    <w:p w14:paraId="2539303C" w14:textId="1DFC222D" w:rsidR="00E40B1D" w:rsidRDefault="00E40B1D" w:rsidP="007535D2">
      <w:pPr>
        <w:ind w:left="187"/>
        <w:rPr>
          <w:rFonts w:cs="Arial"/>
        </w:rPr>
      </w:pPr>
    </w:p>
    <w:p w14:paraId="6CB7CA8C" w14:textId="61E25185" w:rsidR="00E40B1D" w:rsidRDefault="00E40B1D" w:rsidP="007535D2">
      <w:pPr>
        <w:ind w:left="187"/>
        <w:rPr>
          <w:rFonts w:cs="Arial"/>
        </w:rPr>
      </w:pPr>
    </w:p>
    <w:p w14:paraId="425E547A" w14:textId="37DB9B25" w:rsidR="00E40B1D" w:rsidRDefault="00E40B1D" w:rsidP="007535D2">
      <w:pPr>
        <w:ind w:left="187"/>
        <w:rPr>
          <w:rFonts w:cs="Arial"/>
        </w:rPr>
      </w:pPr>
    </w:p>
    <w:p w14:paraId="7EDBB793" w14:textId="4E1E7A23" w:rsidR="00E40B1D" w:rsidRDefault="00E40B1D" w:rsidP="007535D2">
      <w:pPr>
        <w:ind w:left="187"/>
        <w:rPr>
          <w:rFonts w:cs="Arial"/>
        </w:rPr>
      </w:pPr>
    </w:p>
    <w:p w14:paraId="024074C0" w14:textId="7DCB89AA" w:rsidR="00E40B1D" w:rsidRDefault="00E40B1D" w:rsidP="007535D2">
      <w:pPr>
        <w:ind w:left="187"/>
        <w:rPr>
          <w:rFonts w:cs="Arial"/>
        </w:rPr>
      </w:pPr>
    </w:p>
    <w:p w14:paraId="046D4D81" w14:textId="7042F2F3" w:rsidR="00E40B1D" w:rsidRDefault="00E40B1D" w:rsidP="007535D2">
      <w:pPr>
        <w:ind w:left="187"/>
        <w:rPr>
          <w:rFonts w:cs="Arial"/>
        </w:rPr>
      </w:pPr>
    </w:p>
    <w:p w14:paraId="536F511B" w14:textId="70876A53" w:rsidR="00E40B1D" w:rsidRDefault="00E40B1D" w:rsidP="007535D2">
      <w:pPr>
        <w:ind w:left="187"/>
        <w:rPr>
          <w:rFonts w:cs="Arial"/>
        </w:rPr>
      </w:pPr>
    </w:p>
    <w:p w14:paraId="1606D31D" w14:textId="1EDDB4D0" w:rsidR="00E40B1D" w:rsidRDefault="00E40B1D" w:rsidP="007535D2">
      <w:pPr>
        <w:ind w:left="187"/>
        <w:rPr>
          <w:rFonts w:cs="Arial"/>
        </w:rPr>
      </w:pPr>
    </w:p>
    <w:p w14:paraId="3A6E48A9" w14:textId="33E63E9B" w:rsidR="00E40B1D" w:rsidRDefault="00E40B1D" w:rsidP="007535D2">
      <w:pPr>
        <w:ind w:left="187"/>
        <w:rPr>
          <w:rFonts w:cs="Arial"/>
        </w:rPr>
      </w:pPr>
    </w:p>
    <w:p w14:paraId="22FC9787" w14:textId="4F4DDA01" w:rsidR="00E40B1D" w:rsidRDefault="00E40B1D" w:rsidP="007535D2">
      <w:pPr>
        <w:ind w:left="187"/>
        <w:rPr>
          <w:rFonts w:cs="Arial"/>
        </w:rPr>
      </w:pPr>
    </w:p>
    <w:p w14:paraId="78B12889" w14:textId="3F6CF73F" w:rsidR="00E40B1D" w:rsidRDefault="00E40B1D" w:rsidP="007535D2">
      <w:pPr>
        <w:ind w:left="187"/>
        <w:rPr>
          <w:rFonts w:cs="Arial"/>
        </w:rPr>
      </w:pPr>
    </w:p>
    <w:p w14:paraId="5255FFE1" w14:textId="48464C54" w:rsidR="00E40B1D" w:rsidRDefault="00E40B1D" w:rsidP="007535D2">
      <w:pPr>
        <w:ind w:left="187"/>
        <w:rPr>
          <w:rFonts w:cs="Arial"/>
        </w:rPr>
      </w:pPr>
    </w:p>
    <w:p w14:paraId="4BEB1A71" w14:textId="1562386C" w:rsidR="00E40B1D" w:rsidRDefault="00E40B1D" w:rsidP="007535D2">
      <w:pPr>
        <w:ind w:left="187"/>
        <w:rPr>
          <w:rFonts w:cs="Arial"/>
        </w:rPr>
      </w:pPr>
    </w:p>
    <w:p w14:paraId="741B32C4" w14:textId="5277777F" w:rsidR="00E40B1D" w:rsidRDefault="00E40B1D" w:rsidP="007535D2">
      <w:pPr>
        <w:ind w:left="187"/>
        <w:rPr>
          <w:rFonts w:cs="Arial"/>
        </w:rPr>
      </w:pPr>
    </w:p>
    <w:p w14:paraId="4C302B5D" w14:textId="6EFC5BA9" w:rsidR="00E40B1D" w:rsidRDefault="00E40B1D" w:rsidP="007535D2">
      <w:pPr>
        <w:ind w:left="187"/>
        <w:rPr>
          <w:rFonts w:cs="Arial"/>
        </w:rPr>
      </w:pPr>
    </w:p>
    <w:sectPr w:rsidR="00E40B1D" w:rsidSect="001A4E6F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A966" w14:textId="77777777" w:rsidR="003176F9" w:rsidRDefault="003176F9" w:rsidP="00156CC6">
      <w:r>
        <w:separator/>
      </w:r>
    </w:p>
  </w:endnote>
  <w:endnote w:type="continuationSeparator" w:id="0">
    <w:p w14:paraId="5F8CA5D7" w14:textId="77777777" w:rsidR="003176F9" w:rsidRDefault="003176F9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C5F1" w14:textId="1D62E0FF" w:rsidR="004D4079" w:rsidRPr="004D4079" w:rsidRDefault="004D4079">
    <w:pPr>
      <w:pStyle w:val="Footer"/>
      <w:rPr>
        <w:sz w:val="16"/>
        <w:szCs w:val="16"/>
      </w:rPr>
    </w:pPr>
    <w:r w:rsidRPr="004D40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B557" w14:textId="77777777" w:rsidR="003176F9" w:rsidRDefault="003176F9" w:rsidP="00156CC6">
      <w:r>
        <w:separator/>
      </w:r>
    </w:p>
  </w:footnote>
  <w:footnote w:type="continuationSeparator" w:id="0">
    <w:p w14:paraId="00B37F6B" w14:textId="77777777" w:rsidR="003176F9" w:rsidRDefault="003176F9" w:rsidP="0015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15C"/>
    <w:multiLevelType w:val="hybridMultilevel"/>
    <w:tmpl w:val="52367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2A66"/>
    <w:multiLevelType w:val="multilevel"/>
    <w:tmpl w:val="BB0C73DC"/>
    <w:lvl w:ilvl="0">
      <w:start w:val="2"/>
      <w:numFmt w:val="decimal"/>
      <w:lvlText w:val="%1"/>
      <w:lvlJc w:val="left"/>
      <w:pPr>
        <w:ind w:left="1794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705"/>
      </w:pPr>
      <w:rPr>
        <w:rFonts w:ascii="Arial" w:eastAsia="Arial" w:hAnsi="Arial" w:hint="default"/>
        <w:spacing w:val="3"/>
        <w:w w:val="101"/>
        <w:sz w:val="22"/>
        <w:szCs w:val="22"/>
      </w:rPr>
    </w:lvl>
    <w:lvl w:ilvl="2">
      <w:start w:val="1"/>
      <w:numFmt w:val="lowerLetter"/>
      <w:lvlText w:val="(%3)"/>
      <w:lvlJc w:val="left"/>
      <w:pPr>
        <w:ind w:left="2531" w:hanging="705"/>
      </w:pPr>
      <w:rPr>
        <w:rFonts w:ascii="Arial" w:eastAsia="Arial" w:hAnsi="Arial" w:hint="default"/>
        <w:spacing w:val="5"/>
        <w:w w:val="101"/>
        <w:sz w:val="22"/>
        <w:szCs w:val="22"/>
      </w:rPr>
    </w:lvl>
    <w:lvl w:ilvl="3">
      <w:start w:val="1"/>
      <w:numFmt w:val="lowerRoman"/>
      <w:lvlText w:val="(%4)"/>
      <w:lvlJc w:val="left"/>
      <w:pPr>
        <w:ind w:left="2980" w:hanging="449"/>
      </w:pPr>
      <w:rPr>
        <w:rFonts w:ascii="Arial" w:eastAsia="Arial" w:hAnsi="Arial" w:hint="default"/>
        <w:spacing w:val="5"/>
        <w:w w:val="101"/>
        <w:sz w:val="22"/>
        <w:szCs w:val="22"/>
      </w:rPr>
    </w:lvl>
    <w:lvl w:ilvl="4">
      <w:start w:val="1"/>
      <w:numFmt w:val="bullet"/>
      <w:lvlText w:val="•"/>
      <w:lvlJc w:val="left"/>
      <w:pPr>
        <w:ind w:left="5211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26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42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5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73" w:hanging="449"/>
      </w:pPr>
      <w:rPr>
        <w:rFonts w:hint="default"/>
      </w:rPr>
    </w:lvl>
  </w:abstractNum>
  <w:abstractNum w:abstractNumId="2" w15:restartNumberingAfterBreak="0">
    <w:nsid w:val="367327D6"/>
    <w:multiLevelType w:val="hybridMultilevel"/>
    <w:tmpl w:val="FD926524"/>
    <w:lvl w:ilvl="0" w:tplc="F7D68D5C">
      <w:start w:val="1"/>
      <w:numFmt w:val="decimal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A0E25"/>
    <w:multiLevelType w:val="hybridMultilevel"/>
    <w:tmpl w:val="234C94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27AE9"/>
    <w:multiLevelType w:val="hybridMultilevel"/>
    <w:tmpl w:val="D7D0E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02ADF"/>
    <w:multiLevelType w:val="hybridMultilevel"/>
    <w:tmpl w:val="E682D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2001934">
    <w:abstractNumId w:val="4"/>
  </w:num>
  <w:num w:numId="2" w16cid:durableId="7064144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7975970">
    <w:abstractNumId w:val="0"/>
  </w:num>
  <w:num w:numId="4" w16cid:durableId="519391889">
    <w:abstractNumId w:val="7"/>
  </w:num>
  <w:num w:numId="5" w16cid:durableId="1232808698">
    <w:abstractNumId w:val="1"/>
  </w:num>
  <w:num w:numId="6" w16cid:durableId="2017220127">
    <w:abstractNumId w:val="5"/>
  </w:num>
  <w:num w:numId="7" w16cid:durableId="1081952819">
    <w:abstractNumId w:val="6"/>
  </w:num>
  <w:num w:numId="8" w16cid:durableId="1586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C26"/>
    <w:rsid w:val="000217E4"/>
    <w:rsid w:val="0004355B"/>
    <w:rsid w:val="000953AE"/>
    <w:rsid w:val="000B21A4"/>
    <w:rsid w:val="000D0E79"/>
    <w:rsid w:val="00107087"/>
    <w:rsid w:val="00156CC6"/>
    <w:rsid w:val="001A3D41"/>
    <w:rsid w:val="001A4E6F"/>
    <w:rsid w:val="001C786C"/>
    <w:rsid w:val="001E6800"/>
    <w:rsid w:val="00204025"/>
    <w:rsid w:val="002C3D6F"/>
    <w:rsid w:val="002C56F7"/>
    <w:rsid w:val="002E26EB"/>
    <w:rsid w:val="003176F9"/>
    <w:rsid w:val="00332DB9"/>
    <w:rsid w:val="00395582"/>
    <w:rsid w:val="003B2ABF"/>
    <w:rsid w:val="003D18A8"/>
    <w:rsid w:val="00402D9F"/>
    <w:rsid w:val="004149BC"/>
    <w:rsid w:val="00441735"/>
    <w:rsid w:val="004C3585"/>
    <w:rsid w:val="004C6994"/>
    <w:rsid w:val="004D4079"/>
    <w:rsid w:val="00515426"/>
    <w:rsid w:val="00527EBE"/>
    <w:rsid w:val="00533BD2"/>
    <w:rsid w:val="005362F3"/>
    <w:rsid w:val="00596645"/>
    <w:rsid w:val="005A1DEC"/>
    <w:rsid w:val="005A7853"/>
    <w:rsid w:val="005E66B9"/>
    <w:rsid w:val="005F1B25"/>
    <w:rsid w:val="006729DB"/>
    <w:rsid w:val="006C7DDD"/>
    <w:rsid w:val="00746899"/>
    <w:rsid w:val="007535D2"/>
    <w:rsid w:val="0077754B"/>
    <w:rsid w:val="007C2CB4"/>
    <w:rsid w:val="007F0C2F"/>
    <w:rsid w:val="00834CB5"/>
    <w:rsid w:val="00871C14"/>
    <w:rsid w:val="0087251F"/>
    <w:rsid w:val="008E43DA"/>
    <w:rsid w:val="0099733D"/>
    <w:rsid w:val="009B1708"/>
    <w:rsid w:val="009C24F6"/>
    <w:rsid w:val="009D74A4"/>
    <w:rsid w:val="00A52C63"/>
    <w:rsid w:val="00AA68C2"/>
    <w:rsid w:val="00AE6E22"/>
    <w:rsid w:val="00B33735"/>
    <w:rsid w:val="00B83E07"/>
    <w:rsid w:val="00B85FA4"/>
    <w:rsid w:val="00BA039B"/>
    <w:rsid w:val="00BB37BC"/>
    <w:rsid w:val="00BB5C3E"/>
    <w:rsid w:val="00BE7586"/>
    <w:rsid w:val="00C171AB"/>
    <w:rsid w:val="00C6247E"/>
    <w:rsid w:val="00CB7C7E"/>
    <w:rsid w:val="00CF34D4"/>
    <w:rsid w:val="00D17F33"/>
    <w:rsid w:val="00D23F6C"/>
    <w:rsid w:val="00D8149C"/>
    <w:rsid w:val="00DB30A8"/>
    <w:rsid w:val="00E157A8"/>
    <w:rsid w:val="00E40B1D"/>
    <w:rsid w:val="00E4195F"/>
    <w:rsid w:val="00F06885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0A40432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26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B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B5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C26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7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9D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9DB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B"/>
    <w:rPr>
      <w:rFonts w:ascii="Segoe UI" w:eastAsia="Times New Roman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27EBE"/>
    <w:pPr>
      <w:spacing w:before="100" w:beforeAutospacing="1" w:after="100" w:afterAutospacing="1"/>
    </w:pPr>
    <w:rPr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34CB5"/>
    <w:rPr>
      <w:rFonts w:ascii="Arial" w:eastAsiaTheme="majorEastAsia" w:hAnsi="Arial" w:cstheme="majorBidi"/>
      <w:b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4CB5"/>
    <w:rPr>
      <w:rFonts w:ascii="Arial" w:eastAsiaTheme="majorEastAsia" w:hAnsi="Arial" w:cstheme="majorBidi"/>
      <w:b/>
      <w:color w:val="2E74B5" w:themeColor="accent1" w:themeShade="BF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02C26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157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157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3735"/>
    <w:pPr>
      <w:jc w:val="left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373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337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7DD3-88F1-4638-9621-E1052E8B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cp:lastPrinted>2022-04-19T06:16:00Z</cp:lastPrinted>
  <dcterms:created xsi:type="dcterms:W3CDTF">2022-08-09T06:55:00Z</dcterms:created>
  <dcterms:modified xsi:type="dcterms:W3CDTF">2022-08-09T06:55:00Z</dcterms:modified>
</cp:coreProperties>
</file>