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Amira Cook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amiracook15@gmail.com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267-555-0119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Data Analyst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complex queries with </w:t>
      </w:r>
      <w:r>
        <w:rPr>
          <w:rFonts w:ascii="Times New Roman" w:hAnsi="Times New Roman" w:eastAsia="Times New Roman"/>
          <w:b/>
          <w:sz w:val="21"/>
        </w:rPr>
        <w:t>CTEs, window functions, joins and subqueries</w:t>
      </w:r>
      <w:r>
        <w:rPr>
          <w:rFonts w:ascii="Times New Roman" w:hAnsi="Times New Roman" w:eastAsia="Times New Roman"/>
          <w:b w:val="0"/>
          <w:sz w:val="21"/>
        </w:rPr>
        <w:t xml:space="preserve"> on Oracle, SQL Server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command of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Python (Pandas, NumPy)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Excel</w:t>
      </w:r>
      <w:r>
        <w:rPr>
          <w:rFonts w:ascii="Times New Roman" w:hAnsi="Times New Roman" w:eastAsia="Times New Roman"/>
          <w:b w:val="0"/>
          <w:sz w:val="21"/>
        </w:rPr>
        <w:t xml:space="preserve"> for analysing large, complex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interactive dashboards and executive reports using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Alteryx</w:t>
      </w:r>
      <w:r>
        <w:rPr>
          <w:rFonts w:ascii="Times New Roman" w:hAnsi="Times New Roman" w:eastAsia="Times New Roman"/>
          <w:b w:val="0"/>
          <w:sz w:val="21"/>
        </w:rPr>
        <w:t xml:space="preserve"> to automate recurring reporting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closely with business stakeholders to translate requirements into </w:t>
      </w:r>
      <w:r>
        <w:rPr>
          <w:rFonts w:ascii="Times New Roman" w:hAnsi="Times New Roman" w:eastAsia="Times New Roman"/>
          <w:b/>
          <w:sz w:val="21"/>
        </w:rPr>
        <w:t>KPIs and metrics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in </w:t>
      </w:r>
      <w:r>
        <w:rPr>
          <w:rFonts w:ascii="Times New Roman" w:hAnsi="Times New Roman" w:eastAsia="Times New Roman"/>
          <w:b/>
          <w:sz w:val="21"/>
        </w:rPr>
        <w:t>data cleansing, data profiling, data validation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data quality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Python, R, VBA, T-SQL, PL/SQL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&amp; Visualization:</w:t>
      </w:r>
      <w:r>
        <w:rPr>
          <w:rFonts w:ascii="Times New Roman" w:hAnsi="Times New Roman" w:eastAsia="Times New Roman"/>
          <w:b w:val="0"/>
          <w:sz w:val="21"/>
        </w:rPr>
        <w:t xml:space="preserve"> Tableau, Power BI, Looker, Matplotlib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Snowflake, Redshift,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SSIS, Alteryx, Informatica, Talend, Azure Data 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Statistics:</w:t>
      </w:r>
      <w:r>
        <w:rPr>
          <w:rFonts w:ascii="Times New Roman" w:hAnsi="Times New Roman" w:eastAsia="Times New Roman"/>
          <w:b w:val="0"/>
          <w:sz w:val="21"/>
        </w:rPr>
        <w:t xml:space="preserve"> A/B Testing, Forecasting, Cohort Analysis, Segmentation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Git, Google Analytics, SAS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Financial, San Francisco, California</w:t>
        <w:tab/>
        <w:t>Senior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BI, SSIS, Tableau, Snowflake, Oracle, SQL Server, Pandas, Excel, Azure, Looker, Seaborn, Segmentation.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Health, Salt Lake City, Utah</w:t>
        <w:tab/>
        <w:t>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2022 – March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SSIS, Python, AWS S3, Tableau, JIRA, Power BI, Snowflake, Azure, SQL Server, Redshift, Segmentation, Cohort Analysis.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Group, Jersey City, New Jersey</w:t>
        <w:tab/>
        <w:t>Junior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August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NumPy, Excel, Snowflake, Tableau, JIRA, Git, Oracle, SSIS, Power BI, Python, SAS, QlikView.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Northeastern University, Boston,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