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Amira Parker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amira.parker33@gmail.com • 678.555.0135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C++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Comfortable with Python and </w:t>
      </w:r>
      <w:r>
        <w:rPr>
          <w:rFonts w:ascii="Calibri" w:hAnsi="Calibri" w:eastAsia="Calibri"/>
          <w:b/>
          <w:sz w:val="21"/>
        </w:rPr>
        <w:t>Bash/Shell scripting</w:t>
      </w:r>
      <w:r>
        <w:rPr>
          <w:rFonts w:ascii="Calibri" w:hAnsi="Calibri" w:eastAsia="Calibri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C++11/14/17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templates</w:t>
      </w:r>
      <w:r>
        <w:rPr>
          <w:rFonts w:ascii="Calibri" w:hAnsi="Calibri" w:eastAsia="Calibri"/>
          <w:b w:val="0"/>
          <w:sz w:val="21"/>
        </w:rPr>
        <w:t xml:space="preserve">, smart pointers and </w:t>
      </w:r>
      <w:r>
        <w:rPr>
          <w:rFonts w:ascii="Calibri" w:hAnsi="Calibri" w:eastAsia="Calibri"/>
          <w:b/>
          <w:sz w:val="21"/>
        </w:rPr>
        <w:t>object-oriented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socket programming, TCP/IP, UDP</w:t>
      </w:r>
      <w:r>
        <w:rPr>
          <w:rFonts w:ascii="Calibri" w:hAnsi="Calibri" w:eastAsia="Calibri"/>
          <w:b w:val="0"/>
          <w:sz w:val="21"/>
        </w:rPr>
        <w:t xml:space="preserve"> and inter-process communication (IPC).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Shell Scripting | SQL | Assembly (basic) | STL | Boost | Qt | Poco | OpenSSL | gRPC | Protobuf | pthreads | Sockets | TCP/IP | UDP | Jenkins | Bazel | GDB | Valgrind | perf | gprof | Visual Studio Debugger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Lakeshore Pharma – Cambridge, Massachusetts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TCP/IP, Valgrind, Google Test, GDB, Linux, gRPC, STL, CMake, OpenSSL, Assembly (basic), Perforce.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Clearwater Health – Providence, Rhode Island</w:t>
        <w:tab/>
        <w:t>10/2022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C++14/17, TCP/IP, Google Test, gRPC, Shell, Docker, Linux, STL, CMake, Jenkins,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Amira Parker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