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Amira Saxena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amira.saxena10@gmail.com • 425.555.0156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.NET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Azure (App Services, Functions, Service Bus, Key Vault)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web applications using </w:t>
      </w:r>
      <w:r>
        <w:rPr>
          <w:rFonts w:ascii="Calibri" w:hAnsi="Calibri" w:eastAsia="Calibri"/>
          <w:b/>
          <w:sz w:val="21"/>
        </w:rPr>
        <w:t>ASP.NET MVC, Web 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Razor Pages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xUnit, NUnit, Moq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JavaScript | TypeScript | .NET 6/8 | ASP.NET MVC | Entity Framework | LINQ | Angular | React | HTML5 | CSS3 | jQuery | Bootstrap | SQL Server | Cosmos DB | PostgreSQL | Azure App Service | Azure Functions | Azure DevOps | Docker | xUnit | NUnit | Moq | SpecFlow | Postman | TFS | SSMS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Lakeshore Bank – Salt Lake City, Utah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ASP.NET Core, Moq, Service Bus, Web API, Azure DevOps, SQL Server, C#, Entity Framework, VS Code, SpecFlow, Visual Studio.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Sterling Interactive – Baltimore, Maryland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Web API, ASP.NET Core, Azure, xUnit, Git, Serilog, Visual Studio, SQL Server, ASP.NET MVC, T-SQL, JIRA, Service Bus.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Amira Saxena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