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Ananya Krishnan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ananya.kri87@gmail.com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Nashville, Tennessee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Golang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 and gRPC</w:t>
      </w:r>
      <w:r>
        <w:rPr>
          <w:rFonts w:ascii="Times New Roman" w:hAnsi="Times New Roman" w:eastAsia="Times New Roman"/>
          <w:b w:val="0"/>
          <w:sz w:val="21"/>
        </w:rPr>
        <w:t xml:space="preserve"> microservices using </w:t>
      </w:r>
      <w:r>
        <w:rPr>
          <w:rFonts w:ascii="Times New Roman" w:hAnsi="Times New Roman" w:eastAsia="Times New Roman"/>
          <w:b/>
          <w:sz w:val="21"/>
        </w:rPr>
        <w:t>Gin, Echo, Fiber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Protobuf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testify, gomock</w:t>
      </w:r>
      <w:r>
        <w:rPr>
          <w:rFonts w:ascii="Times New Roman" w:hAnsi="Times New Roman" w:eastAsia="Times New Roman"/>
          <w:b w:val="0"/>
          <w:sz w:val="21"/>
        </w:rPr>
        <w:t xml:space="preserve"> and benchmark profiling with </w:t>
      </w:r>
      <w:r>
        <w:rPr>
          <w:rFonts w:ascii="Times New Roman" w:hAnsi="Times New Roman" w:eastAsia="Times New Roman"/>
          <w:b/>
          <w:sz w:val="21"/>
        </w:rPr>
        <w:t>pprof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MongoDB, Redis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Cassandra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Go (Golang)</w:t>
      </w:r>
      <w:r>
        <w:rPr>
          <w:rFonts w:ascii="Times New Roman" w:hAnsi="Times New Roman" w:eastAsia="Times New Roman"/>
          <w:b w:val="0"/>
          <w:sz w:val="21"/>
        </w:rPr>
        <w:t xml:space="preserve"> with strong knowledge of </w:t>
      </w:r>
      <w:r>
        <w:rPr>
          <w:rFonts w:ascii="Times New Roman" w:hAnsi="Times New Roman" w:eastAsia="Times New Roman"/>
          <w:b/>
          <w:sz w:val="21"/>
        </w:rPr>
        <w:t>goroutines, channels, context</w:t>
      </w:r>
      <w:r>
        <w:rPr>
          <w:rFonts w:ascii="Times New Roman" w:hAnsi="Times New Roman" w:eastAsia="Times New Roman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with GitHub Actions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Observability with </w:t>
      </w:r>
      <w:r>
        <w:rPr>
          <w:rFonts w:ascii="Times New Roman" w:hAnsi="Times New Roman" w:eastAsia="Times New Roman"/>
          <w:b/>
          <w:sz w:val="21"/>
        </w:rPr>
        <w:t>Prometheus, Grafana, Jaeger</w:t>
      </w:r>
      <w:r>
        <w:rPr>
          <w:rFonts w:ascii="Times New Roman" w:hAnsi="Times New Roman" w:eastAsia="Times New Roman"/>
          <w:b w:val="0"/>
          <w:sz w:val="21"/>
        </w:rPr>
        <w:t xml:space="preserve"> and structured logging.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Go, Python, SQL, Bash, Rust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Echo, gRPC, Cobra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Redis, Cassandra,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NATS, RabbitMQ,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Helm, Terraform, GCP, GitHub Actions,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Observability:</w:t>
      </w:r>
      <w:r>
        <w:rPr>
          <w:rFonts w:ascii="Times New Roman" w:hAnsi="Times New Roman" w:eastAsia="Times New Roman"/>
          <w:b w:val="0"/>
          <w:sz w:val="21"/>
        </w:rPr>
        <w:t xml:space="preserve"> Grafana, OpenTelemetry, ELK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testify, gomock, Ginkgo, Postman, k6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Digital, Nashville, Tennessee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Terraform, Redis, PostgreSQL, Docker, Kubernetes, Protobuf, Gin, Helm, GitHub Actions, RabbitMQ, Grafana, MySQL, Prometheus.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Bank, Irvine, California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2022 – March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Protobuf, Helm, Jaeger, Kafka, AWS, GitHub Actions, Prometheus, Terraform, Docker, Ginkgo, gRPC, MySQL.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Pharma, Salt Lake City, Utah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December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Prometheus, GitHub Actions, Helm, PostgreSQL, Redis, Go, Protobuf, Jaeger, Docker, Cassandra, MongoDB.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Osmania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