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Andrew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andrew.collins79@gmail.com • 212.555.0142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SQL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database design, normalization</w:t>
      </w:r>
      <w:r>
        <w:rPr>
          <w:rFonts w:ascii="Calibri" w:hAnsi="Calibri" w:eastAsia="Calibri"/>
          <w:b w:val="0"/>
          <w:sz w:val="21"/>
        </w:rPr>
        <w:t>, data modelling and ER diagrams.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MySQL | Azure SQL | DB2 | T-SQL | PL/SQL | C# | PowerShell | SSRS | SSAS | Power BI | SSMS | SQL Profiler | Query Store | TOAD | Redgate SQL Compare | Visual Studio | Azure Data Studio | Indexing | Partitioning | Data Warehousing | Star Schema | OLTP/OLAP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Nimbus Labs – San Jose, California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SSAS, PL/SQL, SSRS, T-SQL, Git, Azure SQL, SQL Server, TOAD, TFS, DB2, Data Warehousing, Power BI.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Quantum Labs – Princeton, New Jersey</w:t>
        <w:tab/>
        <w:t>03/2023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SSRS, SSAS, PowerShell, SQL Server, SSIS, Git, T-SQL, PL/SQL, SSMS, Power BI, C#,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Westfield Financial – Reston, Virginia</w:t>
        <w:tab/>
        <w:t>10/2021 – 02/2023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SSMS, TOAD, Git, SQL Server, SSRS, T-SQL, Azure SQL, SSAS, Azure DevOps, SVN, Crystal Reports, Informatica, SQL Profiler.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Andrew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