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Andrew Kapoor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akapoor57@gmail.com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305-555-0141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Edison,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Business Analyst with </w:t>
      </w:r>
      <w:r>
        <w:rPr>
          <w:rFonts w:ascii="Times New Roman" w:hAnsi="Times New Roman" w:eastAsia="Times New Roman"/>
          <w:b/>
          <w:sz w:val="21"/>
        </w:rPr>
        <w:t>13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skills for data analysis and validation; reporting with Tableau/Power BI.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Extensive experience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Waterfall</w:t>
      </w:r>
      <w:r>
        <w:rPr>
          <w:rFonts w:ascii="Times New Roman" w:hAnsi="Times New Roman" w:eastAsia="Times New Roman"/>
          <w:b w:val="0"/>
          <w:sz w:val="21"/>
        </w:rPr>
        <w:t xml:space="preserve"> delivery; acted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JAD sessions, workshops</w:t>
      </w:r>
      <w:r>
        <w:rPr>
          <w:rFonts w:ascii="Times New Roman" w:hAnsi="Times New Roman" w:eastAsia="Times New Roman"/>
          <w:b w:val="0"/>
          <w:sz w:val="21"/>
        </w:rPr>
        <w:t xml:space="preserve"> and stakeholder interviews.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Proven expertise in </w:t>
      </w:r>
      <w:r>
        <w:rPr>
          <w:rFonts w:ascii="Times New Roman" w:hAnsi="Times New Roman" w:eastAsia="Times New Roman"/>
          <w:b/>
          <w:sz w:val="21"/>
        </w:rPr>
        <w:t>requirements gathering, analysis and documentation</w:t>
      </w:r>
      <w:r>
        <w:rPr>
          <w:rFonts w:ascii="Times New Roman" w:hAnsi="Times New Roman" w:eastAsia="Times New Roman"/>
          <w:b w:val="0"/>
          <w:sz w:val="21"/>
        </w:rPr>
        <w:t xml:space="preserve"> (BRD, FRD, SRS, use cases, user stories).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Domain exposure in banking, healthcare, insurance and retail.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UAT planning</w:t>
      </w:r>
      <w:r>
        <w:rPr>
          <w:rFonts w:ascii="Times New Roman" w:hAnsi="Times New Roman" w:eastAsia="Times New Roman"/>
          <w:b w:val="0"/>
          <w:sz w:val="21"/>
        </w:rPr>
        <w:t>, test case review and defect triage.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wireframes and prototypes</w:t>
      </w:r>
      <w:r>
        <w:rPr>
          <w:rFonts w:ascii="Times New Roman" w:hAnsi="Times New Roman" w:eastAsia="Times New Roman"/>
          <w:b w:val="0"/>
          <w:sz w:val="21"/>
        </w:rPr>
        <w:t xml:space="preserve"> using Balsamiq and Figma.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Tools: </w:t>
      </w:r>
      <w:r>
        <w:rPr>
          <w:rFonts w:ascii="Times New Roman" w:hAnsi="Times New Roman" w:eastAsia="Times New Roman"/>
          <w:b/>
          <w:sz w:val="21"/>
        </w:rPr>
        <w:t>JIRA, Confluence, Azure DevOps, Rally, 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Analysis:</w:t>
      </w:r>
      <w:r>
        <w:rPr>
          <w:rFonts w:ascii="Times New Roman" w:hAnsi="Times New Roman" w:eastAsia="Times New Roman"/>
          <w:b w:val="0"/>
          <w:sz w:val="21"/>
        </w:rPr>
        <w:t xml:space="preserve"> Requirements Elicitation, BRD/FRD/SRS, Use Cases, User Stories, Gap Analysis, SWOT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UML, BPMN, MS Visio, Lucidchart, Data Flow Diagrams, ER Diagrams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Kanban, Waterfall, SDLC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Confluence, Rally, Balsamiq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SQL, Excel (Pivot, VLOOKUP),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UAT, Test Case Design, HP ALM, Defect Management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Domains:</w:t>
      </w:r>
      <w:r>
        <w:rPr>
          <w:rFonts w:ascii="Times New Roman" w:hAnsi="Times New Roman" w:eastAsia="Times New Roman"/>
          <w:b w:val="0"/>
          <w:sz w:val="21"/>
        </w:rPr>
        <w:t xml:space="preserve"> Banking, Healthcare, Insurance, Retail, Telecom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Systems, Edison, New Jersey</w:t>
        <w:tab/>
        <w:t>Senior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Project, Figma, SQL, MS Visio, Azure DevOps, Confluence, Power BI, SharePoint, Excel, Excel (Pivot, VLOOKUP), Healthcare.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Systems, Seattle, Washington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2017 – July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JIRA, Confluence, MS Visio, SharePoint, MS Project, HP ALM, SQL, Azure DevOps, Rally, Lucidchart, Excel (Pivot, VLOOKUP), Healthcare.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Networks, Cambridge, Massachusetts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2015 – May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DevOps, SharePoint, Figma, Confluence, Power BI, HP ALM, Rally, Excel, JIRA, BPMN, Agile, Use Cases.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Logistics, Charlotte, North Carolina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2013 – April 2015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Visio, Figma, Rally, Confluence, Tableau, HP ALM, JIRA, Excel, Azure DevOps, SDLC, Root Cause Analysis, Retail, Traceability Matrix.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