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Anjali Shah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ashah35@gmail.com • 512.555.0134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Database Administrator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Executed </w:t>
      </w:r>
      <w:r>
        <w:rPr>
          <w:rFonts w:ascii="Calibri" w:hAnsi="Calibri" w:eastAsia="Calibri"/>
          <w:b/>
          <w:sz w:val="21"/>
        </w:rPr>
        <w:t>migrations and upgrades</w:t>
      </w:r>
      <w:r>
        <w:rPr>
          <w:rFonts w:ascii="Calibri" w:hAnsi="Calibri" w:eastAsia="Calibri"/>
          <w:b w:val="0"/>
          <w:sz w:val="21"/>
        </w:rPr>
        <w:t xml:space="preserve">, including to </w:t>
      </w:r>
      <w:r>
        <w:rPr>
          <w:rFonts w:ascii="Calibri" w:hAnsi="Calibri" w:eastAsia="Calibri"/>
          <w:b/>
          <w:sz w:val="21"/>
        </w:rPr>
        <w:t>AWS RDS/Aurora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PostgreSQL | MySQL | MongoDB | Redis | Always On AG | Oracle RAC | Data Guard | Log Shipping | Replication | Clustering | RMAN | Veeam | pg_dump/pgBackRest | Native SQL Backups | Point-in-Time Recovery | AWR/ASH | Execution Plans | Index Tuning | Wait Stats | Query Store | SQL Trace | AWS RDS | Aurora | Oracle OEM | SolarWinds DPA | Redgate Monitor | Grafana | PowerShell | Bash | Python | PL/SQL | T-SQL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Cobalt Analytics – San Francisco, California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SQL Server, Linux, Bash, MySQL, Redgate, Data Guard, Oracle, OEM, AIX, T-SQL, AWS RDS, Oracle RAC.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Riverbend Technologies – Austin, Texas</w:t>
        <w:tab/>
        <w:t>10/2022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RDS, Data Guard, OEM, PostgreSQL, PowerShell, Bash, MySQL, SQL Server, Oracle, SQL Trace, Wait Stats.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Anjali Shah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