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Brandon Bhat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brandon.bhat38@outlook.com • 732.555.0112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Green Card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Database Administrator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Detail-oriented Database Administrator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database administration, high availability, performance tuning and disaster recovery.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Expert in </w:t>
      </w:r>
      <w:r>
        <w:rPr>
          <w:rFonts w:ascii="Calibri" w:hAnsi="Calibri" w:eastAsia="Calibri"/>
          <w:b/>
          <w:sz w:val="21"/>
        </w:rPr>
        <w:t>backup &amp; recovery</w:t>
      </w:r>
      <w:r>
        <w:rPr>
          <w:rFonts w:ascii="Calibri" w:hAnsi="Calibri" w:eastAsia="Calibri"/>
          <w:b w:val="0"/>
          <w:sz w:val="21"/>
        </w:rPr>
        <w:t xml:space="preserve"> (RMAN, native backups), </w:t>
      </w:r>
      <w:r>
        <w:rPr>
          <w:rFonts w:ascii="Calibri" w:hAnsi="Calibri" w:eastAsia="Calibri"/>
          <w:b/>
          <w:sz w:val="21"/>
        </w:rPr>
        <w:t>DR planning</w:t>
      </w:r>
      <w:r>
        <w:rPr>
          <w:rFonts w:ascii="Calibri" w:hAnsi="Calibri" w:eastAsia="Calibri"/>
          <w:b w:val="0"/>
          <w:sz w:val="21"/>
        </w:rPr>
        <w:t xml:space="preserve"> and testing.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Managed </w:t>
      </w:r>
      <w:r>
        <w:rPr>
          <w:rFonts w:ascii="Calibri" w:hAnsi="Calibri" w:eastAsia="Calibri"/>
          <w:b/>
          <w:sz w:val="21"/>
        </w:rPr>
        <w:t>database security</w:t>
      </w:r>
      <w:r>
        <w:rPr>
          <w:rFonts w:ascii="Calibri" w:hAnsi="Calibri" w:eastAsia="Calibri"/>
          <w:b w:val="0"/>
          <w:sz w:val="21"/>
        </w:rPr>
        <w:t>, auditing and compliance (SOX, PCI).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Automated tasks with </w:t>
      </w:r>
      <w:r>
        <w:rPr>
          <w:rFonts w:ascii="Calibri" w:hAnsi="Calibri" w:eastAsia="Calibri"/>
          <w:b/>
          <w:sz w:val="21"/>
        </w:rPr>
        <w:t>PowerShell, Bash and Python</w:t>
      </w:r>
      <w:r>
        <w:rPr>
          <w:rFonts w:ascii="Calibri" w:hAnsi="Calibri" w:eastAsia="Calibri"/>
          <w:b w:val="0"/>
          <w:sz w:val="21"/>
        </w:rPr>
        <w:t xml:space="preserve">; monitoring via </w:t>
      </w:r>
      <w:r>
        <w:rPr>
          <w:rFonts w:ascii="Calibri" w:hAnsi="Calibri" w:eastAsia="Calibri"/>
          <w:b/>
          <w:sz w:val="21"/>
        </w:rPr>
        <w:t>OEM, SolarWinds DPA, Nagios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Familiar with </w:t>
      </w:r>
      <w:r>
        <w:rPr>
          <w:rFonts w:ascii="Calibri" w:hAnsi="Calibri" w:eastAsia="Calibri"/>
          <w:b/>
          <w:sz w:val="21"/>
        </w:rPr>
        <w:t>MongoDB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Redis</w:t>
      </w:r>
      <w:r>
        <w:rPr>
          <w:rFonts w:ascii="Calibri" w:hAnsi="Calibri" w:eastAsia="Calibri"/>
          <w:b w:val="0"/>
          <w:sz w:val="21"/>
        </w:rPr>
        <w:t xml:space="preserve"> administration.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MySQL | MongoDB | Redis | Always On AG | Oracle RAC | Clustering | RMAN | Veeam | pg_dump/pgBackRest | Native SQL Backups | Point-in-Time Recovery | AWR/ASH | Execution Plans | SQL Trace | AWS RDS | Aurora | GCP Cloud SQL | Oracle OEM | SolarWinds DPA | Nagios | Redgate Monitor | Grafana | Bash | PL/SQL | T-SQL | Linux (RHEL) | Windows Server | AIX | Solaris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Database Administrator</w:t>
      </w:r>
      <w:r>
        <w:rPr>
          <w:rFonts w:ascii="Calibri" w:hAnsi="Calibri" w:eastAsia="Calibri"/>
          <w:b w:val="0"/>
          <w:sz w:val="21"/>
        </w:rPr>
        <w:t>, Silverline Energy – Nashville, Tennessee</w:t>
        <w:tab/>
        <w:t>04/2025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Data Guard, Always On, SolarWinds DPA, MySQL, Oracle, Linux, RMAN, AWS RDS, PowerShell, GCP Cloud SQL, Oracle OEM, Always On AG.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database refreshes, cloning and data masking for non-prod environments.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security controls: roles, TDE encryption, auditing and least-privilege access.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Supported developers with schema changes, code review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Administered production, test and development databases ensuring availability, performance and security.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DBA</w:t>
      </w:r>
      <w:r>
        <w:rPr>
          <w:rFonts w:ascii="Calibri" w:hAnsi="Calibri" w:eastAsia="Calibri"/>
          <w:b w:val="0"/>
          <w:sz w:val="21"/>
        </w:rPr>
        <w:t>, Quantum Health – Providence, Rhode Island</w:t>
        <w:tab/>
        <w:t>10/2022 – 03/2025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PostgreSQL, RMAN, OEM, Redgate, Always On, SQL Server, Oracle, Bash, Data Guard, Oracle OEM, MySQL, Execution Plans, PowerShell.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on-prem databases to AWS RDS and Azure SQL using DMS and native tools.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automated backup and restore strategies using RMAN and native tools; performed regular recovery drills.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Tuned queries and instance parameters using AWR reports, execution plans and index analysis, improving performance by up to 50%.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standards, procedures and capacity plans.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Monitored capacity, growth and health with OEM and SolarWinds DPA; created proactive alerts.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Configured Always On Availability Groups and Oracle Data Guard for high availability and disaster recovery.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database upgrades, patching and migrations with minimal downtime.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routine maintenance with PowerShell and Bash scripts and SQL Agent jobs.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Brandon Bhat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